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/>
          <w:b/>
          <w:color w:val="1A365D"/>
          <w:sz w:val="48"/>
        </w:rPr>
        <w:t>Google Gemini Research: AI Visibility &amp; GEO</w:t>
      </w:r>
    </w:p>
    <w:p>
      <w:pPr>
        <w:spacing w:after="360"/>
      </w:pPr>
      <w:r>
        <w:rPr>
          <w:i/>
          <w:color w:val="4A5568"/>
          <w:sz w:val="22"/>
        </w:rPr>
        <w:t>Source: https://share.gemini.google/WIKDgMGnPTVL | Extracted: July 30, 2026</w:t>
      </w:r>
    </w:p>
    <w:p>
      <w:pPr>
        <w:keepNext/>
        <w:spacing w:before="320" w:after="120"/>
      </w:pPr>
      <w:r>
        <w:rPr>
          <w:b/>
          <w:color w:val="1A365D"/>
          <w:sz w:val="32"/>
        </w:rPr>
        <w:t>1. Core Research Findings &amp; Empirical Frameworks</w:t>
      </w:r>
    </w:p>
    <w:p>
      <w:pPr>
        <w:pStyle w:val="ListBullet"/>
        <w:spacing w:after="80" w:line="276" w:lineRule="auto"/>
      </w:pPr>
      <w:r>
        <w:rPr>
          <w:b/>
        </w:rPr>
        <w:t>The RAG Shift:</w:t>
      </w:r>
      <w:r>
        <w:t xml:space="preserve"> Generative search marks a fundamental transition from traditional keyword-based indexing to semantic retrieval via Retrieval-Augmented Generation (RAG).</w:t>
      </w:r>
    </w:p>
    <w:p>
      <w:pPr>
        <w:pStyle w:val="ListBullet"/>
        <w:spacing w:after="80" w:line="276" w:lineRule="auto"/>
      </w:pPr>
      <w:r>
        <w:rPr>
          <w:b/>
        </w:rPr>
        <w:t>The Prompt Engineering Fallacy:</w:t>
      </w:r>
      <w:r>
        <w:t xml:space="preserve"> On-page prompts and instructions cannot dictate what a model says about a brand. The RAG pipeline independently queries the web for real-time sources. AI discoverability requires technical crawlability, structured machine-readable entities, and external third-party citations.</w:t>
      </w:r>
    </w:p>
    <w:p>
      <w:pPr>
        <w:keepNext/>
        <w:spacing w:before="240" w:after="80"/>
      </w:pPr>
      <w:r>
        <w:rPr>
          <w:b/>
          <w:color w:val="2B6CB0"/>
          <w:sz w:val="26"/>
        </w:rPr>
        <w:t>Empirical GEO Optimization Framework (Princeton Study)</w:t>
      </w:r>
    </w:p>
    <w:p>
      <w:pPr>
        <w:spacing w:after="120" w:line="276" w:lineRule="auto"/>
      </w:pPr>
      <w:r>
        <w:t>Position-Adjusted Word Count (PAWC) serves as the standard empirical metric for measuring generative engine citation visibility.</w:t>
      </w:r>
    </w:p>
    <w:p>
      <w:pPr>
        <w:pStyle w:val="ListBullet"/>
        <w:spacing w:after="80" w:line="276" w:lineRule="auto"/>
      </w:pPr>
      <w:r>
        <w:rPr>
          <w:b/>
        </w:rPr>
        <w:t>Incorporate Expert Quotations:</w:t>
      </w:r>
      <w:r>
        <w:t xml:space="preserve"> Adding direct, authoritative quotes increases PAWC visibility by +41%.</w:t>
      </w:r>
    </w:p>
    <w:p>
      <w:pPr>
        <w:pStyle w:val="ListBullet"/>
        <w:spacing w:after="80" w:line="276" w:lineRule="auto"/>
      </w:pPr>
      <w:r>
        <w:rPr>
          <w:b/>
        </w:rPr>
        <w:t>Include Quantitative Data:</w:t>
      </w:r>
      <w:r>
        <w:t xml:space="preserve"> Replacing vague qualitative text with verified statistics increases PAWC by +31%.</w:t>
      </w:r>
    </w:p>
    <w:p>
      <w:pPr>
        <w:pStyle w:val="ListBullet"/>
        <w:spacing w:after="80" w:line="276" w:lineRule="auto"/>
      </w:pPr>
      <w:r>
        <w:rPr>
          <w:b/>
        </w:rPr>
        <w:t>Optimize Content Fluency:</w:t>
      </w:r>
      <w:r>
        <w:t xml:space="preserve"> Ensuring high readability and clear syntax yields a +28% improvement.</w:t>
      </w:r>
    </w:p>
    <w:p>
      <w:pPr>
        <w:pStyle w:val="ListBullet"/>
        <w:spacing w:after="80" w:line="276" w:lineRule="auto"/>
      </w:pPr>
      <w:r>
        <w:rPr>
          <w:b/>
        </w:rPr>
        <w:t>Add Inline Citations:</w:t>
      </w:r>
      <w:r>
        <w:t xml:space="preserve"> Referencing reputable third-party studies leads to a +28% increase.</w:t>
      </w:r>
    </w:p>
    <w:p>
      <w:pPr>
        <w:pStyle w:val="ListBullet"/>
        <w:spacing w:after="80" w:line="276" w:lineRule="auto"/>
      </w:pPr>
      <w:r>
        <w:rPr>
          <w:b/>
        </w:rPr>
        <w:t>Avoid Keyword Stuffing:</w:t>
      </w:r>
      <w:r>
        <w:t xml:space="preserve"> Repetitive keyword placement results in an -8.0% citation drop as models treat it as low-quality spam.</w:t>
      </w:r>
    </w:p>
    <w:p>
      <w:pPr>
        <w:pStyle w:val="ListBullet"/>
        <w:spacing w:after="80" w:line="276" w:lineRule="auto"/>
      </w:pPr>
      <w:r>
        <w:rPr>
          <w:b/>
        </w:rPr>
        <w:t>SERP Equalization:</w:t>
      </w:r>
      <w:r>
        <w:t xml:space="preserve"> RAG models often prioritize niche, structurally extractable passages or authoritative discussions over top-ranking organic Google pages. Rank 5 organic content frequently outperforms Rank 1 in LLM recommendation rate.</w:t>
      </w:r>
    </w:p>
    <w:p>
      <w:pPr>
        <w:keepNext/>
        <w:spacing w:before="320" w:after="120"/>
      </w:pPr>
      <w:r>
        <w:rPr>
          <w:b/>
          <w:color w:val="1A365D"/>
          <w:sz w:val="32"/>
        </w:rPr>
        <w:t>2. Target Reader Personas</w:t>
      </w:r>
    </w:p>
    <w:p>
      <w:pPr>
        <w:keepNext/>
        <w:spacing w:before="240" w:after="80"/>
      </w:pPr>
      <w:r>
        <w:rPr>
          <w:b/>
          <w:color w:val="2B6CB0"/>
          <w:sz w:val="26"/>
        </w:rPr>
        <w:t>Persona A: Technical SEO Director (Enterprise B2B SaaS)</w:t>
      </w:r>
    </w:p>
    <w:p>
      <w:pPr>
        <w:pStyle w:val="ListBullet"/>
        <w:spacing w:after="80" w:line="276" w:lineRule="auto"/>
      </w:pPr>
      <w:r>
        <w:rPr>
          <w:b/>
        </w:rPr>
        <w:t xml:space="preserve">Primary Objectives: </w:t>
      </w:r>
      <w:r>
        <w:t>Protect organic search market share and establish LLM crawlability standards.</w:t>
      </w:r>
    </w:p>
    <w:p>
      <w:pPr>
        <w:pStyle w:val="ListBullet"/>
        <w:spacing w:after="80" w:line="276" w:lineRule="auto"/>
      </w:pPr>
      <w:r>
        <w:rPr>
          <w:b/>
        </w:rPr>
        <w:t xml:space="preserve">Pain Points: </w:t>
      </w:r>
      <w:r>
        <w:t>Skeptical of superficial marketing advice. Needs precise technical specifications for schema, browser audits, crawler behavior, and JavaScript hydration.</w:t>
      </w:r>
    </w:p>
    <w:p>
      <w:pPr>
        <w:pStyle w:val="ListBullet"/>
        <w:spacing w:after="80" w:line="276" w:lineRule="auto"/>
      </w:pPr>
      <w:r>
        <w:rPr>
          <w:b/>
        </w:rPr>
        <w:t xml:space="preserve">Preferred Depth: </w:t>
      </w:r>
      <w:r>
        <w:t>Code-level documentation, raw vs. rendered DOM comparisons, JSON-LD, and crawler user-agent configuration.</w:t>
      </w:r>
    </w:p>
    <w:p>
      <w:pPr>
        <w:keepNext/>
        <w:spacing w:before="240" w:after="80"/>
      </w:pPr>
      <w:r>
        <w:rPr>
          <w:b/>
          <w:color w:val="2B6CB0"/>
          <w:sz w:val="26"/>
        </w:rPr>
        <w:t>Persona B: Head of Growth / Marketing (Scaling Startup)</w:t>
      </w:r>
    </w:p>
    <w:p>
      <w:pPr>
        <w:pStyle w:val="ListBullet"/>
        <w:spacing w:after="80" w:line="276" w:lineRule="auto"/>
      </w:pPr>
      <w:r>
        <w:rPr>
          <w:b/>
        </w:rPr>
        <w:t xml:space="preserve">Primary Objectives: </w:t>
      </w:r>
      <w:r>
        <w:t>Drive qualified referral traffic and ensure brand inclusion in ChatGPT and Perplexity buyer recommendations.</w:t>
      </w:r>
    </w:p>
    <w:p>
      <w:pPr>
        <w:pStyle w:val="ListBullet"/>
        <w:spacing w:after="80" w:line="276" w:lineRule="auto"/>
      </w:pPr>
      <w:r>
        <w:rPr>
          <w:b/>
        </w:rPr>
        <w:t xml:space="preserve">Pain Points: </w:t>
      </w:r>
      <w:r>
        <w:t>Frustrated that competitors win ChatGPT brand recommendations; needs clear attribution frameworks and measurable ROI.</w:t>
      </w:r>
    </w:p>
    <w:p>
      <w:pPr>
        <w:pStyle w:val="ListBullet"/>
        <w:spacing w:after="80" w:line="276" w:lineRule="auto"/>
      </w:pPr>
      <w:r>
        <w:rPr>
          <w:b/>
        </w:rPr>
        <w:t xml:space="preserve">Preferred Depth: </w:t>
      </w:r>
      <w:r>
        <w:t>Executive summaries, competitive benchmarking tables, ROI attribution strategies, and strategic workflows.</w:t>
      </w:r>
    </w:p>
    <w:p>
      <w:pPr>
        <w:keepNext/>
        <w:spacing w:before="240" w:after="80"/>
      </w:pPr>
      <w:r>
        <w:rPr>
          <w:b/>
          <w:color w:val="2B6CB0"/>
          <w:sz w:val="26"/>
        </w:rPr>
        <w:t>Persona C: Founder / Indie Hacker (Early-Stage Tech / Software)</w:t>
      </w:r>
    </w:p>
    <w:p>
      <w:pPr>
        <w:pStyle w:val="ListBullet"/>
        <w:spacing w:after="80" w:line="276" w:lineRule="auto"/>
      </w:pPr>
      <w:r>
        <w:rPr>
          <w:b/>
        </w:rPr>
        <w:t xml:space="preserve">Primary Objectives: </w:t>
      </w:r>
      <w:r>
        <w:t>Resolve search engine indexation issues quickly, leverage AI coding agents for development speed, and drive early adoption.</w:t>
      </w:r>
    </w:p>
    <w:p>
      <w:pPr>
        <w:pStyle w:val="ListBullet"/>
        <w:spacing w:after="80" w:line="276" w:lineRule="auto"/>
      </w:pPr>
      <w:r>
        <w:rPr>
          <w:b/>
        </w:rPr>
        <w:t xml:space="preserve">Pain Points: </w:t>
      </w:r>
      <w:r>
        <w:t>Limited engineering bandwidth and budget; wants to avoid complex sales calls or opaque pricing.</w:t>
      </w:r>
    </w:p>
    <w:p>
      <w:pPr>
        <w:pStyle w:val="ListBullet"/>
        <w:spacing w:after="80" w:line="276" w:lineRule="auto"/>
      </w:pPr>
      <w:r>
        <w:rPr>
          <w:b/>
        </w:rPr>
        <w:t xml:space="preserve">Preferred Depth: </w:t>
      </w:r>
      <w:r>
        <w:t>Step-by-step developer guides, ready-to-paste AI coding workspace prompts, and direct tool pricing comparisons.</w:t>
      </w:r>
    </w:p>
    <w:p>
      <w:pPr>
        <w:keepNext/>
        <w:spacing w:before="240" w:after="80"/>
      </w:pPr>
      <w:r>
        <w:rPr>
          <w:b/>
          <w:color w:val="2B6CB0"/>
          <w:sz w:val="26"/>
        </w:rPr>
        <w:t>Persona D: Digital Agency Strategist (Search &amp; Marketing Agencies)</w:t>
      </w:r>
    </w:p>
    <w:p>
      <w:pPr>
        <w:pStyle w:val="ListBullet"/>
        <w:spacing w:after="80" w:line="276" w:lineRule="auto"/>
      </w:pPr>
      <w:r>
        <w:rPr>
          <w:b/>
        </w:rPr>
        <w:t xml:space="preserve">Primary Objectives: </w:t>
      </w:r>
      <w:r>
        <w:t>Upsell GEO and AI visibility tracking retainers to existing clients.</w:t>
      </w:r>
    </w:p>
    <w:p>
      <w:pPr>
        <w:pStyle w:val="ListBullet"/>
        <w:spacing w:after="80" w:line="276" w:lineRule="auto"/>
      </w:pPr>
      <w:r>
        <w:rPr>
          <w:b/>
        </w:rPr>
        <w:t xml:space="preserve">Pain Points: </w:t>
      </w:r>
      <w:r>
        <w:t>Needs client-ready white-label reporting dashboard systems and multi-brand tracking workflows.</w:t>
      </w:r>
    </w:p>
    <w:p>
      <w:pPr>
        <w:pStyle w:val="ListBullet"/>
        <w:spacing w:after="80" w:line="276" w:lineRule="auto"/>
      </w:pPr>
      <w:r>
        <w:rPr>
          <w:b/>
        </w:rPr>
        <w:t xml:space="preserve">Preferred Depth: </w:t>
      </w:r>
      <w:r>
        <w:t>Pitch decks, reporting standards, and feature matrices comparing visibility dashboard solutions.</w:t>
      </w:r>
    </w:p>
    <w:p>
      <w:pPr>
        <w:keepNext/>
        <w:spacing w:before="320" w:after="120"/>
      </w:pPr>
      <w:r>
        <w:rPr>
          <w:b/>
          <w:color w:val="1A365D"/>
          <w:sz w:val="32"/>
        </w:rPr>
        <w:t>3. Keyword Research &amp; Semantic Entity Matrix</w:t>
      </w:r>
    </w:p>
    <w:p>
      <w:pPr>
        <w:pStyle w:val="ListBullet"/>
        <w:spacing w:after="80" w:line="276" w:lineRule="auto"/>
      </w:pPr>
      <w:r>
        <w:rPr>
          <w:b/>
        </w:rPr>
        <w:t xml:space="preserve">Primary Keyword: </w:t>
      </w:r>
      <w:r>
        <w:t>AI visibility (Commercial / Informational) | Entities: Generative Engine Optimization, LLM SEO, RAG Retrieval | Surfaces: Google Search, Perplexity</w:t>
      </w:r>
    </w:p>
    <w:p>
      <w:pPr>
        <w:pStyle w:val="ListBullet"/>
        <w:spacing w:after="80" w:line="276" w:lineRule="auto"/>
      </w:pPr>
      <w:r>
        <w:rPr>
          <w:b/>
        </w:rPr>
        <w:t xml:space="preserve">Secondary Keywords: </w:t>
      </w:r>
      <w:r>
        <w:t>Generative Engine Optimization, LLM SEO, AI search optimization, AI citation tracking, brand visibility tracking platform | Entities: Knowledge Graph, Schema.org, Vector Embeddings, TrueDR</w:t>
      </w:r>
    </w:p>
    <w:p>
      <w:pPr>
        <w:pStyle w:val="ListBullet"/>
        <w:spacing w:after="80" w:line="276" w:lineRule="auto"/>
      </w:pPr>
      <w:r>
        <w:rPr>
          <w:b/>
        </w:rPr>
        <w:t xml:space="preserve">Long-Tail Keywords: </w:t>
      </w:r>
      <w:r>
        <w:t>tracking brand mentions in ChatGPT and Perplexity, why ChatGPT recommends competitors, fix website JavaScript blindness for AI crawlers | Entities: OAI-SearchBot, PerplexityBot, Rendered DOM Diff</w:t>
      </w:r>
    </w:p>
    <w:p>
      <w:pPr>
        <w:pStyle w:val="ListBullet"/>
        <w:spacing w:after="80" w:line="276" w:lineRule="auto"/>
      </w:pPr>
      <w:r>
        <w:rPr>
          <w:b/>
        </w:rPr>
        <w:t xml:space="preserve">Question Keywords: </w:t>
      </w:r>
      <w:r>
        <w:t>How do AI search engines pick sources?, Why isn't my site cited by ChatGPT?, What is the difference between SEO and GEO? | Entities: Passage Retrieval, Query Fan-out, PAWC</w:t>
      </w:r>
    </w:p>
    <w:p>
      <w:pPr>
        <w:keepNext/>
        <w:spacing w:before="240" w:after="80"/>
      </w:pPr>
      <w:r>
        <w:rPr>
          <w:b/>
          <w:color w:val="2B6CB0"/>
          <w:sz w:val="26"/>
        </w:rPr>
        <w:t>Conversational Buying-Intent Prompts</w:t>
      </w:r>
    </w:p>
    <w:p>
      <w:pPr>
        <w:pStyle w:val="ListBullet"/>
        <w:spacing w:after="80" w:line="276" w:lineRule="auto"/>
      </w:pPr>
      <w:r>
        <w:t>"What are the top AI visibility tracking platforms for B2B SaaS companies in 2026?"</w:t>
      </w:r>
    </w:p>
    <w:p>
      <w:pPr>
        <w:pStyle w:val="ListBullet"/>
        <w:spacing w:after="80" w:line="276" w:lineRule="auto"/>
      </w:pPr>
      <w:r>
        <w:t>"Compare Peec AI, Profound, and VerifiedDR for tracking brand citations across ChatGPT and Perplexity."</w:t>
      </w:r>
    </w:p>
    <w:p>
      <w:pPr>
        <w:pStyle w:val="ListBullet"/>
        <w:spacing w:after="80" w:line="276" w:lineRule="auto"/>
      </w:pPr>
      <w:r>
        <w:t>"Which software platforms identify why ChatGPT recommends my competitors instead of my product?"</w:t>
      </w:r>
    </w:p>
    <w:p>
      <w:pPr>
        <w:pStyle w:val="ListBullet"/>
        <w:spacing w:after="80" w:line="276" w:lineRule="auto"/>
      </w:pPr>
      <w:r>
        <w:t>"How can I audit my web page to ensure OpenAI's OAI-SearchBot and PerplexityBot can read my HTML?"</w:t>
      </w:r>
    </w:p>
    <w:p>
      <w:pPr>
        <w:keepNext/>
        <w:spacing w:before="320" w:after="120"/>
      </w:pPr>
      <w:r>
        <w:rPr>
          <w:b/>
          <w:color w:val="1A365D"/>
          <w:sz w:val="32"/>
        </w:rPr>
        <w:t>4. Competitive Landscape &amp; Tool Comparison Matrix</w:t>
      </w:r>
    </w:p>
    <w:p>
      <w:pPr>
        <w:spacing w:after="120" w:line="276" w:lineRule="auto"/>
      </w:pPr>
      <w:r>
        <w:t>The monitoring-to-optimization spectrum spans four distinct capability tiers: Level 1 (Basic Mention Tracking), Level 2 (Analytics &amp; Share of Voice), Level 3 (Optimization Recommendations), and Level 4 (Closed-Loop Agentic Execution).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440"/>
            <w:shd w:fill="1A365D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  <w:t>Platform</w:t>
            </w:r>
          </w:p>
        </w:tc>
        <w:tc>
          <w:tcPr>
            <w:tcW w:type="dxa" w:w="1584"/>
            <w:shd w:fill="1A365D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  <w:t>Target Audience</w:t>
            </w:r>
          </w:p>
        </w:tc>
        <w:tc>
          <w:tcPr>
            <w:tcW w:type="dxa" w:w="1296"/>
            <w:shd w:fill="1A365D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  <w:t>Pricing</w:t>
            </w:r>
          </w:p>
        </w:tc>
        <w:tc>
          <w:tcPr>
            <w:tcW w:type="dxa" w:w="1584"/>
            <w:shd w:fill="1A365D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  <w:t>Tracking Method</w:t>
            </w:r>
          </w:p>
        </w:tc>
        <w:tc>
          <w:tcPr>
            <w:tcW w:type="dxa" w:w="2016"/>
            <w:shd w:fill="1A365D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  <w:t>Key Strengths</w:t>
            </w:r>
          </w:p>
        </w:tc>
        <w:tc>
          <w:tcPr>
            <w:tcW w:type="dxa" w:w="1872"/>
            <w:shd w:fill="1A365D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  <w:t>Best Use Case</w:t>
            </w:r>
          </w:p>
        </w:tc>
      </w:tr>
      <w:tr>
        <w:tc>
          <w:tcPr>
            <w:tcW w:type="dxa" w:w="1440"/>
            <w:shd w:fill="F7FAFC"/>
          </w:tcPr>
          <w:p>
            <w:pPr>
              <w:spacing w:after="40" w:line="252" w:lineRule="auto"/>
            </w:pPr>
            <w:r>
              <w:rPr>
                <w:sz w:val="17"/>
              </w:rPr>
              <w:t>VerifiedDR</w:t>
            </w:r>
          </w:p>
        </w:tc>
        <w:tc>
          <w:tcPr>
            <w:tcW w:type="dxa" w:w="1584"/>
            <w:shd w:fill="F7FAFC"/>
          </w:tcPr>
          <w:p>
            <w:pPr>
              <w:spacing w:after="40" w:line="252" w:lineRule="auto"/>
            </w:pPr>
            <w:r>
              <w:rPr>
                <w:sz w:val="17"/>
              </w:rPr>
              <w:t>Founders, SEOs, agencies, dev teams</w:t>
            </w:r>
          </w:p>
        </w:tc>
        <w:tc>
          <w:tcPr>
            <w:tcW w:type="dxa" w:w="1296"/>
            <w:shd w:fill="F7FAFC"/>
          </w:tcPr>
          <w:p>
            <w:pPr>
              <w:spacing w:after="40" w:line="252" w:lineRule="auto"/>
            </w:pPr>
            <w:r>
              <w:rPr>
                <w:sz w:val="17"/>
              </w:rPr>
              <w:t>Flexible tiers (Pro/Agency)</w:t>
            </w:r>
          </w:p>
        </w:tc>
        <w:tc>
          <w:tcPr>
            <w:tcW w:type="dxa" w:w="1584"/>
            <w:shd w:fill="F7FAFC"/>
          </w:tcPr>
          <w:p>
            <w:pPr>
              <w:spacing w:after="40" w:line="252" w:lineRule="auto"/>
            </w:pPr>
            <w:r>
              <w:rPr>
                <w:sz w:val="17"/>
              </w:rPr>
              <w:t>Local browser execution (47 checks)</w:t>
            </w:r>
          </w:p>
        </w:tc>
        <w:tc>
          <w:tcPr>
            <w:tcW w:type="dxa" w:w="2016"/>
            <w:shd w:fill="F7FAFC"/>
          </w:tcPr>
          <w:p>
            <w:pPr>
              <w:spacing w:after="40" w:line="252" w:lineRule="auto"/>
            </w:pPr>
            <w:r>
              <w:rPr>
                <w:sz w:val="17"/>
              </w:rPr>
              <w:t>Audits 5+ bots, raw/rendered HTML diff, TrueDR, Claude/Cursor prompts</w:t>
            </w:r>
          </w:p>
        </w:tc>
        <w:tc>
          <w:tcPr>
            <w:tcW w:type="dxa" w:w="1872"/>
            <w:shd w:fill="F7FAFC"/>
          </w:tcPr>
          <w:p>
            <w:pPr>
              <w:spacing w:after="40" w:line="252" w:lineRule="auto"/>
            </w:pPr>
            <w:r>
              <w:rPr>
                <w:sz w:val="17"/>
              </w:rPr>
              <w:t>Teams bridging technical audits with direct agentic code fixes</w:t>
            </w:r>
          </w:p>
        </w:tc>
      </w:tr>
      <w:tr>
        <w:tc>
          <w:tcPr>
            <w:tcW w:type="dxa" w:w="1440"/>
            <w:shd w:fill="EDF2F7"/>
          </w:tcPr>
          <w:p>
            <w:pPr>
              <w:spacing w:after="40" w:line="252" w:lineRule="auto"/>
            </w:pPr>
            <w:r>
              <w:rPr>
                <w:sz w:val="17"/>
              </w:rPr>
              <w:t>Profound</w:t>
            </w:r>
          </w:p>
        </w:tc>
        <w:tc>
          <w:tcPr>
            <w:tcW w:type="dxa" w:w="1584"/>
            <w:shd w:fill="EDF2F7"/>
          </w:tcPr>
          <w:p>
            <w:pPr>
              <w:spacing w:after="40" w:line="252" w:lineRule="auto"/>
            </w:pPr>
            <w:r>
              <w:rPr>
                <w:sz w:val="17"/>
              </w:rPr>
              <w:t>Enterprise brands</w:t>
            </w:r>
          </w:p>
        </w:tc>
        <w:tc>
          <w:tcPr>
            <w:tcW w:type="dxa" w:w="1296"/>
            <w:shd w:fill="EDF2F7"/>
          </w:tcPr>
          <w:p>
            <w:pPr>
              <w:spacing w:after="40" w:line="252" w:lineRule="auto"/>
            </w:pPr>
            <w:r>
              <w:rPr>
                <w:sz w:val="17"/>
              </w:rPr>
              <w:t>Custom Enterprise</w:t>
            </w:r>
          </w:p>
        </w:tc>
        <w:tc>
          <w:tcPr>
            <w:tcW w:type="dxa" w:w="1584"/>
            <w:shd w:fill="EDF2F7"/>
          </w:tcPr>
          <w:p>
            <w:pPr>
              <w:spacing w:after="40" w:line="252" w:lineRule="auto"/>
            </w:pPr>
            <w:r>
              <w:rPr>
                <w:sz w:val="17"/>
              </w:rPr>
              <w:t>API-based multi-model prompt runs</w:t>
            </w:r>
          </w:p>
        </w:tc>
        <w:tc>
          <w:tcPr>
            <w:tcW w:type="dxa" w:w="2016"/>
            <w:shd w:fill="EDF2F7"/>
          </w:tcPr>
          <w:p>
            <w:pPr>
              <w:spacing w:after="40" w:line="252" w:lineRule="auto"/>
            </w:pPr>
            <w:r>
              <w:rPr>
                <w:sz w:val="17"/>
              </w:rPr>
              <w:t>SOC 2 compliance, governance, executive dashboards, historical archives</w:t>
            </w:r>
          </w:p>
        </w:tc>
        <w:tc>
          <w:tcPr>
            <w:tcW w:type="dxa" w:w="1872"/>
            <w:shd w:fill="EDF2F7"/>
          </w:tcPr>
          <w:p>
            <w:pPr>
              <w:spacing w:after="40" w:line="252" w:lineRule="auto"/>
            </w:pPr>
            <w:r>
              <w:rPr>
                <w:sz w:val="17"/>
              </w:rPr>
              <w:t>Fortune 500 brands needing high-level share-of-voice reporting</w:t>
            </w:r>
          </w:p>
        </w:tc>
      </w:tr>
      <w:tr>
        <w:tc>
          <w:tcPr>
            <w:tcW w:type="dxa" w:w="1440"/>
            <w:shd w:fill="F7FAFC"/>
          </w:tcPr>
          <w:p>
            <w:pPr>
              <w:spacing w:after="40" w:line="252" w:lineRule="auto"/>
            </w:pPr>
            <w:r>
              <w:rPr>
                <w:sz w:val="17"/>
              </w:rPr>
              <w:t>Peec AI</w:t>
            </w:r>
          </w:p>
        </w:tc>
        <w:tc>
          <w:tcPr>
            <w:tcW w:type="dxa" w:w="1584"/>
            <w:shd w:fill="F7FAFC"/>
          </w:tcPr>
          <w:p>
            <w:pPr>
              <w:spacing w:after="40" w:line="252" w:lineRule="auto"/>
            </w:pPr>
            <w:r>
              <w:rPr>
                <w:sz w:val="17"/>
              </w:rPr>
              <w:t>Startups, mid-market agencies</w:t>
            </w:r>
          </w:p>
        </w:tc>
        <w:tc>
          <w:tcPr>
            <w:tcW w:type="dxa" w:w="1296"/>
            <w:shd w:fill="F7FAFC"/>
          </w:tcPr>
          <w:p>
            <w:pPr>
              <w:spacing w:after="40" w:line="252" w:lineRule="auto"/>
            </w:pPr>
            <w:r>
              <w:rPr>
                <w:sz w:val="17"/>
              </w:rPr>
              <w:t>$95/mo - $245/mo</w:t>
            </w:r>
          </w:p>
        </w:tc>
        <w:tc>
          <w:tcPr>
            <w:tcW w:type="dxa" w:w="1584"/>
            <w:shd w:fill="F7FAFC"/>
          </w:tcPr>
          <w:p>
            <w:pPr>
              <w:spacing w:after="40" w:line="252" w:lineRule="auto"/>
            </w:pPr>
            <w:r>
              <w:rPr>
                <w:sz w:val="17"/>
              </w:rPr>
              <w:t>Daily automated prompt runs</w:t>
            </w:r>
          </w:p>
        </w:tc>
        <w:tc>
          <w:tcPr>
            <w:tcW w:type="dxa" w:w="2016"/>
            <w:shd w:fill="F7FAFC"/>
          </w:tcPr>
          <w:p>
            <w:pPr>
              <w:spacing w:after="40" w:line="252" w:lineRule="auto"/>
            </w:pPr>
            <w:r>
              <w:rPr>
                <w:sz w:val="17"/>
              </w:rPr>
              <w:t>Clean UI, unlimited seats, AI Shopping Analytics for e-commerce</w:t>
            </w:r>
          </w:p>
        </w:tc>
        <w:tc>
          <w:tcPr>
            <w:tcW w:type="dxa" w:w="1872"/>
            <w:shd w:fill="F7FAFC"/>
          </w:tcPr>
          <w:p>
            <w:pPr>
              <w:spacing w:after="40" w:line="252" w:lineRule="auto"/>
            </w:pPr>
            <w:r>
              <w:rPr>
                <w:sz w:val="17"/>
              </w:rPr>
              <w:t>Marketing teams tracking shopping placements &amp; daily prompt ranks</w:t>
            </w:r>
          </w:p>
        </w:tc>
      </w:tr>
      <w:tr>
        <w:tc>
          <w:tcPr>
            <w:tcW w:type="dxa" w:w="1440"/>
            <w:shd w:fill="EDF2F7"/>
          </w:tcPr>
          <w:p>
            <w:pPr>
              <w:spacing w:after="40" w:line="252" w:lineRule="auto"/>
            </w:pPr>
            <w:r>
              <w:rPr>
                <w:sz w:val="17"/>
              </w:rPr>
              <w:t>ZipTie.dev</w:t>
            </w:r>
          </w:p>
        </w:tc>
        <w:tc>
          <w:tcPr>
            <w:tcW w:type="dxa" w:w="1584"/>
            <w:shd w:fill="EDF2F7"/>
          </w:tcPr>
          <w:p>
            <w:pPr>
              <w:spacing w:after="40" w:line="252" w:lineRule="auto"/>
            </w:pPr>
            <w:r>
              <w:rPr>
                <w:sz w:val="17"/>
              </w:rPr>
              <w:t>SEOs, content strategists</w:t>
            </w:r>
          </w:p>
        </w:tc>
        <w:tc>
          <w:tcPr>
            <w:tcW w:type="dxa" w:w="1296"/>
            <w:shd w:fill="EDF2F7"/>
          </w:tcPr>
          <w:p>
            <w:pPr>
              <w:spacing w:after="40" w:line="252" w:lineRule="auto"/>
            </w:pPr>
            <w:r>
              <w:rPr>
                <w:sz w:val="17"/>
              </w:rPr>
              <w:t>~$79/mo</w:t>
            </w:r>
          </w:p>
        </w:tc>
        <w:tc>
          <w:tcPr>
            <w:tcW w:type="dxa" w:w="1584"/>
            <w:shd w:fill="EDF2F7"/>
          </w:tcPr>
          <w:p>
            <w:pPr>
              <w:spacing w:after="40" w:line="252" w:lineRule="auto"/>
            </w:pPr>
            <w:r>
              <w:rPr>
                <w:sz w:val="17"/>
              </w:rPr>
              <w:t>Real UI web crawling &amp; query discovery</w:t>
            </w:r>
          </w:p>
        </w:tc>
        <w:tc>
          <w:tcPr>
            <w:tcW w:type="dxa" w:w="2016"/>
            <w:shd w:fill="EDF2F7"/>
          </w:tcPr>
          <w:p>
            <w:pPr>
              <w:spacing w:after="40" w:line="252" w:lineRule="auto"/>
            </w:pPr>
            <w:r>
              <w:rPr>
                <w:sz w:val="17"/>
              </w:rPr>
              <w:t>Simulates user UI behaviors, generates auto queries from URLs</w:t>
            </w:r>
          </w:p>
        </w:tc>
        <w:tc>
          <w:tcPr>
            <w:tcW w:type="dxa" w:w="1872"/>
            <w:shd w:fill="EDF2F7"/>
          </w:tcPr>
          <w:p>
            <w:pPr>
              <w:spacing w:after="40" w:line="252" w:lineRule="auto"/>
            </w:pPr>
            <w:r>
              <w:rPr>
                <w:sz w:val="17"/>
              </w:rPr>
              <w:t>SEO teams looking to locate content gaps based on real UI sessions</w:t>
            </w:r>
          </w:p>
        </w:tc>
      </w:tr>
      <w:tr>
        <w:tc>
          <w:tcPr>
            <w:tcW w:type="dxa" w:w="1440"/>
            <w:shd w:fill="F7FAFC"/>
          </w:tcPr>
          <w:p>
            <w:pPr>
              <w:spacing w:after="40" w:line="252" w:lineRule="auto"/>
            </w:pPr>
            <w:r>
              <w:rPr>
                <w:sz w:val="17"/>
              </w:rPr>
              <w:t>Otterly.AI</w:t>
            </w:r>
          </w:p>
        </w:tc>
        <w:tc>
          <w:tcPr>
            <w:tcW w:type="dxa" w:w="1584"/>
            <w:shd w:fill="F7FAFC"/>
          </w:tcPr>
          <w:p>
            <w:pPr>
              <w:spacing w:after="40" w:line="252" w:lineRule="auto"/>
            </w:pPr>
            <w:r>
              <w:rPr>
                <w:sz w:val="17"/>
              </w:rPr>
              <w:t>Small businesses, solo marketers</w:t>
            </w:r>
          </w:p>
        </w:tc>
        <w:tc>
          <w:tcPr>
            <w:tcW w:type="dxa" w:w="1296"/>
            <w:shd w:fill="F7FAFC"/>
          </w:tcPr>
          <w:p>
            <w:pPr>
              <w:spacing w:after="40" w:line="252" w:lineRule="auto"/>
            </w:pPr>
            <w:r>
              <w:rPr>
                <w:sz w:val="17"/>
              </w:rPr>
              <w:t>~$29/mo</w:t>
            </w:r>
          </w:p>
        </w:tc>
        <w:tc>
          <w:tcPr>
            <w:tcW w:type="dxa" w:w="1584"/>
            <w:shd w:fill="F7FAFC"/>
          </w:tcPr>
          <w:p>
            <w:pPr>
              <w:spacing w:after="40" w:line="252" w:lineRule="auto"/>
            </w:pPr>
            <w:r>
              <w:rPr>
                <w:sz w:val="17"/>
              </w:rPr>
              <w:t>Basic multi-model monitoring</w:t>
            </w:r>
          </w:p>
        </w:tc>
        <w:tc>
          <w:tcPr>
            <w:tcW w:type="dxa" w:w="2016"/>
            <w:shd w:fill="F7FAFC"/>
          </w:tcPr>
          <w:p>
            <w:pPr>
              <w:spacing w:after="40" w:line="252" w:lineRule="auto"/>
            </w:pPr>
            <w:r>
              <w:rPr>
                <w:sz w:val="17"/>
              </w:rPr>
              <w:t>Low cost, quick setup, simple dashboards</w:t>
            </w:r>
          </w:p>
        </w:tc>
        <w:tc>
          <w:tcPr>
            <w:tcW w:type="dxa" w:w="1872"/>
            <w:shd w:fill="F7FAFC"/>
          </w:tcPr>
          <w:p>
            <w:pPr>
              <w:spacing w:after="40" w:line="252" w:lineRule="auto"/>
            </w:pPr>
            <w:r>
              <w:rPr>
                <w:sz w:val="17"/>
              </w:rPr>
              <w:t>Budget-conscious teams needing basic brand alerts in ChatGPT</w:t>
            </w:r>
          </w:p>
        </w:tc>
      </w:tr>
      <w:tr>
        <w:tc>
          <w:tcPr>
            <w:tcW w:type="dxa" w:w="1440"/>
            <w:shd w:fill="EDF2F7"/>
          </w:tcPr>
          <w:p>
            <w:pPr>
              <w:spacing w:after="40" w:line="252" w:lineRule="auto"/>
            </w:pPr>
            <w:r>
              <w:rPr>
                <w:sz w:val="17"/>
              </w:rPr>
              <w:t>Scrunch AI</w:t>
            </w:r>
          </w:p>
        </w:tc>
        <w:tc>
          <w:tcPr>
            <w:tcW w:type="dxa" w:w="1584"/>
            <w:shd w:fill="EDF2F7"/>
          </w:tcPr>
          <w:p>
            <w:pPr>
              <w:spacing w:after="40" w:line="252" w:lineRule="auto"/>
            </w:pPr>
            <w:r>
              <w:rPr>
                <w:sz w:val="17"/>
              </w:rPr>
              <w:t>Data analysts, enterprise agencies</w:t>
            </w:r>
          </w:p>
        </w:tc>
        <w:tc>
          <w:tcPr>
            <w:tcW w:type="dxa" w:w="1296"/>
            <w:shd w:fill="EDF2F7"/>
          </w:tcPr>
          <w:p>
            <w:pPr>
              <w:spacing w:after="40" w:line="252" w:lineRule="auto"/>
            </w:pPr>
            <w:r>
              <w:rPr>
                <w:sz w:val="17"/>
              </w:rPr>
              <w:t>$83/mo - $417+/mo</w:t>
            </w:r>
          </w:p>
        </w:tc>
        <w:tc>
          <w:tcPr>
            <w:tcW w:type="dxa" w:w="1584"/>
            <w:shd w:fill="EDF2F7"/>
          </w:tcPr>
          <w:p>
            <w:pPr>
              <w:spacing w:after="40" w:line="252" w:lineRule="auto"/>
            </w:pPr>
            <w:r>
              <w:rPr>
                <w:sz w:val="17"/>
              </w:rPr>
              <w:t>Cohort measurement &amp; analytics engine</w:t>
            </w:r>
          </w:p>
        </w:tc>
        <w:tc>
          <w:tcPr>
            <w:tcW w:type="dxa" w:w="2016"/>
            <w:shd w:fill="EDF2F7"/>
          </w:tcPr>
          <w:p>
            <w:pPr>
              <w:spacing w:after="40" w:line="252" w:lineRule="auto"/>
            </w:pPr>
            <w:r>
              <w:rPr>
                <w:sz w:val="17"/>
              </w:rPr>
              <w:t>Cohort breakdown, metric customization</w:t>
            </w:r>
          </w:p>
        </w:tc>
        <w:tc>
          <w:tcPr>
            <w:tcW w:type="dxa" w:w="1872"/>
            <w:shd w:fill="EDF2F7"/>
          </w:tcPr>
          <w:p>
            <w:pPr>
              <w:spacing w:after="40" w:line="252" w:lineRule="auto"/>
            </w:pPr>
            <w:r>
              <w:rPr>
                <w:sz w:val="17"/>
              </w:rPr>
              <w:t>Data-driven agencies running complex multi-brand comparisons</w:t>
            </w:r>
          </w:p>
        </w:tc>
      </w:tr>
      <w:tr>
        <w:tc>
          <w:tcPr>
            <w:tcW w:type="dxa" w:w="1440"/>
            <w:shd w:fill="F7FAFC"/>
          </w:tcPr>
          <w:p>
            <w:pPr>
              <w:spacing w:after="40" w:line="252" w:lineRule="auto"/>
            </w:pPr>
            <w:r>
              <w:rPr>
                <w:sz w:val="17"/>
              </w:rPr>
              <w:t>Hall</w:t>
            </w:r>
          </w:p>
        </w:tc>
        <w:tc>
          <w:tcPr>
            <w:tcW w:type="dxa" w:w="1584"/>
            <w:shd w:fill="F7FAFC"/>
          </w:tcPr>
          <w:p>
            <w:pPr>
              <w:spacing w:after="40" w:line="252" w:lineRule="auto"/>
            </w:pPr>
            <w:r>
              <w:rPr>
                <w:sz w:val="17"/>
              </w:rPr>
              <w:t>Brand managers, PR specialists</w:t>
            </w:r>
          </w:p>
        </w:tc>
        <w:tc>
          <w:tcPr>
            <w:tcW w:type="dxa" w:w="1296"/>
            <w:shd w:fill="F7FAFC"/>
          </w:tcPr>
          <w:p>
            <w:pPr>
              <w:spacing w:after="40" w:line="252" w:lineRule="auto"/>
            </w:pPr>
            <w:r>
              <w:rPr>
                <w:sz w:val="17"/>
              </w:rPr>
              <w:t>$199/mo - $499+/mo</w:t>
            </w:r>
          </w:p>
        </w:tc>
        <w:tc>
          <w:tcPr>
            <w:tcW w:type="dxa" w:w="1584"/>
            <w:shd w:fill="F7FAFC"/>
          </w:tcPr>
          <w:p>
            <w:pPr>
              <w:spacing w:after="40" w:line="252" w:lineRule="auto"/>
            </w:pPr>
            <w:r>
              <w:rPr>
                <w:sz w:val="17"/>
              </w:rPr>
              <w:t>Always-on continuous query monitoring</w:t>
            </w:r>
          </w:p>
        </w:tc>
        <w:tc>
          <w:tcPr>
            <w:tcW w:type="dxa" w:w="2016"/>
            <w:shd w:fill="F7FAFC"/>
          </w:tcPr>
          <w:p>
            <w:pPr>
              <w:spacing w:after="40" w:line="252" w:lineRule="auto"/>
            </w:pPr>
            <w:r>
              <w:rPr>
                <w:sz w:val="17"/>
              </w:rPr>
              <w:t>Monitors citation sentiment, citation drift, crawler activity</w:t>
            </w:r>
          </w:p>
        </w:tc>
        <w:tc>
          <w:tcPr>
            <w:tcW w:type="dxa" w:w="1872"/>
            <w:shd w:fill="F7FAFC"/>
          </w:tcPr>
          <w:p>
            <w:pPr>
              <w:spacing w:after="40" w:line="252" w:lineRule="auto"/>
            </w:pPr>
            <w:r>
              <w:rPr>
                <w:sz w:val="17"/>
              </w:rPr>
              <w:t>Brand protection teams tracking ongoing sentiment drift</w:t>
            </w:r>
          </w:p>
        </w:tc>
      </w:tr>
    </w:tbl>
    <w:p>
      <w:pPr>
        <w:keepNext/>
        <w:spacing w:before="320" w:after="120"/>
      </w:pPr>
      <w:r>
        <w:rPr>
          <w:b/>
          <w:color w:val="1A365D"/>
          <w:sz w:val="32"/>
        </w:rPr>
        <w:t>5. Technical Analysis of VerifiedDR</w:t>
      </w:r>
    </w:p>
    <w:p>
      <w:pPr>
        <w:spacing w:after="120" w:line="276" w:lineRule="auto"/>
      </w:pPr>
      <w:r>
        <w:t>Combines on-page technical diagnostics (via a local 47-check browser audit) with multi-engine query tracking to identify indexing blockages and resolve JavaScript blindness. Outputs developer-ready prompts for Claude Code or Cursor.</w:t>
      </w:r>
    </w:p>
    <w:p>
      <w:pPr>
        <w:keepNext/>
        <w:spacing w:before="240" w:after="80"/>
      </w:pPr>
      <w:r>
        <w:rPr>
          <w:b/>
          <w:color w:val="2B6CB0"/>
          <w:sz w:val="26"/>
        </w:rPr>
        <w:t>The 47-Check Browser Audit Engine</w:t>
      </w:r>
    </w:p>
    <w:p>
      <w:pPr>
        <w:pStyle w:val="ListBullet"/>
        <w:spacing w:after="80" w:line="276" w:lineRule="auto"/>
      </w:pPr>
      <w:r>
        <w:rPr>
          <w:b/>
        </w:rPr>
        <w:t>1. AI Crawler Access Verification:</w:t>
      </w:r>
      <w:r>
        <w:t xml:space="preserve"> Inspects robots.txt configurations to verify permissions for GPTBot, OAI-SearchBot, ClaudeBot, PerplexityBot, and Google-Extended.</w:t>
      </w:r>
    </w:p>
    <w:p>
      <w:pPr>
        <w:pStyle w:val="ListBullet"/>
        <w:spacing w:after="80" w:line="276" w:lineRule="auto"/>
      </w:pPr>
      <w:r>
        <w:rPr>
          <w:b/>
        </w:rPr>
        <w:t>2. JavaScript Blindness Detection:</w:t>
      </w:r>
      <w:r>
        <w:t xml:space="preserve"> Performs raw HTML vs. rendered DOM difference analysis to ensure client-side hydration doesn't render content invisible to scraping bots.</w:t>
      </w:r>
    </w:p>
    <w:p>
      <w:pPr>
        <w:pStyle w:val="ListBullet"/>
        <w:spacing w:after="80" w:line="276" w:lineRule="auto"/>
      </w:pPr>
      <w:r>
        <w:rPr>
          <w:b/>
        </w:rPr>
        <w:t>3. Structured Data Validation:</w:t>
      </w:r>
      <w:r>
        <w:t xml:space="preserve"> Validates JSON-LD schema configurations for Organization, Product, FAQPage, HowTo, Article, and date tags.</w:t>
      </w:r>
    </w:p>
    <w:p>
      <w:pPr>
        <w:pStyle w:val="ListBullet"/>
        <w:spacing w:after="80" w:line="276" w:lineRule="auto"/>
      </w:pPr>
      <w:r>
        <w:rPr>
          <w:b/>
        </w:rPr>
        <w:t>4. llms.txt Machine File Verification:</w:t>
      </w:r>
      <w:r>
        <w:t xml:space="preserve"> Checks for valid llms.txt and llms-full.txt markdown files in the domain root.</w:t>
      </w:r>
    </w:p>
    <w:p>
      <w:pPr>
        <w:pStyle w:val="ListBullet"/>
        <w:spacing w:after="80" w:line="276" w:lineRule="auto"/>
      </w:pPr>
      <w:r>
        <w:rPr>
          <w:b/>
        </w:rPr>
        <w:t>5. TrueDR Authority Verification:</w:t>
      </w:r>
      <w:r>
        <w:t xml:space="preserve"> Calculates refined domain authority score by cross-referencing DR with verified organic traffic, indexation rate, and search trust signals.</w:t>
      </w:r>
    </w:p>
    <w:p>
      <w:pPr>
        <w:keepNext/>
        <w:spacing w:before="320" w:after="120"/>
      </w:pPr>
      <w:r>
        <w:rPr>
          <w:b/>
          <w:color w:val="1A365D"/>
          <w:sz w:val="32"/>
        </w:rPr>
        <w:t>6. Optimization Checklists</w:t>
      </w:r>
    </w:p>
    <w:p>
      <w:pPr>
        <w:keepNext/>
        <w:spacing w:before="240" w:after="80"/>
      </w:pPr>
      <w:r>
        <w:rPr>
          <w:b/>
          <w:color w:val="2B6CB0"/>
          <w:sz w:val="26"/>
        </w:rPr>
        <w:t>AI Citation &amp; GEO Optimization Checklist</w:t>
      </w:r>
    </w:p>
    <w:p>
      <w:pPr>
        <w:pStyle w:val="ListBullet"/>
        <w:spacing w:after="80" w:line="276" w:lineRule="auto"/>
      </w:pPr>
      <w:r>
        <w:t>Incorporate direct, attribute-based quotes from recognized subject matter experts (+41% PAWC impact).</w:t>
      </w:r>
    </w:p>
    <w:p>
      <w:pPr>
        <w:pStyle w:val="ListBullet"/>
        <w:spacing w:after="80" w:line="276" w:lineRule="auto"/>
      </w:pPr>
      <w:r>
        <w:t>Replace qualitative assertions with statistics, numbers, and concrete data points (+31% PAWC impact).</w:t>
      </w:r>
    </w:p>
    <w:p>
      <w:pPr>
        <w:pStyle w:val="ListBullet"/>
        <w:spacing w:after="80" w:line="276" w:lineRule="auto"/>
      </w:pPr>
      <w:r>
        <w:t>Focus on direct syntax, clear structures, and direct-answer openings (+28% PAWC impact).</w:t>
      </w:r>
    </w:p>
    <w:p>
      <w:pPr>
        <w:pStyle w:val="ListBullet"/>
        <w:spacing w:after="80" w:line="276" w:lineRule="auto"/>
      </w:pPr>
      <w:r>
        <w:t>Reference external studies, whitepapers, and documentation (+28% PAWC impact).</w:t>
      </w:r>
    </w:p>
    <w:p>
      <w:pPr>
        <w:pStyle w:val="ListBullet"/>
        <w:spacing w:after="80" w:line="276" w:lineRule="auto"/>
      </w:pPr>
      <w:r>
        <w:t>Remove repetitive keyword lists and forced matching phrases (-8% PAWC penalty).</w:t>
      </w:r>
    </w:p>
    <w:p>
      <w:pPr>
        <w:keepNext/>
        <w:spacing w:before="240" w:after="80"/>
      </w:pPr>
      <w:r>
        <w:rPr>
          <w:b/>
          <w:color w:val="2B6CB0"/>
          <w:sz w:val="26"/>
        </w:rPr>
        <w:t>Technical SEO &amp; LLM Crawlability Checklist</w:t>
      </w:r>
    </w:p>
    <w:p>
      <w:pPr>
        <w:pStyle w:val="ListBullet"/>
        <w:spacing w:after="80" w:line="276" w:lineRule="auto"/>
      </w:pPr>
      <w:r>
        <w:t>Ensure robots.txt explicitly allows crawler bots (OAI-SearchBot, PerplexityBot, ClaudeBot, Google-Extended).</w:t>
      </w:r>
    </w:p>
    <w:p>
      <w:pPr>
        <w:pStyle w:val="ListBullet"/>
        <w:spacing w:after="80" w:line="276" w:lineRule="auto"/>
      </w:pPr>
      <w:r>
        <w:t>Perform DOM-to-raw-HTML diff checks to verify text loads without client-side scripts.</w:t>
      </w:r>
    </w:p>
    <w:p>
      <w:pPr>
        <w:pStyle w:val="ListBullet"/>
        <w:spacing w:after="80" w:line="276" w:lineRule="auto"/>
      </w:pPr>
      <w:r>
        <w:t>Create and host a clear markdown site summary at yourdomain.com/llms.txt.</w:t>
      </w:r>
    </w:p>
    <w:p>
      <w:pPr>
        <w:pStyle w:val="ListBullet"/>
        <w:spacing w:after="80" w:line="276" w:lineRule="auto"/>
      </w:pPr>
      <w:r>
        <w:t>Format content using clean semantic HTML5 (&lt;article&gt;, &lt;section&gt;, &lt;h1&gt;–&lt;h3&gt;) for RAG passage chunking.</w:t>
      </w:r>
    </w:p>
    <w:p>
      <w:pPr>
        <w:keepNext/>
        <w:spacing w:before="320" w:after="120"/>
      </w:pPr>
      <w:r>
        <w:rPr>
          <w:b/>
          <w:color w:val="1A365D"/>
          <w:sz w:val="32"/>
        </w:rPr>
        <w:t>7. Strategic Editorial Blueprint</w:t>
      </w:r>
    </w:p>
    <w:p>
      <w:pPr>
        <w:spacing w:after="120" w:line="276" w:lineRule="auto"/>
      </w:pPr>
      <w:r>
        <w:t>Title: Why Prompt Engineering Won't Save Your AI Visibility (And What Actually Works in 2026)</w:t>
      </w:r>
    </w:p>
    <w:p>
      <w:pPr>
        <w:spacing w:after="120" w:line="276" w:lineRule="auto"/>
      </w:pPr>
      <w:r>
        <w:t>Target Length: 3,500 – 4,500 words.</w:t>
      </w:r>
    </w:p>
    <w:p>
      <w:pPr>
        <w:keepNext/>
        <w:spacing w:before="320" w:after="120"/>
      </w:pPr>
      <w:r>
        <w:rPr>
          <w:b/>
          <w:color w:val="1A365D"/>
          <w:sz w:val="32"/>
        </w:rPr>
        <w:t>8. Fact Verification Matrix</w:t>
      </w:r>
    </w:p>
    <w:p>
      <w:pPr>
        <w:pStyle w:val="ListBullet"/>
        <w:spacing w:after="80" w:line="276" w:lineRule="auto"/>
      </w:pPr>
      <w:r>
        <w:t xml:space="preserve"> Adding quotations &amp; stats increases visibility +31% to +41% (Verified Fact - Princeton Study).</w:t>
      </w:r>
    </w:p>
    <w:p>
      <w:pPr>
        <w:pStyle w:val="ListBullet"/>
        <w:spacing w:after="80" w:line="276" w:lineRule="auto"/>
      </w:pPr>
      <w:r>
        <w:t xml:space="preserve"> Keyword stuffing reduces AI answer visibility by -8.0% (Verified Fact).</w:t>
      </w:r>
    </w:p>
    <w:p>
      <w:pPr>
        <w:pStyle w:val="ListBullet"/>
        <w:spacing w:after="80" w:line="276" w:lineRule="auto"/>
      </w:pPr>
      <w:r>
        <w:t xml:space="preserve"> Google AI Overviews overlap 76.1% with top 10 organic SERP ranks (Verified Fact).</w:t>
      </w:r>
    </w:p>
    <w:p>
      <w:pPr>
        <w:pStyle w:val="ListBullet"/>
        <w:spacing w:after="80" w:line="276" w:lineRule="auto"/>
      </w:pPr>
      <w:r>
        <w:t xml:space="preserve"> Disallowing OAI-SearchBot in robots.txt blocks ChatGPT Search citations (Verified Fact).</w:t>
      </w:r>
    </w:p>
    <w:p>
      <w:pPr>
        <w:keepNext/>
        <w:spacing w:before="320" w:after="120"/>
      </w:pPr>
      <w:r>
        <w:rPr>
          <w:b/>
          <w:color w:val="1A365D"/>
          <w:sz w:val="32"/>
        </w:rPr>
        <w:t>9. Strategic Implementation Roadmap</w:t>
      </w:r>
    </w:p>
    <w:p>
      <w:pPr>
        <w:pStyle w:val="ListBullet"/>
        <w:spacing w:after="80" w:line="276" w:lineRule="auto"/>
      </w:pPr>
      <w:r>
        <w:rPr>
          <w:b/>
        </w:rPr>
        <w:t xml:space="preserve">Phase 1: Technical Foundation Audit (Days 1–14): </w:t>
      </w:r>
      <w:r>
        <w:t>Audit robots.txt, analyze JS blindness, deploy root llms.txt, validate JSON-LD.</w:t>
      </w:r>
    </w:p>
    <w:p>
      <w:pPr>
        <w:pStyle w:val="ListBullet"/>
        <w:spacing w:after="80" w:line="276" w:lineRule="auto"/>
      </w:pPr>
      <w:r>
        <w:rPr>
          <w:b/>
        </w:rPr>
        <w:t xml:space="preserve">Phase 2: Content Restructuring &amp; GEO (Days 15–45): </w:t>
      </w:r>
      <w:r>
        <w:t>Add expert quotes and stats, restructure with direct-answer openings (AEO blocks).</w:t>
      </w:r>
    </w:p>
    <w:p>
      <w:pPr>
        <w:pStyle w:val="ListBullet"/>
        <w:spacing w:after="80" w:line="276" w:lineRule="auto"/>
      </w:pPr>
      <w:r>
        <w:rPr>
          <w:b/>
        </w:rPr>
        <w:t xml:space="preserve">Phase 3: Ongoing Buying-Intent Monitoring: </w:t>
      </w:r>
      <w:r>
        <w:t>Track neutral prompts, export diagnostic results into developer prompts for Claude Code/Cursor.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