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Blueprint for a Market-Leading Prompt Rewriter Platform on AIQualityHQ.com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Taxonomy, and Structural Paradigms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expansion of Large Language Model (LLM) architectures between 2024 and 2026 transformed prompt engineering from an empirical art into a formal software engineering discipline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enterprise software environments require prompts that function as robust, deterministic software modules capable of maintaining high execution accuracy while minimizing token overhead and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Software developers now lose approximately 42 percent of their time managing technical debt, and while generative AI tools produce up to 41 percent of new codebase implementations, unoptimized AI generations frequently introduce structural bloat and unreadable logic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Building a market-leading utility on aiqualityhq.com requires bridging the gap between programmatic prompt compilers, enterprise LLMOps frameworks, human-centric design patterns, and platform-native developer extensions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and open-source landscape for prompt enhancement is organized across five distinct architectural paradigms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Programmatic Frameworks and Algorithmic Compilers treat system instructions as tunable parameters within an execution graph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Systems such as DSPy deploy compilers like BootstrapFewShot, COPRO, and Multi-prompt Instruction PRoposal Optimizer (MIPRO) to search instruction spaces and optimize few-shot demonstrations against target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Research-grade optimizers like TextGrad and ProTeGi apply textual gradients—using an LLM as a gradient oracle—to perform iterative, beam-search edits on candidate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Integrated LLMOps and Optimization Platforms embed prompt variant generation directly into tracing and evaluation harnesses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Platforms like FutureAGI Prompt Optimize run multi-algorithmic search suites—combining Automatic Prompt Engineer (APE), Optimization by PROmpting (OPRO), and gradient-style edits—evaluated against comprehensive evaluation templates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Other platforms, such as PromptLayer, LangSmith, Helicone, Humanloop, and DeepEval, focus on version control, telemetry tracing, and regression testing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Pattern-Based Human Augmentation Frameworks prioritize human editability and structured prompt design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Open-source frameworks like Fabric establish standardized Markdown templates that separate System prompts into explicit identity definitions, operational steps, and output formatting rules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Fabric demonstrates that prioritizing the System section and enforcing explicit Markdown structures significantly improves model adherence and operational consistency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Developer Environment and Platform Extensions embed contextual prompt rewriting directly into user workflows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IDE extensions such as PromptDC parse open workspace files, active git states, and function definitions to refine user intent inline within editors like VS Code, Cursor, and Windsurf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Similarly, platform extensions like GitHub Copilot and Tabnine utilize surrounding workspace context to perform automated code refactoring and logic extraction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Metaprompt Synthesis Engines utilize frontier LLMs to convert brief user tasks into structured, multi-variable system prompts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Pioneered by Anthropic and deployed across cloud environments like Amazon Bedrock, metaprompting parses task requirements, plans structural components, inserts dynamic variable placeholders, generates synthetic few-shot exemplars, and wraps operational directives within XML tags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Class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Exemplars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Optimization Engine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Depth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Syntax Targeting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&amp; Telemetry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Programmatic Compilers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DSPy, TextGrad, ProTeGi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MIPRO, Textual Gradients, Beam Search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(Multi-module graph)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(Abstracted programmatic modules)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(Metric-driven evaluation)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LLMOps Platforms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FutureAGI, PromptLayer, LangSmith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APE, OPRO, Multi-Algorithm Search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(Dataset &amp; trace spans)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(Provider-agnostic templates)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(Trace spans, Cost &amp; Latency tracking)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Markdown Pattern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Fabric, PromptGenerators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Metaprompt patterns, System section emphasis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(Manual user context insertion)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(System-message prioritization)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(Manual visual review)</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 &amp; Platform Extensions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PromptDC, GitHub Copilot, Cursor</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Codebase parsing, Diff suggestions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(Workspace AST, Active files, Git)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(IDE &amp; Extension integration)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(Latency-focused inline completion)</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Metaprompt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Anthropic Metaprompt, Bedrock Optimizer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Structural expansion, XML wrapping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(Input task variables &amp; constraints)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(Optimized for Claude/Bedrock)</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(Single-pass generation focus)</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this market matrix reveals a structural gap: existing commercial offerings force users to choose between complex offline algorithmic frameworks that require dedicated programmatic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simplistic online text rephrasers that lack model-specific compilation, automated variable extraction, and cost-latency profiling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prompt rewriter tool on aiqualityhq.com must unify these disparate paradigms into an integrated web utility. By coupling rich multi-parameter input ingestion with model-aware compilation, visual diff generation, and predictive performance scoring, aiqualityhq.com can establish a superior standard for automated prompt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Input Architecture and Contextual Ingestion Pipeline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Naive prompt rewriting tools fail primarily because they rely on an unstructured, single-input interface. Asking users to submit raw text into an unconstrained text box forces the backend engine to infer intent, system boundaries, output preferences, and model targets simultaneously, yielding generic and uncalibrated output prompts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achieve market leadership, aiqualityhq.com must implement a multi-parameter input processing engine that isolates explicit instructions from implicit context and runtime parameters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input engine captures eight core operational fields to construct a complete task specification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Seed Task Description captures the user's unrefined prompt draft or natural language intent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Second, the Target Model Architecture identifies the destination model family—such as Anthropic Claude, Google Gemini, or OpenAI GPT—which determines the compiler's structural tag usage, system-message prioritization, and reasoning budget allocations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Third, the Task Taxonomy Domain classifies the request into functional types including Technical/Coding, Creative Writing, Multi-Step Workflows, Educational Tutoring, or Structured Data Extraction, activating specialized optimization strategies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Operational Constraints capture explicit boundaries including token limits, required stylistic tone, forbidden terms, and document formatting requirements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Fifth, Dynamic Variable Definitions allow users to specify dynamic runtime placeholders using double curly braces (e.g., {{DOCUMENT_TEXT}}) or dollar-sign syntax ({$USER_QUERY})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Sixth, Contextual Knowledge Attachments allow users to upload reference documents, code files, or API schemas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Empirical testing demonstrates that top-loading longform document context near the beginning of the prompt payload—above operational queries and instructions—improves output accuracy by up to 30 percent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Seventh, Few-Shot Demonstration Controls ingest user-provided input-output pairs or request automated synthetic example generation to guide target model behavior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Eighth, Multi-Metric Optimization Preferences allow users to adjust relative weightings across execution accuracy, token cost expansion, and response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Obligation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Function in Optimization Engine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Ingestion Logic &amp; Automation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seed_prompt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Text / Markdown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Multiline Code Editor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initial intent, core goal, and draft instructions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Parsed via intent-extraction algorithms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target_model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Categorical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Selector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model-specific compilation rules and XML tag syntax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Auto-detects target model or defaults to Universal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task_taxonomy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Segmented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Activates domain-specific prompt engineering strategies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Inferred via taxonomy classifier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output_format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 JSON 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 Schema Builder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deterministic response structures on the target model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Extracted from input instructions automatically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variable_schema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Chip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parameterized runtime variables ({{VAR}})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Extracted using regex and semantic gap analysis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context_payload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Text /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Drag-and-Drop Dropzone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Ingests background documentation, schemas, or codebase context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Automatically top-loaded in the output payload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few_shot_pairs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Key-Value Data Grid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Supplies concrete demonstrations of desired model behavior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automatically if absent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metric_weights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Tri-Axis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Radar Slider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Sets balance across Accuracy, Cost, and Speed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Defaults to Balanced Profile (60% Accuracy, 20% Cost, 20% Speed)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user submission, the ingestion layer executes an automated input analysis pipeline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engine extracts the core task objective, maps referenced entities, identifies structural ambiguities or absent error-handling instructions, and isolates static system rules from dynamic runtime variables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structured analysis ensures that the downstream transformation pipeline receives a well-defined task specification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Transformation Strategies and Model-Specific Compilation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transformation engine on aiqualityhq.com executes a multi-stage compilation pipeline rather than relying on an unconstrained single-pass rephrase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backend system integrates iterative prompt search algorithms with metaprompt structural expansion to generate highly deterministic system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engine operates across three distinct operational phases: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first phase, Structural Decomposition and Expansion, the engine parses the draft prompt using metaprompting logic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system expands terse user requests into structured system instructions designed for an capable assistant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engine establishes a explicit persona, outlines step-by-step operational logic, builds variable replacement schemas, and frames constraints using positive instructions—instructing the model on what actions to take rather than relying solely on negative prohibitions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second phase, Pattern Standardization and Modularization, the prompt is structured into a clean Markdown and XML architecture inspired by the Fabric framework and Anthropic system prompt standards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engine organizes the prompt into five dedicated functional sections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Identity and Purpose defines the model's operational role, domain expertise, and overarching goal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Context and Input Variables wraps background reference data and dynamic variable placeholders ({{VARIABLE}}) within explicit &lt;context&gt; tags, ensuring context is placed near the top of the prompt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Operational Steps and Logic Execution details the sequential actions required to fulfill the task, incorporating step-by-step reasoning patterns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Examples and Demonstrations wraps synthetic or user-provided input-output pairs in nested &lt;examples&gt; and &lt;example&gt; XML tags, demonstrating proper handling of standard queries and edge cases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Output Instructions and Constraints specifies formatting requirements, structural schemas, tone guidelines, and refusal boundaries within &lt;output_instructions&gt; tags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third phase, Model-Specific Target Compilation, the standardized prompt structure is compiled into specialized syntax tailored to the target model architecture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targeting Anthropic Claude models, the compiler enforces strict XML tag encapsulation, nests complex document hierarchies, and implements positive constraint framing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models supporting extended reasoning, the compiler configures thinking_level parameters and embeds explicit &lt;thinking&gt; block patterns within few-shot exemplars to structure internal reasoning trajectories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targeting Google Gemini models, the compiler structures System Instructions into three sequential sections: Agent Persona, Conversational Rules, and Guardrails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compiler configures model thinking budgets (minimal, low, medium, high) based on task complexity, applies strict data typing (integer, string, enum) for tool declarations, and inserts explicit transition anchors after large context blocks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targeting OpenAI GPT models, the compiler formats instructions into clear System/Developer roles, utilizes Markdown headers (#, ##) for section demarcation, and generates strict JSON Schema parameters for structured data extraction tasks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LLM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Placement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 Framing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Control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Anthropic 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Nested XML Tags (&lt;instructions&gt;, &lt;context&gt;)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Top-loaded above all instructions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Positive operational instructions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Reasoning tag patterns &amp; thinking effort controls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Gemini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Persona -&gt; Rules -&gt; Guardrails sequence</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 anchors after context blocks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Explicit parameter &amp; enum typing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Dynamic thinking_level allocations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OpenAI GPT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 Role + Markdown headers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 message context block</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Strict JSON Schema parameters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Temperature &amp; Developer role instruction framing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Universal / Open-Weight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Unified Fabric Markdown + XML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Top-down sequential ordering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sequential step lists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Explicit step-by-step logic directives</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Payload Architecture and Interface Delivery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utility for both non-technical users and software engineers, aiqualityhq.com must deliver a structured output package rather than a simple block of text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delivery interface presents seven integrated output components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Prompt Component presents the compiled, production-ready system instructions containing persona definitions, operational logic, and formatting directives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User Message Template Component provides the operational user payload containing dynamic variable placeholders ({{VARIABLE}}) configured for runtime execution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Parsed Variable Registry presents an interactive schema cataloging every detected variable, complete with expected data types, default values, and operational descriptions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Synthetic Exemplar Suite delivers structured input-output pairs wrapped in XML tags (&lt;example&gt;), demonstrating target model behavior across standard inputs and operational edge cases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Visual Diff Interface provides an interactive line-by-line comparison highlighting additions, deletions, and structural modifications made relative to the user's original seed prompt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Telemetry Scorecard displays expected performance metrics, estimating token consumption per execution, anticipated latency impacts, and projected accuracy gains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Multi-Format Export Engine enables target model switching and programmatic export options, allowing users to copy raw Markdown, download JSON configuration files, or export direct SDK bindings for LangChain, Python, TypeScript, VS Code, and Cursor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Format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Utility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compiled_system_prompt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 / XML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Syntax-Highlighted Panel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Serves as the primary system instruction payload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user_message_template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Template String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Preview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runtime user payload template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variable_schema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Object 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Form 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live web testing via dynamic form fields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synthetic_exemplars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XML Blocks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Accordion Example Grid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target model handling of standard and edge cases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visual_diff_payload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Git-Style Diff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Side-by-Side Diff 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structural additions and refinements clearly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predictive_telemetry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Metrics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Card / Radar Chart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Quality, Cost, and Latency tradeoff estimates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export_bindings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 YAML / SDK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One-Click Export Menu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Integrates prompts directly into software codebases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Framework, Telemetry, and Governance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pitfall in automated prompt enhancement is optimizing for output quality while ignoring token cost and execution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Expanding system prompts with exhaustive guidelines can increase context lengths significantly, driving up API costs and response times without delivering proportional quality improvements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aiqualityhq.com implements a multi-metric utility model to evaluate prompt efficiency. The total operational utility </w:t>
      </w:r>
      <w:r w:rsidDel="00000000" w:rsidR="00000000" w:rsidRPr="00000000">
        <w:rPr>
          <w:rFonts w:ascii="Google Sans" w:cs="Google Sans" w:eastAsia="Google Sans" w:hAnsi="Google Sans"/>
          <w:color w:val="1f1f1f"/>
        </w:rPr>
        <w:drawing>
          <wp:inline distB="19050" distT="19050" distL="19050" distR="19050">
            <wp:extent cx="460920" cy="249665"/>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60920" cy="249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 optimized prompt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derived from initial prompt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expressed mathematically as: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1989"/>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05500" cy="72198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formulation, </w:t>
      </w:r>
      <w:r w:rsidDel="00000000" w:rsidR="00000000" w:rsidRPr="00000000">
        <w:rPr>
          <w:rFonts w:ascii="Google Sans" w:cs="Google Sans" w:eastAsia="Google Sans" w:hAnsi="Google Sans"/>
          <w:color w:val="1f1f1f"/>
        </w:rPr>
        <w:drawing>
          <wp:inline distB="19050" distT="19050" distL="19050" distR="19050">
            <wp:extent cx="1092403" cy="246978"/>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92403" cy="246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composite quality score measured across standardized evaluation criteria, including instruction adherence, context faithfulness, output format compliance, and brand tone consistency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term </w:t>
      </w:r>
      <w:r w:rsidDel="00000000" w:rsidR="00000000" w:rsidRPr="00000000">
        <w:rPr>
          <w:rFonts w:ascii="Google Sans" w:cs="Google Sans" w:eastAsia="Google Sans" w:hAnsi="Google Sans"/>
          <w:color w:val="1f1f1f"/>
        </w:rPr>
        <w:drawing>
          <wp:inline distB="19050" distT="19050" distL="19050" distR="19050">
            <wp:extent cx="1452410" cy="29621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52410" cy="296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normalized token cost expansion ratio, while </w:t>
      </w:r>
      <w:r w:rsidDel="00000000" w:rsidR="00000000" w:rsidRPr="00000000">
        <w:rPr>
          <w:rFonts w:ascii="Google Sans" w:cs="Google Sans" w:eastAsia="Google Sans" w:hAnsi="Google Sans"/>
          <w:color w:val="1f1f1f"/>
        </w:rPr>
        <w:drawing>
          <wp:inline distB="19050" distT="19050" distL="19050" distR="19050">
            <wp:extent cx="1478604" cy="295721"/>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478604" cy="295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normalized execution latency expansion ratio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non-negative weighting coefficients </w:t>
      </w:r>
      <w:r w:rsidDel="00000000" w:rsidR="00000000" w:rsidRPr="00000000">
        <w:rPr>
          <w:rFonts w:ascii="Google Sans" w:cs="Google Sans" w:eastAsia="Google Sans" w:hAnsi="Google Sans"/>
          <w:color w:val="1f1f1f"/>
        </w:rPr>
        <w:drawing>
          <wp:inline distB="19050" distT="19050" distL="19050" distR="19050">
            <wp:extent cx="793253" cy="248489"/>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93253" cy="248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 </w:t>
      </w:r>
      <w:r w:rsidDel="00000000" w:rsidR="00000000" w:rsidRPr="00000000">
        <w:rPr>
          <w:rFonts w:ascii="Google Sans" w:cs="Google Sans" w:eastAsia="Google Sans" w:hAnsi="Google Sans"/>
          <w:color w:val="1f1f1f"/>
        </w:rPr>
        <w:drawing>
          <wp:inline distB="19050" distT="19050" distL="19050" distR="19050">
            <wp:extent cx="1457325" cy="24765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45732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users to adjust optimization parameters based on their operational priorities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integrates three governance and tracing mechanisms to ensure production reliability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Telemetry and Open Tracing Integration emits OpenTelemetry-compliant trace spans (such as Apache 2.0 traceAI spans) for every optimization run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provides full visibility into per-trial token consumption, generation latency, and quality metric shifts across optimization loops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Runtime Guardrail Integration packages optimized system prompts with active runtime guardrail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guardrails enforce real-time security boundaries, shielding applications against prompt injection attacks, jailbreak attempts, unauthorized data leakage, and excessive verbosity bloat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Third, Automated Regression Testing evaluates modified prompts against standard test suites to confirm that performance gains in target capabilities do not induce functional regressions in secondary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Execution Strategy for AIQualityHQ.com</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market-leading "Prompt Rewriter" tool on aiqualityhq.com requires combining rich input parameter controls with multi-model target compilation, visual diff generation, predictive performance analytics, and developer export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implementation strategy is organized across six core technical milestones: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implement the Multi-Parameter Ingestion Pipeline to capture seed tasks, target models, task taxonomies, operational constraints, dynamic variables, contextual attachments, few-shot examples, and metric weightings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Second, develop the Multi-Stage Transformation Engine, integrating metaprompt expansion logic with structured Markdown and XML design patterns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Third, construct Target-Model Compilers tailored specifically to Anthropic Claude (XML tag hierarchies, context top-loading, thinking controls)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Google Gemini (Persona-Rules-Guardrails structure, typed parameters)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and OpenAI GPT (Developer instructions, structured JSON outputs)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deliver the Output Suite, incorporating compiled system instructions, dynamic variable forms, synthetic exemplars, git-style visual diff views, and multi-format exports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Fifth, embed the Multi-Metric Telemetry Scorecard to provide real-time estimates balancing execution quality against token cost and latency overhead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Sixth, release Developer Extensions (VS Code and Cursor IDE plugins, REST API endpoints) to allow software engineering teams to trigger prompt rewrites directly within their development workflows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Executing this blueprint will position aiqualityhq.com as a premier utility for prompt engineering and LLM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Prompt Optimization Tools in 2026: FutureAGI, DSPy, TextGrad, PromptHub, PromptLayer Compared, </w:t>
      </w:r>
      <w:hyperlink r:id="rId15">
        <w:r w:rsidDel="00000000" w:rsidR="00000000" w:rsidRPr="00000000">
          <w:rPr>
            <w:rFonts w:ascii="Google Sans" w:cs="Google Sans" w:eastAsia="Google Sans" w:hAnsi="Google Sans"/>
            <w:color w:val="0000ee"/>
            <w:sz w:val="24"/>
            <w:szCs w:val="24"/>
            <w:u w:val="single"/>
            <w:rtl w:val="0"/>
          </w:rPr>
          <w:t xml:space="preserve">https://futureagi.com/blog/top-10-prompt-optimization-tools-2025/</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Generators - GitHub, </w:t>
      </w:r>
      <w:hyperlink r:id="rId16">
        <w:r w:rsidDel="00000000" w:rsidR="00000000" w:rsidRPr="00000000">
          <w:rPr>
            <w:rFonts w:ascii="Google Sans" w:cs="Google Sans" w:eastAsia="Google Sans" w:hAnsi="Google Sans"/>
            <w:color w:val="0000ee"/>
            <w:sz w:val="24"/>
            <w:szCs w:val="24"/>
            <w:u w:val="single"/>
            <w:rtl w:val="0"/>
          </w:rPr>
          <w:t xml:space="preserve">https://github.com/prompt-generators/prompt-generators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AI Tools for Code Refactoring and Optimization [2026] | Second Talent, </w:t>
      </w:r>
      <w:hyperlink r:id="rId17">
        <w:r w:rsidDel="00000000" w:rsidR="00000000" w:rsidRPr="00000000">
          <w:rPr>
            <w:rFonts w:ascii="Google Sans" w:cs="Google Sans" w:eastAsia="Google Sans" w:hAnsi="Google Sans"/>
            <w:color w:val="0000ee"/>
            <w:sz w:val="24"/>
            <w:szCs w:val="24"/>
            <w:u w:val="single"/>
            <w:rtl w:val="0"/>
          </w:rPr>
          <w:t xml:space="preserve">https://www.secondtalent.com/resources/ai-tools-for-code-refactoring-and-optimization/</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prompt-rewriter · GitHub Topics, </w:t>
      </w:r>
      <w:hyperlink r:id="rId18">
        <w:r w:rsidDel="00000000" w:rsidR="00000000" w:rsidRPr="00000000">
          <w:rPr>
            <w:rFonts w:ascii="Google Sans" w:cs="Google Sans" w:eastAsia="Google Sans" w:hAnsi="Google Sans"/>
            <w:color w:val="0000ee"/>
            <w:sz w:val="24"/>
            <w:szCs w:val="24"/>
            <w:u w:val="single"/>
            <w:rtl w:val="0"/>
          </w:rPr>
          <w:t xml:space="preserve">https://github.com/topics/prompt-rewriter</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and Prompting - danielmiessler/Fabric Documentation - GitHub.gg, </w:t>
      </w:r>
      <w:hyperlink r:id="rId19">
        <w:r w:rsidDel="00000000" w:rsidR="00000000" w:rsidRPr="00000000">
          <w:rPr>
            <w:rFonts w:ascii="Google Sans" w:cs="Google Sans" w:eastAsia="Google Sans" w:hAnsi="Google Sans"/>
            <w:color w:val="0000ee"/>
            <w:sz w:val="24"/>
            <w:szCs w:val="24"/>
            <w:u w:val="single"/>
            <w:rtl w:val="0"/>
          </w:rPr>
          <w:t xml:space="preserve">https://github.gg/wiki/danielmiessler/Fabric/patterns-prompting</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fail-open/fabric: fabric is an open-source framework for augmenting humans using AI. It provides a modular framework for solving specific problems using a crowdsourced set of AI prompts that can be used anywhere. · GitHub, </w:t>
      </w:r>
      <w:hyperlink r:id="rId20">
        <w:r w:rsidDel="00000000" w:rsidR="00000000" w:rsidRPr="00000000">
          <w:rPr>
            <w:rFonts w:ascii="Google Sans" w:cs="Google Sans" w:eastAsia="Google Sans" w:hAnsi="Google Sans"/>
            <w:color w:val="0000ee"/>
            <w:sz w:val="24"/>
            <w:szCs w:val="24"/>
            <w:u w:val="single"/>
            <w:rtl w:val="0"/>
          </w:rPr>
          <w:t xml:space="preserve">https://github.com/fail-open/fabric</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Harness Writer - GitHub Gist, </w:t>
      </w:r>
      <w:hyperlink r:id="rId21">
        <w:r w:rsidDel="00000000" w:rsidR="00000000" w:rsidRPr="00000000">
          <w:rPr>
            <w:rFonts w:ascii="Google Sans" w:cs="Google Sans" w:eastAsia="Google Sans" w:hAnsi="Google Sans"/>
            <w:color w:val="0000ee"/>
            <w:sz w:val="24"/>
            <w:szCs w:val="24"/>
            <w:u w:val="single"/>
            <w:rtl w:val="0"/>
          </w:rPr>
          <w:t xml:space="preserve">https://gist.github.com/CypherpunkSamurai/99234bbf35d6de7ad44f09e2ad9a9500</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Prompts that get the best out of every model - AI360Snap, </w:t>
      </w:r>
      <w:hyperlink r:id="rId22">
        <w:r w:rsidDel="00000000" w:rsidR="00000000" w:rsidRPr="00000000">
          <w:rPr>
            <w:rFonts w:ascii="Google Sans" w:cs="Google Sans" w:eastAsia="Google Sans" w:hAnsi="Google Sans"/>
            <w:color w:val="0000ee"/>
            <w:sz w:val="24"/>
            <w:szCs w:val="24"/>
            <w:u w:val="single"/>
            <w:rtl w:val="0"/>
          </w:rPr>
          <w:t xml:space="preserve">https://ai360snap.com/prompts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prompt-migration-for-large-language-model-agility/use-case-examples/rag-investment-analysis-assistant/notebooks/03_Prompt_migration.ipynb at main - GitHub, </w:t>
      </w:r>
      <w:hyperlink r:id="rId23">
        <w:r w:rsidDel="00000000" w:rsidR="00000000" w:rsidRPr="00000000">
          <w:rPr>
            <w:rFonts w:ascii="Google Sans" w:cs="Google Sans" w:eastAsia="Google Sans" w:hAnsi="Google Sans"/>
            <w:color w:val="0000ee"/>
            <w:sz w:val="24"/>
            <w:szCs w:val="24"/>
            <w:u w:val="single"/>
            <w:rtl w:val="0"/>
          </w:rPr>
          <w:t xml:space="preserve">https://github.com/aws-samples/Prompt-Migration-OpenAI-to-Amazon-Bedrock/blob/main/use-case-examples/rag-investment-analysis-assistant/notebooks/03_Prompt_migration.ipynb</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Prompting best practices - Claude Platform Docs, </w:t>
      </w:r>
      <w:hyperlink r:id="rId24">
        <w:r w:rsidDel="00000000" w:rsidR="00000000" w:rsidRPr="00000000">
          <w:rPr>
            <w:rFonts w:ascii="Google Sans" w:cs="Google Sans" w:eastAsia="Google Sans" w:hAnsi="Google Sans"/>
            <w:color w:val="0000ee"/>
            <w:sz w:val="24"/>
            <w:szCs w:val="24"/>
            <w:u w:val="single"/>
            <w:rtl w:val="0"/>
          </w:rPr>
          <w:t xml:space="preserve">https://platform.claude.com/docs/en/build-with-claude/prompt-engineering/claude-prompting-best-practices</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Generative AI Model Agility Solution: A comprehensive guide to migrating LLMs for generative AI production | Artificial Intelligence - Amazon.com, </w:t>
      </w:r>
      <w:hyperlink r:id="rId25">
        <w:r w:rsidDel="00000000" w:rsidR="00000000" w:rsidRPr="00000000">
          <w:rPr>
            <w:rFonts w:ascii="Google Sans" w:cs="Google Sans" w:eastAsia="Google Sans" w:hAnsi="Google Sans"/>
            <w:color w:val="0000ee"/>
            <w:sz w:val="24"/>
            <w:szCs w:val="24"/>
            <w:u w:val="single"/>
            <w:rtl w:val="0"/>
          </w:rPr>
          <w:t xml:space="preserve">https://aws.amazon.com/blogs/machine-learning/aws-generative-ai-model-agility-solution-a-comprehensive-guide-to-migrating-llms-for-generative-ai-production/</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explained · danielmiessler Fabric · Discussion #1091 - GitHub, </w:t>
      </w:r>
      <w:hyperlink r:id="rId26">
        <w:r w:rsidDel="00000000" w:rsidR="00000000" w:rsidRPr="00000000">
          <w:rPr>
            <w:rFonts w:ascii="Google Sans" w:cs="Google Sans" w:eastAsia="Google Sans" w:hAnsi="Google Sans"/>
            <w:color w:val="0000ee"/>
            <w:sz w:val="24"/>
            <w:szCs w:val="24"/>
            <w:u w:val="single"/>
            <w:rtl w:val="0"/>
          </w:rPr>
          <w:t xml:space="preserve">https://github.com/danielmiessler/Fabric/discussions/1091</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20+ AI Coding Tools: Here Are My Top 5 Recommendations for 2026 - Medium, </w:t>
      </w:r>
      <w:hyperlink r:id="rId27">
        <w:r w:rsidDel="00000000" w:rsidR="00000000" w:rsidRPr="00000000">
          <w:rPr>
            <w:rFonts w:ascii="Google Sans" w:cs="Google Sans" w:eastAsia="Google Sans" w:hAnsi="Google Sans"/>
            <w:color w:val="0000ee"/>
            <w:sz w:val="24"/>
            <w:szCs w:val="24"/>
            <w:u w:val="single"/>
            <w:rtl w:val="0"/>
          </w:rPr>
          <w:t xml:space="preserve">https://medium.com/javarevisited/i-tried-20-ai-coding-tools-here-are-my-top-5-recommendations-for-2026-2303b5eed1d1</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Lyra Prompt Optimizer - AI prompt engineering skill (2025) | Transform vague inputs into precision prompts · GitHub, </w:t>
      </w:r>
      <w:hyperlink r:id="rId28">
        <w:r w:rsidDel="00000000" w:rsidR="00000000" w:rsidRPr="00000000">
          <w:rPr>
            <w:rFonts w:ascii="Google Sans" w:cs="Google Sans" w:eastAsia="Google Sans" w:hAnsi="Google Sans"/>
            <w:color w:val="0000ee"/>
            <w:sz w:val="24"/>
            <w:szCs w:val="24"/>
            <w:u w:val="single"/>
            <w:rtl w:val="0"/>
          </w:rPr>
          <w:t xml:space="preserve">https://gist.github.com/jonnyzzz/bd4b99f96a7637cf43a73f88edbe101e</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design strategies | Gemini API | Google AI for Developers, </w:t>
      </w:r>
      <w:hyperlink r:id="rId29">
        <w:r w:rsidDel="00000000" w:rsidR="00000000" w:rsidRPr="00000000">
          <w:rPr>
            <w:rFonts w:ascii="Google Sans" w:cs="Google Sans" w:eastAsia="Google Sans" w:hAnsi="Google Sans"/>
            <w:color w:val="0000ee"/>
            <w:sz w:val="24"/>
            <w:szCs w:val="24"/>
            <w:u w:val="single"/>
            <w:rtl w:val="0"/>
          </w:rPr>
          <w:t xml:space="preserve">https://ai.google.dev/gemini-api/docs/prompting-strategies</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thinking - Interactions API | Google AI for Developers, </w:t>
      </w:r>
      <w:hyperlink r:id="rId30">
        <w:r w:rsidDel="00000000" w:rsidR="00000000" w:rsidRPr="00000000">
          <w:rPr>
            <w:rFonts w:ascii="Google Sans" w:cs="Google Sans" w:eastAsia="Google Sans" w:hAnsi="Google Sans"/>
            <w:color w:val="0000ee"/>
            <w:sz w:val="24"/>
            <w:szCs w:val="24"/>
            <w:u w:val="single"/>
            <w:rtl w:val="0"/>
          </w:rPr>
          <w:t xml:space="preserve">https://ai.google.dev/gemini-api/docs/thinking</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Gemini 3.5 Flash - Interactions API | Google AI for Developers, </w:t>
      </w:r>
      <w:hyperlink r:id="rId31">
        <w:r w:rsidDel="00000000" w:rsidR="00000000" w:rsidRPr="00000000">
          <w:rPr>
            <w:rFonts w:ascii="Google Sans" w:cs="Google Sans" w:eastAsia="Google Sans" w:hAnsi="Google Sans"/>
            <w:color w:val="0000ee"/>
            <w:sz w:val="24"/>
            <w:szCs w:val="24"/>
            <w:u w:val="single"/>
            <w:rtl w:val="0"/>
          </w:rPr>
          <w:t xml:space="preserve">https://ai.google.dev/gemini-api/docs/whats-new-gemini-3.5</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API best practices | Gemini API - Google AI for Developers, </w:t>
      </w:r>
      <w:hyperlink r:id="rId32">
        <w:r w:rsidDel="00000000" w:rsidR="00000000" w:rsidRPr="00000000">
          <w:rPr>
            <w:rFonts w:ascii="Google Sans" w:cs="Google Sans" w:eastAsia="Google Sans" w:hAnsi="Google Sans"/>
            <w:color w:val="0000ee"/>
            <w:sz w:val="24"/>
            <w:szCs w:val="24"/>
            <w:u w:val="single"/>
            <w:rtl w:val="0"/>
          </w:rPr>
          <w:t xml:space="preserve">https://ai.google.dev/gemini-api/docs/live-api/best-practices</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 calling with the Gemini API - Interactions API | Google AI for Developers, </w:t>
      </w:r>
      <w:hyperlink r:id="rId33">
        <w:r w:rsidDel="00000000" w:rsidR="00000000" w:rsidRPr="00000000">
          <w:rPr>
            <w:rFonts w:ascii="Google Sans" w:cs="Google Sans" w:eastAsia="Google Sans" w:hAnsi="Google Sans"/>
            <w:color w:val="0000ee"/>
            <w:sz w:val="24"/>
            <w:szCs w:val="24"/>
            <w:u w:val="single"/>
            <w:rtl w:val="0"/>
          </w:rPr>
          <w:t xml:space="preserve">https://ai.google.dev/gemini-api/docs/function-calling</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Platform Playground, </w:t>
      </w:r>
      <w:hyperlink r:id="rId34">
        <w:r w:rsidDel="00000000" w:rsidR="00000000" w:rsidRPr="00000000">
          <w:rPr>
            <w:rFonts w:ascii="Google Sans" w:cs="Google Sans" w:eastAsia="Google Sans" w:hAnsi="Google Sans"/>
            <w:color w:val="0000ee"/>
            <w:sz w:val="24"/>
            <w:szCs w:val="24"/>
            <w:u w:val="single"/>
            <w:rtl w:val="0"/>
          </w:rPr>
          <w:t xml:space="preserve">https://platform.openai.com/playground</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Augment Code, Claude Code, Cluely, CodeBuddy, Comet, Cursor, Devin AI, Junie, Kiro, Leap.new, Lovable, Manus, NotionAI, Orchids.app, Perplexity, Poke, Qoder, Replit, Same.dev, Trae, Traycer AI, VSCode Agent, Warp.dev, Windsurf, Xcode, Z.ai Code, Dia &amp; v0. (And other Open Sourced) System Prompts, Internal Tools &amp; AI Models · GitHub, </w:t>
      </w:r>
      <w:hyperlink r:id="rId35">
        <w:r w:rsidDel="00000000" w:rsidR="00000000" w:rsidRPr="00000000">
          <w:rPr>
            <w:rFonts w:ascii="Google Sans" w:cs="Google Sans" w:eastAsia="Google Sans" w:hAnsi="Google Sans"/>
            <w:color w:val="0000ee"/>
            <w:sz w:val="24"/>
            <w:szCs w:val="24"/>
            <w:u w:val="single"/>
            <w:rtl w:val="0"/>
          </w:rPr>
          <w:t xml:space="preserve">https://github.com/x1xhlol/system-prompts-and-models-of-ai-tools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ail-open/fabric" TargetMode="External"/><Relationship Id="rId22" Type="http://schemas.openxmlformats.org/officeDocument/2006/relationships/hyperlink" Target="https://ai360snap.com/prompts" TargetMode="External"/><Relationship Id="rId21" Type="http://schemas.openxmlformats.org/officeDocument/2006/relationships/hyperlink" Target="https://gist.github.com/CypherpunkSamurai/99234bbf35d6de7ad44f09e2ad9a9500" TargetMode="External"/><Relationship Id="rId24" Type="http://schemas.openxmlformats.org/officeDocument/2006/relationships/hyperlink" Target="https://platform.claude.com/docs/en/build-with-claude/prompt-engineering/claude-prompting-best-practices" TargetMode="External"/><Relationship Id="rId23" Type="http://schemas.openxmlformats.org/officeDocument/2006/relationships/hyperlink" Target="https://github.com/aws-samples/Prompt-Migration-OpenAI-to-Amazon-Bedrock/blob/main/use-case-examples/rag-investment-analysis-assistant/notebooks/03_Prompt_migration.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github.com/danielmiessler/Fabric/discussions/1091" TargetMode="External"/><Relationship Id="rId25" Type="http://schemas.openxmlformats.org/officeDocument/2006/relationships/hyperlink" Target="https://aws.amazon.com/blogs/machine-learning/aws-generative-ai-model-agility-solution-a-comprehensive-guide-to-migrating-llms-for-generative-ai-production/" TargetMode="External"/><Relationship Id="rId28" Type="http://schemas.openxmlformats.org/officeDocument/2006/relationships/hyperlink" Target="https://gist.github.com/jonnyzzz/bd4b99f96a7637cf43a73f88edbe101e" TargetMode="External"/><Relationship Id="rId27" Type="http://schemas.openxmlformats.org/officeDocument/2006/relationships/hyperlink" Target="https://medium.com/javarevisited/i-tried-20-ai-coding-tools-here-are-my-top-5-recommendations-for-2026-2303b5eed1d1"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ai.google.dev/gemini-api/docs/prompting-strategies" TargetMode="External"/><Relationship Id="rId7" Type="http://schemas.openxmlformats.org/officeDocument/2006/relationships/image" Target="media/image3.png"/><Relationship Id="rId8" Type="http://schemas.openxmlformats.org/officeDocument/2006/relationships/image" Target="media/image9.png"/><Relationship Id="rId31" Type="http://schemas.openxmlformats.org/officeDocument/2006/relationships/hyperlink" Target="https://ai.google.dev/gemini-api/docs/whats-new-gemini-3.5" TargetMode="External"/><Relationship Id="rId30" Type="http://schemas.openxmlformats.org/officeDocument/2006/relationships/hyperlink" Target="https://ai.google.dev/gemini-api/docs/thinking" TargetMode="External"/><Relationship Id="rId11" Type="http://schemas.openxmlformats.org/officeDocument/2006/relationships/image" Target="media/image5.png"/><Relationship Id="rId33" Type="http://schemas.openxmlformats.org/officeDocument/2006/relationships/hyperlink" Target="https://ai.google.dev/gemini-api/docs/function-calling" TargetMode="External"/><Relationship Id="rId10" Type="http://schemas.openxmlformats.org/officeDocument/2006/relationships/image" Target="media/image1.png"/><Relationship Id="rId32" Type="http://schemas.openxmlformats.org/officeDocument/2006/relationships/hyperlink" Target="https://ai.google.dev/gemini-api/docs/live-api/best-practices" TargetMode="External"/><Relationship Id="rId13" Type="http://schemas.openxmlformats.org/officeDocument/2006/relationships/image" Target="media/image2.png"/><Relationship Id="rId35" Type="http://schemas.openxmlformats.org/officeDocument/2006/relationships/hyperlink" Target="https://github.com/x1xhlol/system-prompts-and-models-of-ai-tools" TargetMode="External"/><Relationship Id="rId12" Type="http://schemas.openxmlformats.org/officeDocument/2006/relationships/image" Target="media/image6.png"/><Relationship Id="rId34" Type="http://schemas.openxmlformats.org/officeDocument/2006/relationships/hyperlink" Target="https://platform.openai.com/playground" TargetMode="External"/><Relationship Id="rId15" Type="http://schemas.openxmlformats.org/officeDocument/2006/relationships/hyperlink" Target="https://futureagi.com/blog/top-10-prompt-optimization-tools-2025/" TargetMode="External"/><Relationship Id="rId14" Type="http://schemas.openxmlformats.org/officeDocument/2006/relationships/image" Target="media/image4.png"/><Relationship Id="rId17" Type="http://schemas.openxmlformats.org/officeDocument/2006/relationships/hyperlink" Target="https://www.secondtalent.com/resources/ai-tools-for-code-refactoring-and-optimization/" TargetMode="External"/><Relationship Id="rId16" Type="http://schemas.openxmlformats.org/officeDocument/2006/relationships/hyperlink" Target="https://github.com/prompt-generators/prompt-generators" TargetMode="External"/><Relationship Id="rId19" Type="http://schemas.openxmlformats.org/officeDocument/2006/relationships/hyperlink" Target="https://github.gg/wiki/danielmiessler/Fabric/patterns-prompting" TargetMode="External"/><Relationship Id="rId18" Type="http://schemas.openxmlformats.org/officeDocument/2006/relationships/hyperlink" Target="https://github.com/topics/prompt-rewri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