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sz w:val="22"/>
        </w:rPr>
        <w:t>[[ 5.3.1 파이프라인 전체 정확도/성공률 — 개요 ]]</w:t>
      </w:r>
    </w:p>
    <w:p>
      <w:r>
        <w:rPr>
          <w:rFonts w:ascii="맑은 고딕" w:hAnsi="맑은 고딕" w:eastAsia="맑은 고딕"/>
          <w:b w:val="0"/>
          <w:i w:val="0"/>
          <w:sz w:val="21"/>
        </w:rPr>
        <w:t>본 시스템의 파이프라인은 탐지(Detection) → 분류(Classification) → 결정(Decision) → (승인 대기) → 조치(Action) → 검증(QA)의 순차 단계로 구성되며, 각 단계는 이전 단계를 통과한 케이스만 이어받는 게이트(gate) 구조를 갖는다. 따라서 하나의 이상 케이스가 처음부터 끝까지 정확하게 처리될 확률(전체 정확도)은 각 단계의 정확도/성공률을 곱한 값으로 정의할 수 있다(각 단계가 독립적으로 실패할 수 있는 관문이라는 전제).</w:t>
      </w:r>
    </w:p>
    <w:p>
      <w:r>
        <w:rPr>
          <w:rFonts w:ascii="맑은 고딕" w:hAnsi="맑은 고딕" w:eastAsia="맑은 고딕"/>
          <w:b w:val="0"/>
          <w:i/>
          <w:sz w:val="21"/>
        </w:rPr>
        <w:t>전체 정확도 = 탐지 정확도 × 분류 정확도 × 액션 성공률 × QA 통과율</w:t>
      </w:r>
    </w:p>
    <w:p>
      <w:r>
        <w:rPr>
          <w:rFonts w:ascii="맑은 고딕" w:hAnsi="맑은 고딕" w:eastAsia="맑은 고딕"/>
          <w:b w:val="0"/>
          <w:i w:val="0"/>
          <w:sz w:val="21"/>
        </w:rPr>
        <w:t>여기서 분류 정확도는 Rule Book과 LLM을 동시에 적용하는 것이 아니라, 케이스마다 Rule Book 매칭이 성공하면 Rule Book 결과를, 매칭이 모호해 LLM에 위임된 경우에는 LLM 결과를 사용하는 배타적 경로 구조다. 따라서 분류 정확도는 해당 케이스가 실제로 거친 경로 하나에 대해서만 다음과 같이 정의한다.</w:t>
      </w:r>
    </w:p>
    <w:p>
      <w:r>
        <w:rPr>
          <w:rFonts w:ascii="맑은 고딕" w:hAnsi="맑은 고딕" w:eastAsia="맑은 고딕"/>
          <w:b w:val="0"/>
          <w:i/>
          <w:sz w:val="21"/>
        </w:rPr>
        <w:t>분류 정확도 = P(rulebook) [Rule Book 경로로 처리된 경우] 또는 P(llm) [LLM 경로로 위임된 경우]</w:t>
      </w:r>
    </w:p>
    <w:tbl>
      <w:tblPr>
        <w:tblStyle w:val="TableGrid"/>
        <w:tblW w:type="auto" w:w="0"/>
        <w:tblLook w:firstColumn="1" w:firstRow="1" w:lastColumn="0" w:lastRow="0" w:noHBand="0" w:noVBand="1" w:val="04A0"/>
      </w:tblPr>
      <w:tblGrid>
        <w:gridCol w:w="2880"/>
        <w:gridCol w:w="2880"/>
        <w:gridCol w:w="2880"/>
      </w:tblGrid>
      <w:tr>
        <w:tc>
          <w:tcPr>
            <w:tcW w:type="dxa" w:w="1701"/>
          </w:tcPr>
          <w:p>
            <w:r>
              <w:rPr>
                <w:rFonts w:ascii="맑은 고딕" w:hAnsi="맑은 고딕" w:eastAsia="맑은 고딕"/>
                <w:b/>
                <w:sz w:val="20"/>
              </w:rPr>
              <w:t>기호</w:t>
            </w:r>
          </w:p>
        </w:tc>
        <w:tc>
          <w:tcPr>
            <w:tcW w:type="dxa" w:w="3969"/>
          </w:tcPr>
          <w:p>
            <w:r>
              <w:rPr>
                <w:rFonts w:ascii="맑은 고딕" w:hAnsi="맑은 고딕" w:eastAsia="맑은 고딕"/>
                <w:b/>
                <w:sz w:val="20"/>
              </w:rPr>
              <w:t>정의</w:t>
            </w:r>
          </w:p>
        </w:tc>
        <w:tc>
          <w:tcPr>
            <w:tcW w:type="dxa" w:w="3969"/>
          </w:tcPr>
          <w:p>
            <w:r>
              <w:rPr>
                <w:rFonts w:ascii="맑은 고딕" w:hAnsi="맑은 고딕" w:eastAsia="맑은 고딕"/>
                <w:b/>
                <w:sz w:val="20"/>
              </w:rPr>
              <w:t>산식</w:t>
            </w:r>
          </w:p>
        </w:tc>
      </w:tr>
      <w:tr>
        <w:tc>
          <w:tcPr>
            <w:tcW w:type="dxa" w:w="1701"/>
          </w:tcPr>
          <w:p>
            <w:r>
              <w:rPr>
                <w:rFonts w:ascii="맑은 고딕" w:hAnsi="맑은 고딕" w:eastAsia="맑은 고딕"/>
                <w:b w:val="0"/>
                <w:sz w:val="20"/>
              </w:rPr>
              <w:t>P(rulebook)</w:t>
            </w:r>
          </w:p>
        </w:tc>
        <w:tc>
          <w:tcPr>
            <w:tcW w:type="dxa" w:w="3969"/>
          </w:tcPr>
          <w:p>
            <w:r>
              <w:rPr>
                <w:rFonts w:ascii="맑은 고딕" w:hAnsi="맑은 고딕" w:eastAsia="맑은 고딕"/>
                <w:b w:val="0"/>
                <w:sz w:val="20"/>
              </w:rPr>
              <w:t>Rule Book 규칙만으로 분류가 확정된 케이스 중 정답 anomaly_type과 일치한 비율</w:t>
            </w:r>
          </w:p>
        </w:tc>
        <w:tc>
          <w:tcPr>
            <w:tcW w:type="dxa" w:w="3969"/>
          </w:tcPr>
          <w:p>
            <w:r>
              <w:rPr>
                <w:rFonts w:ascii="맑은 고딕" w:hAnsi="맑은 고딕" w:eastAsia="맑은 고딕"/>
                <w:b w:val="0"/>
                <w:sz w:val="20"/>
              </w:rPr>
              <w:t>Rule Book 경로로 처리된 케이스 중 정분류 건수 / Rule Book 경로 전체 건수</w:t>
            </w:r>
          </w:p>
        </w:tc>
      </w:tr>
      <w:tr>
        <w:tc>
          <w:tcPr>
            <w:tcW w:type="dxa" w:w="1701"/>
          </w:tcPr>
          <w:p>
            <w:r>
              <w:rPr>
                <w:rFonts w:ascii="맑은 고딕" w:hAnsi="맑은 고딕" w:eastAsia="맑은 고딕"/>
                <w:b w:val="0"/>
                <w:sz w:val="20"/>
              </w:rPr>
              <w:t>P(llm)</w:t>
            </w:r>
          </w:p>
        </w:tc>
        <w:tc>
          <w:tcPr>
            <w:tcW w:type="dxa" w:w="3969"/>
          </w:tcPr>
          <w:p>
            <w:r>
              <w:rPr>
                <w:rFonts w:ascii="맑은 고딕" w:hAnsi="맑은 고딕" w:eastAsia="맑은 고딕"/>
                <w:b w:val="0"/>
                <w:sz w:val="20"/>
              </w:rPr>
              <w:t>Rule Book이 모호하다고 판단해 LLM에 위임한 케이스 중 정답 anomaly_type과 일치한 비율</w:t>
            </w:r>
          </w:p>
        </w:tc>
        <w:tc>
          <w:tcPr>
            <w:tcW w:type="dxa" w:w="3969"/>
          </w:tcPr>
          <w:p>
            <w:r>
              <w:rPr>
                <w:rFonts w:ascii="맑은 고딕" w:hAnsi="맑은 고딕" w:eastAsia="맑은 고딕"/>
                <w:b w:val="0"/>
                <w:sz w:val="20"/>
              </w:rPr>
              <w:t>LLM 경로로 처리된 케이스 중 정분류 건수 / LLM 경로 전체 건수</w:t>
            </w:r>
          </w:p>
        </w:tc>
      </w:tr>
      <w:tr>
        <w:tc>
          <w:tcPr>
            <w:tcW w:type="dxa" w:w="1701"/>
          </w:tcPr>
          <w:p>
            <w:r>
              <w:rPr>
                <w:rFonts w:ascii="맑은 고딕" w:hAnsi="맑은 고딕" w:eastAsia="맑은 고딕"/>
                <w:b w:val="0"/>
                <w:sz w:val="20"/>
              </w:rPr>
              <w:t>액션 성공률</w:t>
            </w:r>
          </w:p>
        </w:tc>
        <w:tc>
          <w:tcPr>
            <w:tcW w:type="dxa" w:w="3969"/>
          </w:tcPr>
          <w:p>
            <w:r>
              <w:rPr>
                <w:rFonts w:ascii="맑은 고딕" w:hAnsi="맑은 고딕" w:eastAsia="맑은 고딕"/>
                <w:b w:val="0"/>
                <w:sz w:val="20"/>
              </w:rPr>
              <w:t>조치가 실제로 실행되어 성공(status=success)한 비율</w:t>
            </w:r>
          </w:p>
        </w:tc>
        <w:tc>
          <w:tcPr>
            <w:tcW w:type="dxa" w:w="3969"/>
          </w:tcPr>
          <w:p>
            <w:r>
              <w:rPr>
                <w:rFonts w:ascii="맑은 고딕" w:hAnsi="맑은 고딕" w:eastAsia="맑은 고딕"/>
                <w:b w:val="0"/>
                <w:sz w:val="20"/>
              </w:rPr>
              <w:t>성공 건수 / 조치가 실행된 전체 건수(승인 대기로 실행 자체가 안 된 건은 분모에서 제외)</w:t>
            </w:r>
          </w:p>
        </w:tc>
      </w:tr>
      <w:tr>
        <w:tc>
          <w:tcPr>
            <w:tcW w:type="dxa" w:w="1701"/>
          </w:tcPr>
          <w:p>
            <w:r>
              <w:rPr>
                <w:rFonts w:ascii="맑은 고딕" w:hAnsi="맑은 고딕" w:eastAsia="맑은 고딕"/>
                <w:b w:val="0"/>
                <w:sz w:val="20"/>
              </w:rPr>
              <w:t>QA 통과율</w:t>
            </w:r>
          </w:p>
        </w:tc>
        <w:tc>
          <w:tcPr>
            <w:tcW w:type="dxa" w:w="3969"/>
          </w:tcPr>
          <w:p>
            <w:r>
              <w:rPr>
                <w:rFonts w:ascii="맑은 고딕" w:hAnsi="맑은 고딕" w:eastAsia="맑은 고딕"/>
                <w:b w:val="0"/>
                <w:sz w:val="20"/>
              </w:rPr>
              <w:t>실행된 조치에 대해 QA가 SLA 재검증을 통과시킨 비율</w:t>
            </w:r>
          </w:p>
        </w:tc>
        <w:tc>
          <w:tcPr>
            <w:tcW w:type="dxa" w:w="3969"/>
          </w:tcPr>
          <w:p>
            <w:r>
              <w:rPr>
                <w:rFonts w:ascii="맑은 고딕" w:hAnsi="맑은 고딕" w:eastAsia="맑은 고딕"/>
                <w:b w:val="0"/>
                <w:sz w:val="20"/>
              </w:rPr>
              <w:t>qa_passed=True 건수 / QA가 수행된 전체 건수</w:t>
            </w:r>
          </w:p>
        </w:tc>
      </w:tr>
    </w:tbl>
    <w:p/>
    <w:p>
      <w:r>
        <w:rPr>
          <w:rFonts w:ascii="맑은 고딕" w:hAnsi="맑은 고딕" w:eastAsia="맑은 고딕"/>
          <w:b w:val="0"/>
          <w:i w:val="0"/>
          <w:sz w:val="21"/>
        </w:rPr>
        <w:t>네 항 모두 높을수록(100%에 가까울수록) 좋으며, 전체 정확도는 곱으로 정의되므로 어느 한 단계라도 낮으면 전체 값이 크게 떨어진다(예: 0.8×0.8=0.64). 이 성질을 이용해 파이프라인의 병목 단계를 진단하는 데 활용한다. 다만 QA 통과율이 낮다고 항상 나쁜 신호는 아니다 — 5.3.1.4에서 다루는 AutoScaling EDoS 사례처럼, 실제로는 조치가 실패한 것을 QA가 정확히 잡아내 롤백한 결과일 수 있으므로 반드시 원인(조치 자체 실패 vs QA 오판)을 함께 확인해야 한다.</w:t>
      </w:r>
    </w:p>
    <w:p>
      <w:r>
        <w:br w:type="page"/>
      </w:r>
    </w:p>
    <w:p>
      <w:r>
        <w:rPr>
          <w:rFonts w:ascii="맑은 고딕" w:hAnsi="맑은 고딕" w:eastAsia="맑은 고딕"/>
          <w:b/>
          <w:sz w:val="22"/>
        </w:rPr>
        <w:t>[[ 5.3.1.1 Detection Agent(탐지) 성능 ]]</w:t>
      </w:r>
    </w:p>
    <w:p>
      <w:r>
        <w:rPr>
          <w:rFonts w:ascii="맑은 고딕" w:hAnsi="맑은 고딕" w:eastAsia="맑은 고딕"/>
          <w:b w:val="0"/>
          <w:i w:val="0"/>
          <w:sz w:val="21"/>
        </w:rPr>
        <w:t>탐지 성능은 confusion matrix(TP/FN/FP/TN)를 기반으로 산출한다. TP(True Positive)는 실제 이상을 이상으로 정확히 판정한 경우, FN(False Negative)은 실제 이상을 정상으로 판정하여 이상을 놓친 경우, FP(False Positive)는 정상 데이터를 이상으로 판정한 경우, TN(True Negative)은 정상 데이터를 정상으로 정확히 판정한 경우를 의미한다. 이 네 가지 값은 이후 제시하는 Accuracy, Recall, Precision, FPR, F1-score 등의 성능지표를 산출하는 기초값이며, 5.3.3절의 이항검정 및 McNemar 검정 역시 이를 기반으로 수행한다. TP와 TN은 클수록, FN과 FP는 작을수록 바람직하다. 특히 본 연구에서는 비용 이상을 놓치는 FN의 영향을 중요하게 고려하므로, FN을 0에 가깝게 유지하는 것을 주요 평가 기준으로 설정하였다. Accuracy·Recall·Precision·F1-score는 0~1(또는 0~100%) 범위에서 높을수록 좋으며, FPR(False Positive Rate)은 실제 정상 데이터 중 이상으로 잘못 판정한 비율을 의미하므로 낮을수록 좋다.</w:t>
      </w:r>
    </w:p>
    <w:p>
      <w:r>
        <w:rPr>
          <w:rFonts w:ascii="맑은 고딕" w:hAnsi="맑은 고딕" w:eastAsia="맑은 고딕"/>
          <w:b w:val="0"/>
          <w:i w:val="0"/>
          <w:sz w:val="21"/>
        </w:rPr>
        <w:t>Precision과 Recall은 일반적으로 트레이드오프 관계에 있어 재현율을 높이는 과정에서 정밀도가 낮아질 수 있으므로, 둘 중 하나의 지표만으로 탐지 방식의 성능을 판단하는 데에는 한계가 있다. 이를 보완하기 위해 두 지표의 조화평균인 F1-score를 함께 제시한다.</w:t>
      </w:r>
    </w:p>
    <w:p>
      <w:r>
        <w:rPr>
          <w:rFonts w:ascii="맑은 고딕" w:hAnsi="맑은 고딕" w:eastAsia="맑은 고딕"/>
          <w:b w:val="0"/>
          <w:i/>
          <w:sz w:val="21"/>
        </w:rPr>
        <w:t>F1-score = 2 × (Precision × Recall) / (Precision + Recall)</w:t>
      </w:r>
    </w:p>
    <w:p>
      <w:r>
        <w:rPr>
          <w:rFonts w:ascii="맑은 고딕" w:hAnsi="맑은 고딕" w:eastAsia="맑은 고딕"/>
          <w:b w:val="0"/>
          <w:i w:val="0"/>
          <w:sz w:val="21"/>
        </w:rPr>
        <w:t>전체 5개 시나리오에서 Recall은 66.7%~100% 범위로 나타났다. EC2 좀비와 EC2 오버프로비저닝은 Recall 100%로 가장 높게 나타났는데, 두 시나리오가 각각 CPU≤5%, CPU≤20%의 고정 임계값 기반 탐지를 사용하기 때문이다. 이는 통계·ML 기반 판정과 달리 측정값이 설정된 임계값을 만족하는지를 직접 확인하는 결정론적 방식이므로, 테스트 케이스가 임계값에서 충분히 떨어져 있을 경우 높은 Recall이 나타날 수 있다. 따라서 두 시나리오의 Recall 100%를 일반적인 탐지 성능의 우수성으로 과대 해석하기보다는, 임계값 경계에 가까운 사례가 충분히 포함되지 않았다는 점을 함께 고려할 필요가 있다. 반면 S3·Lambda·AutoScaling EDoS는 Z-score와 Isolation Forest 기반으로 이상 여부를 판정하므로 통계·ML 기반 탐지 성능을 평가하는 사례로 볼 수 있다. 이 중 표본 수가 가장 큰 AutoScaling EDoS(n=23)의 Recall 66.7%가 통계 기반 탐지 결과를 상대적으로 잘 보여주는 수치로 판단된다.</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rFonts w:ascii="맑은 고딕" w:hAnsi="맑은 고딕" w:eastAsia="맑은 고딕"/>
                <w:b/>
                <w:sz w:val="20"/>
              </w:rPr>
              <w:t>시나리오</w:t>
            </w:r>
          </w:p>
        </w:tc>
        <w:tc>
          <w:tcPr>
            <w:tcW w:type="dxa" w:w="960"/>
          </w:tcPr>
          <w:p>
            <w:r>
              <w:rPr>
                <w:rFonts w:ascii="맑은 고딕" w:hAnsi="맑은 고딕" w:eastAsia="맑은 고딕"/>
                <w:b/>
                <w:sz w:val="20"/>
              </w:rPr>
              <w:t>TP</w:t>
            </w:r>
          </w:p>
        </w:tc>
        <w:tc>
          <w:tcPr>
            <w:tcW w:type="dxa" w:w="960"/>
          </w:tcPr>
          <w:p>
            <w:r>
              <w:rPr>
                <w:rFonts w:ascii="맑은 고딕" w:hAnsi="맑은 고딕" w:eastAsia="맑은 고딕"/>
                <w:b/>
                <w:sz w:val="20"/>
              </w:rPr>
              <w:t>FN</w:t>
            </w:r>
          </w:p>
        </w:tc>
        <w:tc>
          <w:tcPr>
            <w:tcW w:type="dxa" w:w="960"/>
          </w:tcPr>
          <w:p>
            <w:r>
              <w:rPr>
                <w:rFonts w:ascii="맑은 고딕" w:hAnsi="맑은 고딕" w:eastAsia="맑은 고딕"/>
                <w:b/>
                <w:sz w:val="20"/>
              </w:rPr>
              <w:t>FP</w:t>
            </w:r>
          </w:p>
        </w:tc>
        <w:tc>
          <w:tcPr>
            <w:tcW w:type="dxa" w:w="960"/>
          </w:tcPr>
          <w:p>
            <w:r>
              <w:rPr>
                <w:rFonts w:ascii="맑은 고딕" w:hAnsi="맑은 고딕" w:eastAsia="맑은 고딕"/>
                <w:b/>
                <w:sz w:val="20"/>
              </w:rPr>
              <w:t>TN</w:t>
            </w:r>
          </w:p>
        </w:tc>
        <w:tc>
          <w:tcPr>
            <w:tcW w:type="dxa" w:w="960"/>
          </w:tcPr>
          <w:p>
            <w:r>
              <w:rPr>
                <w:rFonts w:ascii="맑은 고딕" w:hAnsi="맑은 고딕" w:eastAsia="맑은 고딕"/>
                <w:b/>
                <w:sz w:val="20"/>
              </w:rPr>
              <w:t>Accuracy</w:t>
            </w:r>
          </w:p>
        </w:tc>
        <w:tc>
          <w:tcPr>
            <w:tcW w:type="dxa" w:w="960"/>
          </w:tcPr>
          <w:p>
            <w:r>
              <w:rPr>
                <w:rFonts w:ascii="맑은 고딕" w:hAnsi="맑은 고딕" w:eastAsia="맑은 고딕"/>
                <w:b/>
                <w:sz w:val="20"/>
              </w:rPr>
              <w:t>Recall</w:t>
            </w:r>
          </w:p>
        </w:tc>
        <w:tc>
          <w:tcPr>
            <w:tcW w:type="dxa" w:w="960"/>
          </w:tcPr>
          <w:p>
            <w:r>
              <w:rPr>
                <w:rFonts w:ascii="맑은 고딕" w:hAnsi="맑은 고딕" w:eastAsia="맑은 고딕"/>
                <w:b/>
                <w:sz w:val="20"/>
              </w:rPr>
              <w:t>F1-score</w:t>
            </w:r>
          </w:p>
        </w:tc>
        <w:tc>
          <w:tcPr>
            <w:tcW w:type="dxa" w:w="960"/>
          </w:tcPr>
          <w:p>
            <w:r>
              <w:rPr>
                <w:rFonts w:ascii="맑은 고딕" w:hAnsi="맑은 고딕" w:eastAsia="맑은 고딕"/>
                <w:b/>
                <w:sz w:val="20"/>
              </w:rPr>
              <w:t>n(정상/이상)</w:t>
            </w:r>
          </w:p>
        </w:tc>
      </w:tr>
      <w:tr>
        <w:tc>
          <w:tcPr>
            <w:tcW w:type="dxa" w:w="960"/>
          </w:tcPr>
          <w:p>
            <w:r>
              <w:rPr>
                <w:rFonts w:ascii="맑은 고딕" w:hAnsi="맑은 고딕" w:eastAsia="맑은 고딕"/>
                <w:b w:val="0"/>
                <w:sz w:val="20"/>
              </w:rPr>
              <w:t>EC2 좀비</w:t>
            </w:r>
          </w:p>
        </w:tc>
        <w:tc>
          <w:tcPr>
            <w:tcW w:type="dxa" w:w="960"/>
          </w:tcPr>
          <w:p>
            <w:r>
              <w:rPr>
                <w:rFonts w:ascii="맑은 고딕" w:hAnsi="맑은 고딕" w:eastAsia="맑은 고딕"/>
                <w:b w:val="0"/>
                <w:sz w:val="20"/>
              </w:rPr>
              <w:t>5</w:t>
            </w:r>
          </w:p>
        </w:tc>
        <w:tc>
          <w:tcPr>
            <w:tcW w:type="dxa" w:w="960"/>
          </w:tcPr>
          <w:p>
            <w:r>
              <w:rPr>
                <w:rFonts w:ascii="맑은 고딕" w:hAnsi="맑은 고딕" w:eastAsia="맑은 고딕"/>
                <w:b w:val="0"/>
                <w:sz w:val="20"/>
              </w:rPr>
              <w:t>0</w:t>
            </w:r>
          </w:p>
        </w:tc>
        <w:tc>
          <w:tcPr>
            <w:tcW w:type="dxa" w:w="960"/>
          </w:tcPr>
          <w:p>
            <w:r>
              <w:rPr>
                <w:rFonts w:ascii="맑은 고딕" w:hAnsi="맑은 고딕" w:eastAsia="맑은 고딕"/>
                <w:b w:val="0"/>
                <w:sz w:val="20"/>
              </w:rPr>
              <w:t>0</w:t>
            </w:r>
          </w:p>
        </w:tc>
        <w:tc>
          <w:tcPr>
            <w:tcW w:type="dxa" w:w="960"/>
          </w:tcPr>
          <w:p>
            <w:r>
              <w:rPr>
                <w:rFonts w:ascii="맑은 고딕" w:hAnsi="맑은 고딕" w:eastAsia="맑은 고딕"/>
                <w:b w:val="0"/>
                <w:sz w:val="20"/>
              </w:rPr>
              <w:t>8</w:t>
            </w:r>
          </w:p>
        </w:tc>
        <w:tc>
          <w:tcPr>
            <w:tcW w:type="dxa" w:w="960"/>
          </w:tcPr>
          <w:p>
            <w:r>
              <w:rPr>
                <w:rFonts w:ascii="맑은 고딕" w:hAnsi="맑은 고딕" w:eastAsia="맑은 고딕"/>
                <w:b w:val="0"/>
                <w:sz w:val="20"/>
              </w:rPr>
              <w:t>100%</w:t>
            </w:r>
          </w:p>
        </w:tc>
        <w:tc>
          <w:tcPr>
            <w:tcW w:type="dxa" w:w="960"/>
          </w:tcPr>
          <w:p>
            <w:r>
              <w:rPr>
                <w:rFonts w:ascii="맑은 고딕" w:hAnsi="맑은 고딕" w:eastAsia="맑은 고딕"/>
                <w:b w:val="0"/>
                <w:sz w:val="20"/>
              </w:rPr>
              <w:t>100%</w:t>
            </w:r>
          </w:p>
        </w:tc>
        <w:tc>
          <w:tcPr>
            <w:tcW w:type="dxa" w:w="960"/>
          </w:tcPr>
          <w:p>
            <w:r>
              <w:rPr>
                <w:rFonts w:ascii="맑은 고딕" w:hAnsi="맑은 고딕" w:eastAsia="맑은 고딕"/>
                <w:b w:val="0"/>
                <w:sz w:val="20"/>
              </w:rPr>
              <w:t>1.000</w:t>
            </w:r>
          </w:p>
        </w:tc>
        <w:tc>
          <w:tcPr>
            <w:tcW w:type="dxa" w:w="960"/>
          </w:tcPr>
          <w:p>
            <w:r>
              <w:rPr>
                <w:rFonts w:ascii="맑은 고딕" w:hAnsi="맑은 고딕" w:eastAsia="맑은 고딕"/>
                <w:b w:val="0"/>
                <w:sz w:val="20"/>
              </w:rPr>
              <w:t>8 / 5</w:t>
            </w:r>
          </w:p>
        </w:tc>
      </w:tr>
      <w:tr>
        <w:tc>
          <w:tcPr>
            <w:tcW w:type="dxa" w:w="960"/>
          </w:tcPr>
          <w:p>
            <w:r>
              <w:rPr>
                <w:rFonts w:ascii="맑은 고딕" w:hAnsi="맑은 고딕" w:eastAsia="맑은 고딕"/>
                <w:b w:val="0"/>
                <w:sz w:val="20"/>
              </w:rPr>
              <w:t>EC2 오버프로비저닝</w:t>
            </w:r>
          </w:p>
        </w:tc>
        <w:tc>
          <w:tcPr>
            <w:tcW w:type="dxa" w:w="960"/>
          </w:tcPr>
          <w:p>
            <w:r>
              <w:rPr>
                <w:rFonts w:ascii="맑은 고딕" w:hAnsi="맑은 고딕" w:eastAsia="맑은 고딕"/>
                <w:b w:val="0"/>
                <w:sz w:val="20"/>
              </w:rPr>
              <w:t>5</w:t>
            </w:r>
          </w:p>
        </w:tc>
        <w:tc>
          <w:tcPr>
            <w:tcW w:type="dxa" w:w="960"/>
          </w:tcPr>
          <w:p>
            <w:r>
              <w:rPr>
                <w:rFonts w:ascii="맑은 고딕" w:hAnsi="맑은 고딕" w:eastAsia="맑은 고딕"/>
                <w:b w:val="0"/>
                <w:sz w:val="20"/>
              </w:rPr>
              <w:t>0</w:t>
            </w:r>
          </w:p>
        </w:tc>
        <w:tc>
          <w:tcPr>
            <w:tcW w:type="dxa" w:w="960"/>
          </w:tcPr>
          <w:p>
            <w:r>
              <w:rPr>
                <w:rFonts w:ascii="맑은 고딕" w:hAnsi="맑은 고딕" w:eastAsia="맑은 고딕"/>
                <w:b w:val="0"/>
                <w:sz w:val="20"/>
              </w:rPr>
              <w:t>0</w:t>
            </w:r>
          </w:p>
        </w:tc>
        <w:tc>
          <w:tcPr>
            <w:tcW w:type="dxa" w:w="960"/>
          </w:tcPr>
          <w:p>
            <w:r>
              <w:rPr>
                <w:rFonts w:ascii="맑은 고딕" w:hAnsi="맑은 고딕" w:eastAsia="맑은 고딕"/>
                <w:b w:val="0"/>
                <w:sz w:val="20"/>
              </w:rPr>
              <w:t>8</w:t>
            </w:r>
          </w:p>
        </w:tc>
        <w:tc>
          <w:tcPr>
            <w:tcW w:type="dxa" w:w="960"/>
          </w:tcPr>
          <w:p>
            <w:r>
              <w:rPr>
                <w:rFonts w:ascii="맑은 고딕" w:hAnsi="맑은 고딕" w:eastAsia="맑은 고딕"/>
                <w:b w:val="0"/>
                <w:sz w:val="20"/>
              </w:rPr>
              <w:t>100%</w:t>
            </w:r>
          </w:p>
        </w:tc>
        <w:tc>
          <w:tcPr>
            <w:tcW w:type="dxa" w:w="960"/>
          </w:tcPr>
          <w:p>
            <w:r>
              <w:rPr>
                <w:rFonts w:ascii="맑은 고딕" w:hAnsi="맑은 고딕" w:eastAsia="맑은 고딕"/>
                <w:b w:val="0"/>
                <w:sz w:val="20"/>
              </w:rPr>
              <w:t>100%</w:t>
            </w:r>
          </w:p>
        </w:tc>
        <w:tc>
          <w:tcPr>
            <w:tcW w:type="dxa" w:w="960"/>
          </w:tcPr>
          <w:p>
            <w:r>
              <w:rPr>
                <w:rFonts w:ascii="맑은 고딕" w:hAnsi="맑은 고딕" w:eastAsia="맑은 고딕"/>
                <w:b w:val="0"/>
                <w:sz w:val="20"/>
              </w:rPr>
              <w:t>1.000</w:t>
            </w:r>
          </w:p>
        </w:tc>
        <w:tc>
          <w:tcPr>
            <w:tcW w:type="dxa" w:w="960"/>
          </w:tcPr>
          <w:p>
            <w:r>
              <w:rPr>
                <w:rFonts w:ascii="맑은 고딕" w:hAnsi="맑은 고딕" w:eastAsia="맑은 고딕"/>
                <w:b w:val="0"/>
                <w:sz w:val="20"/>
              </w:rPr>
              <w:t>8 / 5</w:t>
            </w:r>
          </w:p>
        </w:tc>
      </w:tr>
      <w:tr>
        <w:tc>
          <w:tcPr>
            <w:tcW w:type="dxa" w:w="960"/>
          </w:tcPr>
          <w:p>
            <w:r>
              <w:rPr>
                <w:rFonts w:ascii="맑은 고딕" w:hAnsi="맑은 고딕" w:eastAsia="맑은 고딕"/>
                <w:b w:val="0"/>
                <w:sz w:val="20"/>
              </w:rPr>
              <w:t>Lambda 스로틀(재시도폭증)</w:t>
            </w:r>
          </w:p>
        </w:tc>
        <w:tc>
          <w:tcPr>
            <w:tcW w:type="dxa" w:w="960"/>
          </w:tcPr>
          <w:p>
            <w:r>
              <w:rPr>
                <w:rFonts w:ascii="맑은 고딕" w:hAnsi="맑은 고딕" w:eastAsia="맑은 고딕"/>
                <w:b w:val="0"/>
                <w:sz w:val="20"/>
              </w:rPr>
              <w:t>5</w:t>
            </w:r>
          </w:p>
        </w:tc>
        <w:tc>
          <w:tcPr>
            <w:tcW w:type="dxa" w:w="960"/>
          </w:tcPr>
          <w:p>
            <w:r>
              <w:rPr>
                <w:rFonts w:ascii="맑은 고딕" w:hAnsi="맑은 고딕" w:eastAsia="맑은 고딕"/>
                <w:b w:val="0"/>
                <w:sz w:val="20"/>
              </w:rPr>
              <w:t>0</w:t>
            </w:r>
          </w:p>
        </w:tc>
        <w:tc>
          <w:tcPr>
            <w:tcW w:type="dxa" w:w="960"/>
          </w:tcPr>
          <w:p>
            <w:r>
              <w:rPr>
                <w:rFonts w:ascii="맑은 고딕" w:hAnsi="맑은 고딕" w:eastAsia="맑은 고딕"/>
                <w:b w:val="0"/>
                <w:sz w:val="20"/>
              </w:rPr>
              <w:t>3</w:t>
            </w:r>
          </w:p>
        </w:tc>
        <w:tc>
          <w:tcPr>
            <w:tcW w:type="dxa" w:w="960"/>
          </w:tcPr>
          <w:p>
            <w:r>
              <w:rPr>
                <w:rFonts w:ascii="맑은 고딕" w:hAnsi="맑은 고딕" w:eastAsia="맑은 고딕"/>
                <w:b w:val="0"/>
                <w:sz w:val="20"/>
              </w:rPr>
              <w:t>5</w:t>
            </w:r>
          </w:p>
        </w:tc>
        <w:tc>
          <w:tcPr>
            <w:tcW w:type="dxa" w:w="960"/>
          </w:tcPr>
          <w:p>
            <w:r>
              <w:rPr>
                <w:rFonts w:ascii="맑은 고딕" w:hAnsi="맑은 고딕" w:eastAsia="맑은 고딕"/>
                <w:b w:val="0"/>
                <w:sz w:val="20"/>
              </w:rPr>
              <w:t>76.9%</w:t>
            </w:r>
          </w:p>
        </w:tc>
        <w:tc>
          <w:tcPr>
            <w:tcW w:type="dxa" w:w="960"/>
          </w:tcPr>
          <w:p>
            <w:r>
              <w:rPr>
                <w:rFonts w:ascii="맑은 고딕" w:hAnsi="맑은 고딕" w:eastAsia="맑은 고딕"/>
                <w:b w:val="0"/>
                <w:sz w:val="20"/>
              </w:rPr>
              <w:t>100%</w:t>
            </w:r>
          </w:p>
        </w:tc>
        <w:tc>
          <w:tcPr>
            <w:tcW w:type="dxa" w:w="960"/>
          </w:tcPr>
          <w:p>
            <w:r>
              <w:rPr>
                <w:rFonts w:ascii="맑은 고딕" w:hAnsi="맑은 고딕" w:eastAsia="맑은 고딕"/>
                <w:b w:val="0"/>
                <w:sz w:val="20"/>
              </w:rPr>
              <w:t>0.769</w:t>
            </w:r>
          </w:p>
        </w:tc>
        <w:tc>
          <w:tcPr>
            <w:tcW w:type="dxa" w:w="960"/>
          </w:tcPr>
          <w:p>
            <w:r>
              <w:rPr>
                <w:rFonts w:ascii="맑은 고딕" w:hAnsi="맑은 고딕" w:eastAsia="맑은 고딕"/>
                <w:b w:val="0"/>
                <w:sz w:val="20"/>
              </w:rPr>
              <w:t>8 / 5</w:t>
            </w:r>
          </w:p>
        </w:tc>
      </w:tr>
      <w:tr>
        <w:tc>
          <w:tcPr>
            <w:tcW w:type="dxa" w:w="960"/>
          </w:tcPr>
          <w:p>
            <w:r>
              <w:rPr>
                <w:rFonts w:ascii="맑은 고딕" w:hAnsi="맑은 고딕" w:eastAsia="맑은 고딕"/>
                <w:b w:val="0"/>
                <w:sz w:val="20"/>
              </w:rPr>
              <w:t>S3 대량다운로드</w:t>
            </w:r>
          </w:p>
        </w:tc>
        <w:tc>
          <w:tcPr>
            <w:tcW w:type="dxa" w:w="960"/>
          </w:tcPr>
          <w:p>
            <w:r>
              <w:rPr>
                <w:rFonts w:ascii="맑은 고딕" w:hAnsi="맑은 고딕" w:eastAsia="맑은 고딕"/>
                <w:b w:val="0"/>
                <w:sz w:val="20"/>
              </w:rPr>
              <w:t>5</w:t>
            </w:r>
          </w:p>
        </w:tc>
        <w:tc>
          <w:tcPr>
            <w:tcW w:type="dxa" w:w="960"/>
          </w:tcPr>
          <w:p>
            <w:r>
              <w:rPr>
                <w:rFonts w:ascii="맑은 고딕" w:hAnsi="맑은 고딕" w:eastAsia="맑은 고딕"/>
                <w:b w:val="0"/>
                <w:sz w:val="20"/>
              </w:rPr>
              <w:t>0</w:t>
            </w:r>
          </w:p>
        </w:tc>
        <w:tc>
          <w:tcPr>
            <w:tcW w:type="dxa" w:w="960"/>
          </w:tcPr>
          <w:p>
            <w:r>
              <w:rPr>
                <w:rFonts w:ascii="맑은 고딕" w:hAnsi="맑은 고딕" w:eastAsia="맑은 고딕"/>
                <w:b w:val="0"/>
                <w:sz w:val="20"/>
              </w:rPr>
              <w:t>1</w:t>
            </w:r>
          </w:p>
        </w:tc>
        <w:tc>
          <w:tcPr>
            <w:tcW w:type="dxa" w:w="960"/>
          </w:tcPr>
          <w:p>
            <w:r>
              <w:rPr>
                <w:rFonts w:ascii="맑은 고딕" w:hAnsi="맑은 고딕" w:eastAsia="맑은 고딕"/>
                <w:b w:val="0"/>
                <w:sz w:val="20"/>
              </w:rPr>
              <w:t>7</w:t>
            </w:r>
          </w:p>
        </w:tc>
        <w:tc>
          <w:tcPr>
            <w:tcW w:type="dxa" w:w="960"/>
          </w:tcPr>
          <w:p>
            <w:r>
              <w:rPr>
                <w:rFonts w:ascii="맑은 고딕" w:hAnsi="맑은 고딕" w:eastAsia="맑은 고딕"/>
                <w:b w:val="0"/>
                <w:sz w:val="20"/>
              </w:rPr>
              <w:t>92.3%</w:t>
            </w:r>
          </w:p>
        </w:tc>
        <w:tc>
          <w:tcPr>
            <w:tcW w:type="dxa" w:w="960"/>
          </w:tcPr>
          <w:p>
            <w:r>
              <w:rPr>
                <w:rFonts w:ascii="맑은 고딕" w:hAnsi="맑은 고딕" w:eastAsia="맑은 고딕"/>
                <w:b w:val="0"/>
                <w:sz w:val="20"/>
              </w:rPr>
              <w:t>100%</w:t>
            </w:r>
          </w:p>
        </w:tc>
        <w:tc>
          <w:tcPr>
            <w:tcW w:type="dxa" w:w="960"/>
          </w:tcPr>
          <w:p>
            <w:r>
              <w:rPr>
                <w:rFonts w:ascii="맑은 고딕" w:hAnsi="맑은 고딕" w:eastAsia="맑은 고딕"/>
                <w:b w:val="0"/>
                <w:sz w:val="20"/>
              </w:rPr>
              <w:t>0.909</w:t>
            </w:r>
          </w:p>
        </w:tc>
        <w:tc>
          <w:tcPr>
            <w:tcW w:type="dxa" w:w="960"/>
          </w:tcPr>
          <w:p>
            <w:r>
              <w:rPr>
                <w:rFonts w:ascii="맑은 고딕" w:hAnsi="맑은 고딕" w:eastAsia="맑은 고딕"/>
                <w:b w:val="0"/>
                <w:sz w:val="20"/>
              </w:rPr>
              <w:t>8 / 5</w:t>
            </w:r>
          </w:p>
        </w:tc>
      </w:tr>
      <w:tr>
        <w:tc>
          <w:tcPr>
            <w:tcW w:type="dxa" w:w="960"/>
          </w:tcPr>
          <w:p>
            <w:r>
              <w:rPr>
                <w:rFonts w:ascii="맑은 고딕" w:hAnsi="맑은 고딕" w:eastAsia="맑은 고딕"/>
                <w:b w:val="0"/>
                <w:sz w:val="20"/>
              </w:rPr>
              <w:t>AutoScaling EDoS</w:t>
            </w:r>
          </w:p>
        </w:tc>
        <w:tc>
          <w:tcPr>
            <w:tcW w:type="dxa" w:w="960"/>
          </w:tcPr>
          <w:p>
            <w:r>
              <w:rPr>
                <w:rFonts w:ascii="맑은 고딕" w:hAnsi="맑은 고딕" w:eastAsia="맑은 고딕"/>
                <w:b w:val="0"/>
                <w:sz w:val="20"/>
              </w:rPr>
              <w:t>10</w:t>
            </w:r>
          </w:p>
        </w:tc>
        <w:tc>
          <w:tcPr>
            <w:tcW w:type="dxa" w:w="960"/>
          </w:tcPr>
          <w:p>
            <w:r>
              <w:rPr>
                <w:rFonts w:ascii="맑은 고딕" w:hAnsi="맑은 고딕" w:eastAsia="맑은 고딕"/>
                <w:b w:val="0"/>
                <w:sz w:val="20"/>
              </w:rPr>
              <w:t>5</w:t>
            </w:r>
          </w:p>
        </w:tc>
        <w:tc>
          <w:tcPr>
            <w:tcW w:type="dxa" w:w="960"/>
          </w:tcPr>
          <w:p>
            <w:r>
              <w:rPr>
                <w:rFonts w:ascii="맑은 고딕" w:hAnsi="맑은 고딕" w:eastAsia="맑은 고딕"/>
                <w:b w:val="0"/>
                <w:sz w:val="20"/>
              </w:rPr>
              <w:t>1</w:t>
            </w:r>
          </w:p>
        </w:tc>
        <w:tc>
          <w:tcPr>
            <w:tcW w:type="dxa" w:w="960"/>
          </w:tcPr>
          <w:p>
            <w:r>
              <w:rPr>
                <w:rFonts w:ascii="맑은 고딕" w:hAnsi="맑은 고딕" w:eastAsia="맑은 고딕"/>
                <w:b w:val="0"/>
                <w:sz w:val="20"/>
              </w:rPr>
              <w:t>7</w:t>
            </w:r>
          </w:p>
        </w:tc>
        <w:tc>
          <w:tcPr>
            <w:tcW w:type="dxa" w:w="960"/>
          </w:tcPr>
          <w:p>
            <w:r>
              <w:rPr>
                <w:rFonts w:ascii="맑은 고딕" w:hAnsi="맑은 고딕" w:eastAsia="맑은 고딕"/>
                <w:b w:val="0"/>
                <w:sz w:val="20"/>
              </w:rPr>
              <w:t>73.9%</w:t>
            </w:r>
          </w:p>
        </w:tc>
        <w:tc>
          <w:tcPr>
            <w:tcW w:type="dxa" w:w="960"/>
          </w:tcPr>
          <w:p>
            <w:r>
              <w:rPr>
                <w:rFonts w:ascii="맑은 고딕" w:hAnsi="맑은 고딕" w:eastAsia="맑은 고딕"/>
                <w:b w:val="0"/>
                <w:sz w:val="20"/>
              </w:rPr>
              <w:t>66.7%</w:t>
            </w:r>
          </w:p>
        </w:tc>
        <w:tc>
          <w:tcPr>
            <w:tcW w:type="dxa" w:w="960"/>
          </w:tcPr>
          <w:p>
            <w:r>
              <w:rPr>
                <w:rFonts w:ascii="맑은 고딕" w:hAnsi="맑은 고딕" w:eastAsia="맑은 고딕"/>
                <w:b w:val="0"/>
                <w:sz w:val="20"/>
              </w:rPr>
              <w:t>0.769</w:t>
            </w:r>
          </w:p>
        </w:tc>
        <w:tc>
          <w:tcPr>
            <w:tcW w:type="dxa" w:w="960"/>
          </w:tcPr>
          <w:p>
            <w:r>
              <w:rPr>
                <w:rFonts w:ascii="맑은 고딕" w:hAnsi="맑은 고딕" w:eastAsia="맑은 고딕"/>
                <w:b w:val="0"/>
                <w:sz w:val="20"/>
              </w:rPr>
              <w:t>8 / 15</w:t>
            </w:r>
          </w:p>
        </w:tc>
      </w:tr>
    </w:tbl>
    <w:p/>
    <w:p>
      <w:r>
        <w:br w:type="page"/>
      </w:r>
    </w:p>
    <w:p>
      <w:r>
        <w:rPr>
          <w:rFonts w:ascii="맑은 고딕" w:hAnsi="맑은 고딕" w:eastAsia="맑은 고딕"/>
          <w:b/>
          <w:sz w:val="22"/>
        </w:rPr>
        <w:t>[[ 5.3.1.2 Classification(분류) 성능 ]]</w:t>
      </w:r>
    </w:p>
    <w:p>
      <w:r>
        <w:rPr>
          <w:rFonts w:ascii="맑은 고딕" w:hAnsi="맑은 고딕" w:eastAsia="맑은 고딕"/>
          <w:b w:val="0"/>
          <w:i w:val="0"/>
          <w:sz w:val="21"/>
        </w:rPr>
        <w:t>분류 성능은 탐지된 이상 케이스에 대해 시스템이 부여한 anomaly_type이 실험 설계상의 정답 유형과 일치하는지로 평가한다. 분류는 Rule Book 규칙이 먼저 시도되고, 규칙으로 판단이 모호한 경우에만 LLM에 위임되는 배타적 경로 구조이므로, 아래 표는 각 시나리오가 실제로 거친 경로(Rule Book 또는 LLM)를 함께 표기한다.</w:t>
      </w:r>
    </w:p>
    <w:p>
      <w:r>
        <w:rPr>
          <w:rFonts w:ascii="맑은 고딕" w:hAnsi="맑은 고딕" w:eastAsia="맑은 고딕"/>
          <w:b w:val="0"/>
          <w:i/>
          <w:sz w:val="21"/>
        </w:rPr>
        <w:t>분류 정확도 = 정답 anomaly_type과 일치한 분류 건수 / 전체 분류 시도 건수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20"/>
              </w:rPr>
              <w:t>시나리오</w:t>
            </w:r>
          </w:p>
        </w:tc>
        <w:tc>
          <w:tcPr>
            <w:tcW w:type="dxa" w:w="2160"/>
          </w:tcPr>
          <w:p>
            <w:r>
              <w:rPr>
                <w:rFonts w:ascii="맑은 고딕" w:hAnsi="맑은 고딕" w:eastAsia="맑은 고딕"/>
                <w:b/>
                <w:sz w:val="20"/>
              </w:rPr>
              <w:t>분류 경로</w:t>
            </w:r>
          </w:p>
        </w:tc>
        <w:tc>
          <w:tcPr>
            <w:tcW w:type="dxa" w:w="2160"/>
          </w:tcPr>
          <w:p>
            <w:r>
              <w:rPr>
                <w:rFonts w:ascii="맑은 고딕" w:hAnsi="맑은 고딕" w:eastAsia="맑은 고딕"/>
                <w:b/>
                <w:sz w:val="20"/>
              </w:rPr>
              <w:t>분류 정확도</w:t>
            </w:r>
          </w:p>
        </w:tc>
        <w:tc>
          <w:tcPr>
            <w:tcW w:type="dxa" w:w="2160"/>
          </w:tcPr>
          <w:p>
            <w:r>
              <w:rPr>
                <w:rFonts w:ascii="맑은 고딕" w:hAnsi="맑은 고딕" w:eastAsia="맑은 고딕"/>
                <w:b/>
                <w:sz w:val="20"/>
              </w:rPr>
              <w:t>n(정분류/전체)</w:t>
            </w:r>
          </w:p>
        </w:tc>
      </w:tr>
      <w:tr>
        <w:tc>
          <w:tcPr>
            <w:tcW w:type="dxa" w:w="2160"/>
          </w:tcPr>
          <w:p>
            <w:r>
              <w:rPr>
                <w:rFonts w:ascii="맑은 고딕" w:hAnsi="맑은 고딕" w:eastAsia="맑은 고딕"/>
                <w:b w:val="0"/>
                <w:sz w:val="20"/>
              </w:rPr>
              <w:t>S3 대량다운로드</w:t>
            </w:r>
          </w:p>
        </w:tc>
        <w:tc>
          <w:tcPr>
            <w:tcW w:type="dxa" w:w="2160"/>
          </w:tcPr>
          <w:p>
            <w:r>
              <w:rPr>
                <w:rFonts w:ascii="맑은 고딕" w:hAnsi="맑은 고딕" w:eastAsia="맑은 고딕"/>
                <w:b w:val="0"/>
                <w:sz w:val="20"/>
              </w:rPr>
              <w:t>Rule Book</w:t>
            </w:r>
          </w:p>
        </w:tc>
        <w:tc>
          <w:tcPr>
            <w:tcW w:type="dxa" w:w="2160"/>
          </w:tcPr>
          <w:p>
            <w:r>
              <w:rPr>
                <w:rFonts w:ascii="맑은 고딕" w:hAnsi="맑은 고딕" w:eastAsia="맑은 고딕"/>
                <w:b w:val="0"/>
                <w:sz w:val="20"/>
              </w:rPr>
              <w:t>100%</w:t>
            </w:r>
          </w:p>
        </w:tc>
        <w:tc>
          <w:tcPr>
            <w:tcW w:type="dxa" w:w="2160"/>
          </w:tcPr>
          <w:p>
            <w:r>
              <w:rPr>
                <w:rFonts w:ascii="맑은 고딕" w:hAnsi="맑은 고딕" w:eastAsia="맑은 고딕"/>
                <w:b w:val="0"/>
                <w:sz w:val="20"/>
              </w:rPr>
              <w:t>5 / 5</w:t>
            </w:r>
          </w:p>
        </w:tc>
      </w:tr>
      <w:tr>
        <w:tc>
          <w:tcPr>
            <w:tcW w:type="dxa" w:w="2160"/>
          </w:tcPr>
          <w:p>
            <w:r>
              <w:rPr>
                <w:rFonts w:ascii="맑은 고딕" w:hAnsi="맑은 고딕" w:eastAsia="맑은 고딕"/>
                <w:b w:val="0"/>
                <w:sz w:val="20"/>
              </w:rPr>
              <w:t>EC2 좀비</w:t>
            </w:r>
          </w:p>
        </w:tc>
        <w:tc>
          <w:tcPr>
            <w:tcW w:type="dxa" w:w="2160"/>
          </w:tcPr>
          <w:p>
            <w:r>
              <w:rPr>
                <w:rFonts w:ascii="맑은 고딕" w:hAnsi="맑은 고딕" w:eastAsia="맑은 고딕"/>
                <w:b w:val="0"/>
                <w:sz w:val="20"/>
              </w:rPr>
              <w:t>LLM</w:t>
            </w:r>
          </w:p>
        </w:tc>
        <w:tc>
          <w:tcPr>
            <w:tcW w:type="dxa" w:w="2160"/>
          </w:tcPr>
          <w:p>
            <w:r>
              <w:rPr>
                <w:rFonts w:ascii="맑은 고딕" w:hAnsi="맑은 고딕" w:eastAsia="맑은 고딕"/>
                <w:b w:val="0"/>
                <w:sz w:val="20"/>
              </w:rPr>
              <w:t>100%</w:t>
            </w:r>
          </w:p>
        </w:tc>
        <w:tc>
          <w:tcPr>
            <w:tcW w:type="dxa" w:w="2160"/>
          </w:tcPr>
          <w:p>
            <w:r>
              <w:rPr>
                <w:rFonts w:ascii="맑은 고딕" w:hAnsi="맑은 고딕" w:eastAsia="맑은 고딕"/>
                <w:b w:val="0"/>
                <w:sz w:val="20"/>
              </w:rPr>
              <w:t>5 / 5</w:t>
            </w:r>
          </w:p>
        </w:tc>
      </w:tr>
      <w:tr>
        <w:tc>
          <w:tcPr>
            <w:tcW w:type="dxa" w:w="2160"/>
          </w:tcPr>
          <w:p>
            <w:r>
              <w:rPr>
                <w:rFonts w:ascii="맑은 고딕" w:hAnsi="맑은 고딕" w:eastAsia="맑은 고딕"/>
                <w:b w:val="0"/>
                <w:sz w:val="20"/>
              </w:rPr>
              <w:t>EC2 오버프로비저닝</w:t>
            </w:r>
          </w:p>
        </w:tc>
        <w:tc>
          <w:tcPr>
            <w:tcW w:type="dxa" w:w="2160"/>
          </w:tcPr>
          <w:p>
            <w:r>
              <w:rPr>
                <w:rFonts w:ascii="맑은 고딕" w:hAnsi="맑은 고딕" w:eastAsia="맑은 고딕"/>
                <w:b w:val="0"/>
                <w:sz w:val="20"/>
              </w:rPr>
              <w:t>LLM</w:t>
            </w:r>
          </w:p>
        </w:tc>
        <w:tc>
          <w:tcPr>
            <w:tcW w:type="dxa" w:w="2160"/>
          </w:tcPr>
          <w:p>
            <w:r>
              <w:rPr>
                <w:rFonts w:ascii="맑은 고딕" w:hAnsi="맑은 고딕" w:eastAsia="맑은 고딕"/>
                <w:b w:val="0"/>
                <w:sz w:val="20"/>
              </w:rPr>
              <w:t>80%</w:t>
            </w:r>
          </w:p>
        </w:tc>
        <w:tc>
          <w:tcPr>
            <w:tcW w:type="dxa" w:w="2160"/>
          </w:tcPr>
          <w:p>
            <w:r>
              <w:rPr>
                <w:rFonts w:ascii="맑은 고딕" w:hAnsi="맑은 고딕" w:eastAsia="맑은 고딕"/>
                <w:b w:val="0"/>
                <w:sz w:val="20"/>
              </w:rPr>
              <w:t>4 / 5</w:t>
            </w:r>
          </w:p>
        </w:tc>
      </w:tr>
      <w:tr>
        <w:tc>
          <w:tcPr>
            <w:tcW w:type="dxa" w:w="2160"/>
          </w:tcPr>
          <w:p>
            <w:r>
              <w:rPr>
                <w:rFonts w:ascii="맑은 고딕" w:hAnsi="맑은 고딕" w:eastAsia="맑은 고딕"/>
                <w:b w:val="0"/>
                <w:sz w:val="20"/>
              </w:rPr>
              <w:t>Lambda 스로틀(재시도폭증)</w:t>
            </w:r>
          </w:p>
        </w:tc>
        <w:tc>
          <w:tcPr>
            <w:tcW w:type="dxa" w:w="2160"/>
          </w:tcPr>
          <w:p>
            <w:r>
              <w:rPr>
                <w:rFonts w:ascii="맑은 고딕" w:hAnsi="맑은 고딕" w:eastAsia="맑은 고딕"/>
                <w:b w:val="0"/>
                <w:sz w:val="20"/>
              </w:rPr>
              <w:t>Rule Book</w:t>
            </w:r>
          </w:p>
        </w:tc>
        <w:tc>
          <w:tcPr>
            <w:tcW w:type="dxa" w:w="2160"/>
          </w:tcPr>
          <w:p>
            <w:r>
              <w:rPr>
                <w:rFonts w:ascii="맑은 고딕" w:hAnsi="맑은 고딕" w:eastAsia="맑은 고딕"/>
                <w:b w:val="0"/>
                <w:sz w:val="20"/>
              </w:rPr>
              <w:t>88.9%</w:t>
            </w:r>
          </w:p>
        </w:tc>
        <w:tc>
          <w:tcPr>
            <w:tcW w:type="dxa" w:w="2160"/>
          </w:tcPr>
          <w:p>
            <w:r>
              <w:rPr>
                <w:rFonts w:ascii="맑은 고딕" w:hAnsi="맑은 고딕" w:eastAsia="맑은 고딕"/>
                <w:b w:val="0"/>
                <w:sz w:val="20"/>
              </w:rPr>
              <w:t>8 / 9</w:t>
            </w:r>
          </w:p>
        </w:tc>
      </w:tr>
      <w:tr>
        <w:tc>
          <w:tcPr>
            <w:tcW w:type="dxa" w:w="2160"/>
          </w:tcPr>
          <w:p>
            <w:r>
              <w:rPr>
                <w:rFonts w:ascii="맑은 고딕" w:hAnsi="맑은 고딕" w:eastAsia="맑은 고딕"/>
                <w:b w:val="0"/>
                <w:sz w:val="20"/>
              </w:rPr>
              <w:t>AutoScaling EDoS</w:t>
            </w:r>
          </w:p>
        </w:tc>
        <w:tc>
          <w:tcPr>
            <w:tcW w:type="dxa" w:w="2160"/>
          </w:tcPr>
          <w:p>
            <w:r>
              <w:rPr>
                <w:rFonts w:ascii="맑은 고딕" w:hAnsi="맑은 고딕" w:eastAsia="맑은 고딕"/>
                <w:b w:val="0"/>
                <w:sz w:val="20"/>
              </w:rPr>
              <w:t>미측정</w:t>
            </w:r>
          </w:p>
        </w:tc>
        <w:tc>
          <w:tcPr>
            <w:tcW w:type="dxa" w:w="2160"/>
          </w:tcPr>
          <w:p>
            <w:r>
              <w:rPr>
                <w:rFonts w:ascii="맑은 고딕" w:hAnsi="맑은 고딕" w:eastAsia="맑은 고딕"/>
                <w:b w:val="0"/>
                <w:sz w:val="20"/>
              </w:rPr>
              <w:t>-</w:t>
            </w:r>
          </w:p>
        </w:tc>
        <w:tc>
          <w:tcPr>
            <w:tcW w:type="dxa" w:w="2160"/>
          </w:tcPr>
          <w:p>
            <w:r>
              <w:rPr>
                <w:rFonts w:ascii="맑은 고딕" w:hAnsi="맑은 고딕" w:eastAsia="맑은 고딕"/>
                <w:b w:val="0"/>
                <w:sz w:val="20"/>
              </w:rPr>
              <w:t>classification_accuracy 산출 파일이 생성되지 않아 값 없음</w:t>
            </w:r>
          </w:p>
        </w:tc>
      </w:tr>
    </w:tbl>
    <w:p/>
    <w:p>
      <w:r>
        <w:rPr>
          <w:rFonts w:ascii="맑은 고딕" w:hAnsi="맑은 고딕" w:eastAsia="맑은 고딕"/>
          <w:b w:val="0"/>
          <w:i w:val="0"/>
          <w:sz w:val="21"/>
        </w:rPr>
        <w:t>높을수록 좋다. Lambda 스로틀의 분류 정확도 88.9%(8/9)는 분모가 5가 아니라 9인데, 이는 계정 차원에서 동시성 자원을 공유하는 특성 때문에 일부 케이스가 재해석되어 재분류된 결과(3건)가 반영되었기 때문이다. EC2 오버프로비저닝의 80%(4/5)는 1건이 인접한 다른 이상 유형으로 오분류된 사례로, 4.4절 버그 목록의 액션 단계 설계 결함과는 별개의 분류 단계 오차다. AutoScaling EDoS는 분류 정확도 산출용 파일 자체가 생성되지 않아 현재 수치가 없으며, 향후 재실험 시 보완이 필요한 항목이다.</w:t>
      </w:r>
    </w:p>
    <w:p>
      <w:r>
        <w:br w:type="page"/>
      </w:r>
    </w:p>
    <w:p>
      <w:r>
        <w:rPr>
          <w:rFonts w:ascii="맑은 고딕" w:hAnsi="맑은 고딕" w:eastAsia="맑은 고딕"/>
          <w:b/>
          <w:sz w:val="22"/>
        </w:rPr>
        <w:t>[[ 5.3.1.3 Action(조치) 성능 ]]</w:t>
      </w:r>
    </w:p>
    <w:p>
      <w:r>
        <w:rPr>
          <w:rFonts w:ascii="맑은 고딕" w:hAnsi="맑은 고딕" w:eastAsia="맑은 고딕"/>
          <w:b w:val="0"/>
          <w:i w:val="0"/>
          <w:sz w:val="21"/>
        </w:rPr>
        <w:t>조치 성능은 결정(Decision) 단계에서 선택된 액션이 실제 AWS 리소스에 대해 성공적으로 실행되었는지로 평가한다. 승인이 필요해 승인 대기(Approval Gate)에 머문 채 본 측정 기간 내에 승인/거절이 이뤄지지 않은 케이스는 실행 자체가 이뤄지지 않았으므로 분모에서 제외한다.</w:t>
      </w:r>
    </w:p>
    <w:p>
      <w:r>
        <w:rPr>
          <w:rFonts w:ascii="맑은 고딕" w:hAnsi="맑은 고딕" w:eastAsia="맑은 고딕"/>
          <w:b w:val="0"/>
          <w:i/>
          <w:sz w:val="21"/>
        </w:rPr>
        <w:t>액션 성공률 = 조치가 실제로 성공(status=success)한 건수 / 조치가 실행된 전체 건수</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20"/>
              </w:rPr>
              <w:t>시나리오</w:t>
            </w:r>
          </w:p>
        </w:tc>
        <w:tc>
          <w:tcPr>
            <w:tcW w:type="dxa" w:w="1728"/>
          </w:tcPr>
          <w:p>
            <w:r>
              <w:rPr>
                <w:rFonts w:ascii="맑은 고딕" w:hAnsi="맑은 고딕" w:eastAsia="맑은 고딕"/>
                <w:b/>
                <w:sz w:val="20"/>
              </w:rPr>
              <w:t>선택된 액션</w:t>
            </w:r>
          </w:p>
        </w:tc>
        <w:tc>
          <w:tcPr>
            <w:tcW w:type="dxa" w:w="1728"/>
          </w:tcPr>
          <w:p>
            <w:r>
              <w:rPr>
                <w:rFonts w:ascii="맑은 고딕" w:hAnsi="맑은 고딕" w:eastAsia="맑은 고딕"/>
                <w:b/>
                <w:sz w:val="20"/>
              </w:rPr>
              <w:t>액션 성공률</w:t>
            </w:r>
          </w:p>
        </w:tc>
        <w:tc>
          <w:tcPr>
            <w:tcW w:type="dxa" w:w="1728"/>
          </w:tcPr>
          <w:p>
            <w:r>
              <w:rPr>
                <w:rFonts w:ascii="맑은 고딕" w:hAnsi="맑은 고딕" w:eastAsia="맑은 고딕"/>
                <w:b/>
                <w:sz w:val="20"/>
              </w:rPr>
              <w:t>n(성공/실행)</w:t>
            </w:r>
          </w:p>
        </w:tc>
        <w:tc>
          <w:tcPr>
            <w:tcW w:type="dxa" w:w="1728"/>
          </w:tcPr>
          <w:p>
            <w:r>
              <w:rPr>
                <w:rFonts w:ascii="맑은 고딕" w:hAnsi="맑은 고딕" w:eastAsia="맑은 고딕"/>
                <w:b/>
                <w:sz w:val="20"/>
              </w:rPr>
              <w:t>비고</w:t>
            </w:r>
          </w:p>
        </w:tc>
      </w:tr>
      <w:tr>
        <w:tc>
          <w:tcPr>
            <w:tcW w:type="dxa" w:w="1728"/>
          </w:tcPr>
          <w:p>
            <w:r>
              <w:rPr>
                <w:rFonts w:ascii="맑은 고딕" w:hAnsi="맑은 고딕" w:eastAsia="맑은 고딕"/>
                <w:b w:val="0"/>
                <w:sz w:val="20"/>
              </w:rPr>
              <w:t>EC2 좀비</w:t>
            </w:r>
          </w:p>
        </w:tc>
        <w:tc>
          <w:tcPr>
            <w:tcW w:type="dxa" w:w="1728"/>
          </w:tcPr>
          <w:p>
            <w:r>
              <w:rPr>
                <w:rFonts w:ascii="맑은 고딕" w:hAnsi="맑은 고딕" w:eastAsia="맑은 고딕"/>
                <w:b w:val="0"/>
                <w:sz w:val="20"/>
              </w:rPr>
              <w:t>Stop</w:t>
            </w:r>
          </w:p>
        </w:tc>
        <w:tc>
          <w:tcPr>
            <w:tcW w:type="dxa" w:w="1728"/>
          </w:tcPr>
          <w:p>
            <w:r>
              <w:rPr>
                <w:rFonts w:ascii="맑은 고딕" w:hAnsi="맑은 고딕" w:eastAsia="맑은 고딕"/>
                <w:b w:val="0"/>
                <w:sz w:val="20"/>
              </w:rPr>
              <w:t>100%</w:t>
            </w:r>
          </w:p>
        </w:tc>
        <w:tc>
          <w:tcPr>
            <w:tcW w:type="dxa" w:w="1728"/>
          </w:tcPr>
          <w:p>
            <w:r>
              <w:rPr>
                <w:rFonts w:ascii="맑은 고딕" w:hAnsi="맑은 고딕" w:eastAsia="맑은 고딕"/>
                <w:b w:val="0"/>
                <w:sz w:val="20"/>
              </w:rPr>
              <w:t>9 / 9</w:t>
            </w:r>
          </w:p>
        </w:tc>
        <w:tc>
          <w:tcPr>
            <w:tcW w:type="dxa" w:w="1728"/>
          </w:tcPr>
          <w:p>
            <w:r>
              <w:rPr>
                <w:rFonts w:ascii="맑은 고딕" w:hAnsi="맑은 고딕" w:eastAsia="맑은 고딕"/>
                <w:b w:val="0"/>
                <w:sz w:val="20"/>
              </w:rPr>
              <w:t>1건은 ScaleDown이 선택되어 승인 대기 상태로 남아 분모 제외</w:t>
            </w:r>
          </w:p>
        </w:tc>
      </w:tr>
      <w:tr>
        <w:tc>
          <w:tcPr>
            <w:tcW w:type="dxa" w:w="1728"/>
          </w:tcPr>
          <w:p>
            <w:r>
              <w:rPr>
                <w:rFonts w:ascii="맑은 고딕" w:hAnsi="맑은 고딕" w:eastAsia="맑은 고딕"/>
                <w:b w:val="0"/>
                <w:sz w:val="20"/>
              </w:rPr>
              <w:t>EC2 오버프로비저닝</w:t>
            </w:r>
          </w:p>
        </w:tc>
        <w:tc>
          <w:tcPr>
            <w:tcW w:type="dxa" w:w="1728"/>
          </w:tcPr>
          <w:p>
            <w:r>
              <w:rPr>
                <w:rFonts w:ascii="맑은 고딕" w:hAnsi="맑은 고딕" w:eastAsia="맑은 고딕"/>
                <w:b w:val="0"/>
                <w:sz w:val="20"/>
              </w:rPr>
              <w:t>Resize(의도) / ScaleDown(오선택)</w:t>
            </w:r>
          </w:p>
        </w:tc>
        <w:tc>
          <w:tcPr>
            <w:tcW w:type="dxa" w:w="1728"/>
          </w:tcPr>
          <w:p>
            <w:r>
              <w:rPr>
                <w:rFonts w:ascii="맑은 고딕" w:hAnsi="맑은 고딕" w:eastAsia="맑은 고딕"/>
                <w:b w:val="0"/>
                <w:sz w:val="20"/>
              </w:rPr>
              <w:t>80%</w:t>
            </w:r>
          </w:p>
        </w:tc>
        <w:tc>
          <w:tcPr>
            <w:tcW w:type="dxa" w:w="1728"/>
          </w:tcPr>
          <w:p>
            <w:r>
              <w:rPr>
                <w:rFonts w:ascii="맑은 고딕" w:hAnsi="맑은 고딕" w:eastAsia="맑은 고딕"/>
                <w:b w:val="0"/>
                <w:sz w:val="20"/>
              </w:rPr>
              <w:t>4 / 5</w:t>
            </w:r>
          </w:p>
        </w:tc>
        <w:tc>
          <w:tcPr>
            <w:tcW w:type="dxa" w:w="1728"/>
          </w:tcPr>
          <w:p>
            <w:r>
              <w:rPr>
                <w:rFonts w:ascii="맑은 고딕" w:hAnsi="맑은 고딕" w:eastAsia="맑은 고딕"/>
                <w:b w:val="0"/>
                <w:sz w:val="20"/>
              </w:rPr>
              <w:t>EC2에 미구현된 ScaleDown이 후보로 잘못 선택된 설계 결함(4.4절 버그 11)</w:t>
            </w:r>
          </w:p>
        </w:tc>
      </w:tr>
      <w:tr>
        <w:tc>
          <w:tcPr>
            <w:tcW w:type="dxa" w:w="1728"/>
          </w:tcPr>
          <w:p>
            <w:r>
              <w:rPr>
                <w:rFonts w:ascii="맑은 고딕" w:hAnsi="맑은 고딕" w:eastAsia="맑은 고딕"/>
                <w:b w:val="0"/>
                <w:sz w:val="20"/>
              </w:rPr>
              <w:t>Lambda 스로틀(재시도폭증)</w:t>
            </w:r>
          </w:p>
        </w:tc>
        <w:tc>
          <w:tcPr>
            <w:tcW w:type="dxa" w:w="1728"/>
          </w:tcPr>
          <w:p>
            <w:r>
              <w:rPr>
                <w:rFonts w:ascii="맑은 고딕" w:hAnsi="맑은 고딕" w:eastAsia="맑은 고딕"/>
                <w:b w:val="0"/>
                <w:sz w:val="20"/>
              </w:rPr>
              <w:t>Throttle</w:t>
            </w:r>
          </w:p>
        </w:tc>
        <w:tc>
          <w:tcPr>
            <w:tcW w:type="dxa" w:w="1728"/>
          </w:tcPr>
          <w:p>
            <w:r>
              <w:rPr>
                <w:rFonts w:ascii="맑은 고딕" w:hAnsi="맑은 고딕" w:eastAsia="맑은 고딕"/>
                <w:b w:val="0"/>
                <w:sz w:val="20"/>
              </w:rPr>
              <w:t>100%</w:t>
            </w:r>
          </w:p>
        </w:tc>
        <w:tc>
          <w:tcPr>
            <w:tcW w:type="dxa" w:w="1728"/>
          </w:tcPr>
          <w:p>
            <w:r>
              <w:rPr>
                <w:rFonts w:ascii="맑은 고딕" w:hAnsi="맑은 고딕" w:eastAsia="맑은 고딕"/>
                <w:b w:val="0"/>
                <w:sz w:val="20"/>
              </w:rPr>
              <w:t>8 / 8</w:t>
            </w:r>
          </w:p>
        </w:tc>
        <w:tc>
          <w:tcPr>
            <w:tcW w:type="dxa" w:w="1728"/>
          </w:tcPr>
          <w:p>
            <w:r>
              <w:rPr>
                <w:rFonts w:ascii="맑은 고딕" w:hAnsi="맑은 고딕" w:eastAsia="맑은 고딕"/>
                <w:b w:val="0"/>
                <w:sz w:val="20"/>
              </w:rPr>
              <w:t>-</w:t>
            </w:r>
          </w:p>
        </w:tc>
      </w:tr>
      <w:tr>
        <w:tc>
          <w:tcPr>
            <w:tcW w:type="dxa" w:w="1728"/>
          </w:tcPr>
          <w:p>
            <w:r>
              <w:rPr>
                <w:rFonts w:ascii="맑은 고딕" w:hAnsi="맑은 고딕" w:eastAsia="맑은 고딕"/>
                <w:b w:val="0"/>
                <w:sz w:val="20"/>
              </w:rPr>
              <w:t>S3 대량다운로드</w:t>
            </w:r>
          </w:p>
        </w:tc>
        <w:tc>
          <w:tcPr>
            <w:tcW w:type="dxa" w:w="1728"/>
          </w:tcPr>
          <w:p>
            <w:r>
              <w:rPr>
                <w:rFonts w:ascii="맑은 고딕" w:hAnsi="맑은 고딕" w:eastAsia="맑은 고딕"/>
                <w:b w:val="0"/>
                <w:sz w:val="20"/>
              </w:rPr>
              <w:t>Block</w:t>
            </w:r>
          </w:p>
        </w:tc>
        <w:tc>
          <w:tcPr>
            <w:tcW w:type="dxa" w:w="1728"/>
          </w:tcPr>
          <w:p>
            <w:r>
              <w:rPr>
                <w:rFonts w:ascii="맑은 고딕" w:hAnsi="맑은 고딕" w:eastAsia="맑은 고딕"/>
                <w:b w:val="0"/>
                <w:sz w:val="20"/>
              </w:rPr>
              <w:t>100%</w:t>
            </w:r>
          </w:p>
        </w:tc>
        <w:tc>
          <w:tcPr>
            <w:tcW w:type="dxa" w:w="1728"/>
          </w:tcPr>
          <w:p>
            <w:r>
              <w:rPr>
                <w:rFonts w:ascii="맑은 고딕" w:hAnsi="맑은 고딕" w:eastAsia="맑은 고딕"/>
                <w:b w:val="0"/>
                <w:sz w:val="20"/>
              </w:rPr>
              <w:t>3 / 3</w:t>
            </w:r>
          </w:p>
        </w:tc>
        <w:tc>
          <w:tcPr>
            <w:tcW w:type="dxa" w:w="1728"/>
          </w:tcPr>
          <w:p>
            <w:r>
              <w:rPr>
                <w:rFonts w:ascii="맑은 고딕" w:hAnsi="맑은 고딕" w:eastAsia="맑은 고딕"/>
                <w:b w:val="0"/>
                <w:sz w:val="20"/>
              </w:rPr>
              <w:t>-</w:t>
            </w:r>
          </w:p>
        </w:tc>
      </w:tr>
      <w:tr>
        <w:tc>
          <w:tcPr>
            <w:tcW w:type="dxa" w:w="1728"/>
          </w:tcPr>
          <w:p>
            <w:r>
              <w:rPr>
                <w:rFonts w:ascii="맑은 고딕" w:hAnsi="맑은 고딕" w:eastAsia="맑은 고딕"/>
                <w:b w:val="0"/>
                <w:sz w:val="20"/>
              </w:rPr>
              <w:t>AutoScaling EDoS</w:t>
            </w:r>
          </w:p>
        </w:tc>
        <w:tc>
          <w:tcPr>
            <w:tcW w:type="dxa" w:w="1728"/>
          </w:tcPr>
          <w:p>
            <w:r>
              <w:rPr>
                <w:rFonts w:ascii="맑은 고딕" w:hAnsi="맑은 고딕" w:eastAsia="맑은 고딕"/>
                <w:b w:val="0"/>
                <w:sz w:val="20"/>
              </w:rPr>
              <w:t>ScaleDown</w:t>
            </w:r>
          </w:p>
        </w:tc>
        <w:tc>
          <w:tcPr>
            <w:tcW w:type="dxa" w:w="1728"/>
          </w:tcPr>
          <w:p>
            <w:r>
              <w:rPr>
                <w:rFonts w:ascii="맑은 고딕" w:hAnsi="맑은 고딕" w:eastAsia="맑은 고딕"/>
                <w:b w:val="0"/>
                <w:sz w:val="20"/>
              </w:rPr>
              <w:t>100%</w:t>
            </w:r>
          </w:p>
        </w:tc>
        <w:tc>
          <w:tcPr>
            <w:tcW w:type="dxa" w:w="1728"/>
          </w:tcPr>
          <w:p>
            <w:r>
              <w:rPr>
                <w:rFonts w:ascii="맑은 고딕" w:hAnsi="맑은 고딕" w:eastAsia="맑은 고딕"/>
                <w:b w:val="0"/>
                <w:sz w:val="20"/>
              </w:rPr>
              <w:t>8 / 8</w:t>
            </w:r>
          </w:p>
        </w:tc>
        <w:tc>
          <w:tcPr>
            <w:tcW w:type="dxa" w:w="1728"/>
          </w:tcPr>
          <w:p>
            <w:r>
              <w:rPr>
                <w:rFonts w:ascii="맑은 고딕" w:hAnsi="맑은 고딕" w:eastAsia="맑은 고딕"/>
                <w:b w:val="0"/>
                <w:sz w:val="20"/>
              </w:rPr>
              <w:t>ScaleDown 자체는 전량 성공</w:t>
            </w:r>
          </w:p>
        </w:tc>
      </w:tr>
      <w:tr>
        <w:tc>
          <w:tcPr>
            <w:tcW w:type="dxa" w:w="1728"/>
          </w:tcPr>
          <w:p>
            <w:r>
              <w:rPr>
                <w:rFonts w:ascii="맑은 고딕" w:hAnsi="맑은 고딕" w:eastAsia="맑은 고딕"/>
                <w:b w:val="0"/>
                <w:sz w:val="20"/>
              </w:rPr>
              <w:t>AutoScaling EDoS</w:t>
            </w:r>
          </w:p>
        </w:tc>
        <w:tc>
          <w:tcPr>
            <w:tcW w:type="dxa" w:w="1728"/>
          </w:tcPr>
          <w:p>
            <w:r>
              <w:rPr>
                <w:rFonts w:ascii="맑은 고딕" w:hAnsi="맑은 고딕" w:eastAsia="맑은 고딕"/>
                <w:b w:val="0"/>
                <w:sz w:val="20"/>
              </w:rPr>
              <w:t>WAF Rate-based Rule 연동</w:t>
            </w:r>
          </w:p>
        </w:tc>
        <w:tc>
          <w:tcPr>
            <w:tcW w:type="dxa" w:w="1728"/>
          </w:tcPr>
          <w:p>
            <w:r>
              <w:rPr>
                <w:rFonts w:ascii="맑은 고딕" w:hAnsi="맑은 고딕" w:eastAsia="맑은 고딕"/>
                <w:b w:val="0"/>
                <w:sz w:val="20"/>
              </w:rPr>
              <w:t>0%</w:t>
            </w:r>
          </w:p>
        </w:tc>
        <w:tc>
          <w:tcPr>
            <w:tcW w:type="dxa" w:w="1728"/>
          </w:tcPr>
          <w:p>
            <w:r>
              <w:rPr>
                <w:rFonts w:ascii="맑은 고딕" w:hAnsi="맑은 고딕" w:eastAsia="맑은 고딕"/>
                <w:b w:val="0"/>
                <w:sz w:val="20"/>
              </w:rPr>
              <w:t>0 / 8</w:t>
            </w:r>
          </w:p>
        </w:tc>
        <w:tc>
          <w:tcPr>
            <w:tcW w:type="dxa" w:w="1728"/>
          </w:tcPr>
          <w:p>
            <w:r>
              <w:rPr>
                <w:rFonts w:ascii="맑은 고딕" w:hAnsi="맑은 고딕" w:eastAsia="맑은 고딕"/>
                <w:b w:val="0"/>
                <w:sz w:val="20"/>
              </w:rPr>
              <w:t>AssociateWebACL이 8/8 전량 실패(계정 레벨 이슈, 미해결 — 5장 참고)</w:t>
            </w:r>
          </w:p>
        </w:tc>
      </w:tr>
    </w:tbl>
    <w:p/>
    <w:p>
      <w:r>
        <w:rPr>
          <w:rFonts w:ascii="맑은 고딕" w:hAnsi="맑은 고딕" w:eastAsia="맑은 고딕"/>
          <w:b w:val="0"/>
          <w:i w:val="0"/>
          <w:sz w:val="21"/>
        </w:rPr>
        <w:t>높을수록 좋다. EC2 오버프로비저닝의 80%는 탐지 오류가 아니라 설계상의 결함에서 비롯된 것으로, 조치 후보 선택 로직 자체가 원인이다. AutoScaling EDoS는 주 조치인 ScaleDown과 보조 조치인 WAF 연동을 별도 지표로 분리해서 봐야 한다 — ScaleDown은 설계대로 완전히 동작했으나, WAF 연동은 재시도 로직을 추가하고 5분 대기까지 실측했음에도 8/8 전량 실패해 현재까지 미해결 한계점으로 남아 있다.</w:t>
      </w:r>
    </w:p>
    <w:p>
      <w:r>
        <w:br w:type="page"/>
      </w:r>
    </w:p>
    <w:p>
      <w:r>
        <w:rPr>
          <w:rFonts w:ascii="맑은 고딕" w:hAnsi="맑은 고딕" w:eastAsia="맑은 고딕"/>
          <w:b/>
          <w:sz w:val="22"/>
        </w:rPr>
        <w:t>[[ 5.3.1.4 QA(검증) 성능 ]]</w:t>
      </w:r>
    </w:p>
    <w:p>
      <w:r>
        <w:rPr>
          <w:rFonts w:ascii="맑은 고딕" w:hAnsi="맑은 고딕" w:eastAsia="맑은 고딕"/>
          <w:b w:val="0"/>
          <w:i w:val="0"/>
          <w:sz w:val="21"/>
        </w:rPr>
        <w:t>QA 성능은 조치 실행 이후 시스템이 SLA(가용성·에러율 등)를 실측 재검증하여 정상 판정(qa_passed=True)했는지로 평가한다. QA가 조치 실패나 SLA 위반을 감지하면 자동 롤백이 트리거되며, 이 경우 qa_passed=False로 기록된다.</w:t>
      </w:r>
    </w:p>
    <w:p>
      <w:r>
        <w:rPr>
          <w:rFonts w:ascii="맑은 고딕" w:hAnsi="맑은 고딕" w:eastAsia="맑은 고딕"/>
          <w:b w:val="0"/>
          <w:i/>
          <w:sz w:val="21"/>
        </w:rPr>
        <w:t>QA 통과율 = qa_passed=True인 건수 / QA 검증이 수행된 전체 건수</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맑은 고딕" w:hAnsi="맑은 고딕" w:eastAsia="맑은 고딕"/>
                <w:b/>
                <w:sz w:val="20"/>
              </w:rPr>
              <w:t>시나리오</w:t>
            </w:r>
          </w:p>
        </w:tc>
        <w:tc>
          <w:tcPr>
            <w:tcW w:type="dxa" w:w="2880"/>
          </w:tcPr>
          <w:p>
            <w:r>
              <w:rPr>
                <w:rFonts w:ascii="맑은 고딕" w:hAnsi="맑은 고딕" w:eastAsia="맑은 고딕"/>
                <w:b/>
                <w:sz w:val="20"/>
              </w:rPr>
              <w:t>QA 통과율</w:t>
            </w:r>
          </w:p>
        </w:tc>
        <w:tc>
          <w:tcPr>
            <w:tcW w:type="dxa" w:w="2880"/>
          </w:tcPr>
          <w:p>
            <w:r>
              <w:rPr>
                <w:rFonts w:ascii="맑은 고딕" w:hAnsi="맑은 고딕" w:eastAsia="맑은 고딕"/>
                <w:b/>
                <w:sz w:val="20"/>
              </w:rPr>
              <w:t>n(통과/전체)</w:t>
            </w:r>
          </w:p>
        </w:tc>
      </w:tr>
      <w:tr>
        <w:tc>
          <w:tcPr>
            <w:tcW w:type="dxa" w:w="2880"/>
          </w:tcPr>
          <w:p>
            <w:r>
              <w:rPr>
                <w:rFonts w:ascii="맑은 고딕" w:hAnsi="맑은 고딕" w:eastAsia="맑은 고딕"/>
                <w:b w:val="0"/>
                <w:sz w:val="20"/>
              </w:rPr>
              <w:t>EC2 좀비</w:t>
            </w:r>
          </w:p>
        </w:tc>
        <w:tc>
          <w:tcPr>
            <w:tcW w:type="dxa" w:w="2880"/>
          </w:tcPr>
          <w:p>
            <w:r>
              <w:rPr>
                <w:rFonts w:ascii="맑은 고딕" w:hAnsi="맑은 고딕" w:eastAsia="맑은 고딕"/>
                <w:b w:val="0"/>
                <w:sz w:val="20"/>
              </w:rPr>
              <w:t>100%</w:t>
            </w:r>
          </w:p>
        </w:tc>
        <w:tc>
          <w:tcPr>
            <w:tcW w:type="dxa" w:w="2880"/>
          </w:tcPr>
          <w:p>
            <w:r>
              <w:rPr>
                <w:rFonts w:ascii="맑은 고딕" w:hAnsi="맑은 고딕" w:eastAsia="맑은 고딕"/>
                <w:b w:val="0"/>
                <w:sz w:val="20"/>
              </w:rPr>
              <w:t>9 / 9</w:t>
            </w:r>
          </w:p>
        </w:tc>
      </w:tr>
      <w:tr>
        <w:tc>
          <w:tcPr>
            <w:tcW w:type="dxa" w:w="2880"/>
          </w:tcPr>
          <w:p>
            <w:r>
              <w:rPr>
                <w:rFonts w:ascii="맑은 고딕" w:hAnsi="맑은 고딕" w:eastAsia="맑은 고딕"/>
                <w:b w:val="0"/>
                <w:sz w:val="20"/>
              </w:rPr>
              <w:t>EC2 오버프로비저닝</w:t>
            </w:r>
          </w:p>
        </w:tc>
        <w:tc>
          <w:tcPr>
            <w:tcW w:type="dxa" w:w="2880"/>
          </w:tcPr>
          <w:p>
            <w:r>
              <w:rPr>
                <w:rFonts w:ascii="맑은 고딕" w:hAnsi="맑은 고딕" w:eastAsia="맑은 고딕"/>
                <w:b w:val="0"/>
                <w:sz w:val="20"/>
              </w:rPr>
              <w:t>100%</w:t>
            </w:r>
          </w:p>
        </w:tc>
        <w:tc>
          <w:tcPr>
            <w:tcW w:type="dxa" w:w="2880"/>
          </w:tcPr>
          <w:p>
            <w:r>
              <w:rPr>
                <w:rFonts w:ascii="맑은 고딕" w:hAnsi="맑은 고딕" w:eastAsia="맑은 고딕"/>
                <w:b w:val="0"/>
                <w:sz w:val="20"/>
              </w:rPr>
              <w:t>5 / 5</w:t>
            </w:r>
          </w:p>
        </w:tc>
      </w:tr>
      <w:tr>
        <w:tc>
          <w:tcPr>
            <w:tcW w:type="dxa" w:w="2880"/>
          </w:tcPr>
          <w:p>
            <w:r>
              <w:rPr>
                <w:rFonts w:ascii="맑은 고딕" w:hAnsi="맑은 고딕" w:eastAsia="맑은 고딕"/>
                <w:b w:val="0"/>
                <w:sz w:val="20"/>
              </w:rPr>
              <w:t>Lambda 스로틀(재시도폭증)</w:t>
            </w:r>
          </w:p>
        </w:tc>
        <w:tc>
          <w:tcPr>
            <w:tcW w:type="dxa" w:w="2880"/>
          </w:tcPr>
          <w:p>
            <w:r>
              <w:rPr>
                <w:rFonts w:ascii="맑은 고딕" w:hAnsi="맑은 고딕" w:eastAsia="맑은 고딕"/>
                <w:b w:val="0"/>
                <w:sz w:val="20"/>
              </w:rPr>
              <w:t>100%</w:t>
            </w:r>
          </w:p>
        </w:tc>
        <w:tc>
          <w:tcPr>
            <w:tcW w:type="dxa" w:w="2880"/>
          </w:tcPr>
          <w:p>
            <w:r>
              <w:rPr>
                <w:rFonts w:ascii="맑은 고딕" w:hAnsi="맑은 고딕" w:eastAsia="맑은 고딕"/>
                <w:b w:val="0"/>
                <w:sz w:val="20"/>
              </w:rPr>
              <w:t>8 / 8</w:t>
            </w:r>
          </w:p>
        </w:tc>
      </w:tr>
      <w:tr>
        <w:tc>
          <w:tcPr>
            <w:tcW w:type="dxa" w:w="2880"/>
          </w:tcPr>
          <w:p>
            <w:r>
              <w:rPr>
                <w:rFonts w:ascii="맑은 고딕" w:hAnsi="맑은 고딕" w:eastAsia="맑은 고딕"/>
                <w:b w:val="0"/>
                <w:sz w:val="20"/>
              </w:rPr>
              <w:t>S3 대량다운로드</w:t>
            </w:r>
          </w:p>
        </w:tc>
        <w:tc>
          <w:tcPr>
            <w:tcW w:type="dxa" w:w="2880"/>
          </w:tcPr>
          <w:p>
            <w:r>
              <w:rPr>
                <w:rFonts w:ascii="맑은 고딕" w:hAnsi="맑은 고딕" w:eastAsia="맑은 고딕"/>
                <w:b w:val="0"/>
                <w:sz w:val="20"/>
              </w:rPr>
              <w:t>100%</w:t>
            </w:r>
          </w:p>
        </w:tc>
        <w:tc>
          <w:tcPr>
            <w:tcW w:type="dxa" w:w="2880"/>
          </w:tcPr>
          <w:p>
            <w:r>
              <w:rPr>
                <w:rFonts w:ascii="맑은 고딕" w:hAnsi="맑은 고딕" w:eastAsia="맑은 고딕"/>
                <w:b w:val="0"/>
                <w:sz w:val="20"/>
              </w:rPr>
              <w:t>3 / 3</w:t>
            </w:r>
          </w:p>
        </w:tc>
      </w:tr>
      <w:tr>
        <w:tc>
          <w:tcPr>
            <w:tcW w:type="dxa" w:w="2880"/>
          </w:tcPr>
          <w:p>
            <w:r>
              <w:rPr>
                <w:rFonts w:ascii="맑은 고딕" w:hAnsi="맑은 고딕" w:eastAsia="맑은 고딕"/>
                <w:b w:val="0"/>
                <w:sz w:val="20"/>
              </w:rPr>
              <w:t>AutoScaling EDoS</w:t>
            </w:r>
          </w:p>
        </w:tc>
        <w:tc>
          <w:tcPr>
            <w:tcW w:type="dxa" w:w="2880"/>
          </w:tcPr>
          <w:p>
            <w:r>
              <w:rPr>
                <w:rFonts w:ascii="맑은 고딕" w:hAnsi="맑은 고딕" w:eastAsia="맑은 고딕"/>
                <w:b w:val="0"/>
                <w:sz w:val="20"/>
              </w:rPr>
              <w:t>0%</w:t>
            </w:r>
          </w:p>
        </w:tc>
        <w:tc>
          <w:tcPr>
            <w:tcW w:type="dxa" w:w="2880"/>
          </w:tcPr>
          <w:p>
            <w:r>
              <w:rPr>
                <w:rFonts w:ascii="맑은 고딕" w:hAnsi="맑은 고딕" w:eastAsia="맑은 고딕"/>
                <w:b w:val="0"/>
                <w:sz w:val="20"/>
              </w:rPr>
              <w:t>0 / 8</w:t>
            </w:r>
          </w:p>
        </w:tc>
      </w:tr>
    </w:tbl>
    <w:p/>
    <w:p>
      <w:r>
        <w:rPr>
          <w:rFonts w:ascii="맑은 고딕" w:hAnsi="맑은 고딕" w:eastAsia="맑은 고딕"/>
          <w:b w:val="0"/>
          <w:i w:val="0"/>
          <w:sz w:val="21"/>
        </w:rPr>
        <w:t>높을수록 좋으나, 통과율이 낮다고 항상 시스템이 나쁘다는 뜻은 아니다. AutoScaling EDoS의 QA 통과율 0%는 얼핏 나빠 보이지만, 실제로는 WAF 연동 실패(5.3.1.3 참고)를 QA가 정확히 감지해 8/8 전량 자동 롤백을 트리거한 결과다. 즉 조치 자체가 실패한 것을 QA라는 안전장치가 놓치지 않고 정상적으로 작동한 사례로 해석해야 하며, 낮은 수치를 곧바로 QA 로직의 결함으로 오독해서는 안 된다.</w:t>
      </w:r>
    </w:p>
    <w:p>
      <w:r>
        <w:br w:type="page"/>
      </w:r>
    </w:p>
    <w:p>
      <w:r>
        <w:rPr>
          <w:rFonts w:ascii="맑은 고딕" w:hAnsi="맑은 고딕" w:eastAsia="맑은 고딕"/>
          <w:b/>
          <w:sz w:val="22"/>
        </w:rPr>
        <w:t>[[ 5.3.1.5 전체 성능 실측 표 및 분석 ]]</w:t>
      </w:r>
    </w:p>
    <w:p>
      <w:r>
        <w:rPr>
          <w:rFonts w:ascii="맑은 고딕" w:hAnsi="맑은 고딕" w:eastAsia="맑은 고딕"/>
          <w:b w:val="0"/>
          <w:i w:val="0"/>
          <w:sz w:val="21"/>
        </w:rPr>
        <w:t>5.3.1.1~5.3.1.4에서 단계별로 측정한 값을 5.3.1의 정의에 따라 곱하면, 하나의 이상 케이스가 탐지부터 QA까지 전 단계를 끝까지 정확하게 통과할 확률(전체 정확도)을 산출할 수 있다.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20"/>
              </w:rPr>
              <w:t>시나리오</w:t>
            </w:r>
          </w:p>
        </w:tc>
        <w:tc>
          <w:tcPr>
            <w:tcW w:type="dxa" w:w="1440"/>
          </w:tcPr>
          <w:p>
            <w:r>
              <w:rPr>
                <w:rFonts w:ascii="맑은 고딕" w:hAnsi="맑은 고딕" w:eastAsia="맑은 고딕"/>
                <w:b/>
                <w:sz w:val="20"/>
              </w:rPr>
              <w:t>탐지 정확도</w:t>
            </w:r>
          </w:p>
        </w:tc>
        <w:tc>
          <w:tcPr>
            <w:tcW w:type="dxa" w:w="1440"/>
          </w:tcPr>
          <w:p>
            <w:r>
              <w:rPr>
                <w:rFonts w:ascii="맑은 고딕" w:hAnsi="맑은 고딕" w:eastAsia="맑은 고딕"/>
                <w:b/>
                <w:sz w:val="20"/>
              </w:rPr>
              <w:t>분류 정확도</w:t>
            </w:r>
          </w:p>
        </w:tc>
        <w:tc>
          <w:tcPr>
            <w:tcW w:type="dxa" w:w="1440"/>
          </w:tcPr>
          <w:p>
            <w:r>
              <w:rPr>
                <w:rFonts w:ascii="맑은 고딕" w:hAnsi="맑은 고딕" w:eastAsia="맑은 고딕"/>
                <w:b/>
                <w:sz w:val="20"/>
              </w:rPr>
              <w:t>액션 성공률</w:t>
            </w:r>
          </w:p>
        </w:tc>
        <w:tc>
          <w:tcPr>
            <w:tcW w:type="dxa" w:w="1440"/>
          </w:tcPr>
          <w:p>
            <w:r>
              <w:rPr>
                <w:rFonts w:ascii="맑은 고딕" w:hAnsi="맑은 고딕" w:eastAsia="맑은 고딕"/>
                <w:b/>
                <w:sz w:val="20"/>
              </w:rPr>
              <w:t>QA 통과율</w:t>
            </w:r>
          </w:p>
        </w:tc>
        <w:tc>
          <w:tcPr>
            <w:tcW w:type="dxa" w:w="1440"/>
          </w:tcPr>
          <w:p>
            <w:r>
              <w:rPr>
                <w:rFonts w:ascii="맑은 고딕" w:hAnsi="맑은 고딕" w:eastAsia="맑은 고딕"/>
                <w:b/>
                <w:sz w:val="20"/>
              </w:rPr>
              <w:t>전체 정확도</w:t>
            </w:r>
          </w:p>
        </w:tc>
      </w:tr>
      <w:tr>
        <w:tc>
          <w:tcPr>
            <w:tcW w:type="dxa" w:w="1440"/>
          </w:tcPr>
          <w:p>
            <w:r>
              <w:rPr>
                <w:rFonts w:ascii="맑은 고딕" w:hAnsi="맑은 고딕" w:eastAsia="맑은 고딕"/>
                <w:b w:val="0"/>
                <w:sz w:val="20"/>
              </w:rPr>
              <w:t>EC2 좀비</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100%(LLM)</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100%</w:t>
            </w:r>
          </w:p>
        </w:tc>
      </w:tr>
      <w:tr>
        <w:tc>
          <w:tcPr>
            <w:tcW w:type="dxa" w:w="1440"/>
          </w:tcPr>
          <w:p>
            <w:r>
              <w:rPr>
                <w:rFonts w:ascii="맑은 고딕" w:hAnsi="맑은 고딕" w:eastAsia="맑은 고딕"/>
                <w:b w:val="0"/>
                <w:sz w:val="20"/>
              </w:rPr>
              <w:t>EC2 오버프로비저닝</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80%(LLM)</w:t>
            </w:r>
          </w:p>
        </w:tc>
        <w:tc>
          <w:tcPr>
            <w:tcW w:type="dxa" w:w="1440"/>
          </w:tcPr>
          <w:p>
            <w:r>
              <w:rPr>
                <w:rFonts w:ascii="맑은 고딕" w:hAnsi="맑은 고딕" w:eastAsia="맑은 고딕"/>
                <w:b w:val="0"/>
                <w:sz w:val="20"/>
              </w:rPr>
              <w:t>80%</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64.0%</w:t>
            </w:r>
          </w:p>
        </w:tc>
      </w:tr>
      <w:tr>
        <w:tc>
          <w:tcPr>
            <w:tcW w:type="dxa" w:w="1440"/>
          </w:tcPr>
          <w:p>
            <w:r>
              <w:rPr>
                <w:rFonts w:ascii="맑은 고딕" w:hAnsi="맑은 고딕" w:eastAsia="맑은 고딕"/>
                <w:b w:val="0"/>
                <w:sz w:val="20"/>
              </w:rPr>
              <w:t>Lambda 스로틀(재시도폭증)</w:t>
            </w:r>
          </w:p>
        </w:tc>
        <w:tc>
          <w:tcPr>
            <w:tcW w:type="dxa" w:w="1440"/>
          </w:tcPr>
          <w:p>
            <w:r>
              <w:rPr>
                <w:rFonts w:ascii="맑은 고딕" w:hAnsi="맑은 고딕" w:eastAsia="맑은 고딕"/>
                <w:b w:val="0"/>
                <w:sz w:val="20"/>
              </w:rPr>
              <w:t>76.9%</w:t>
            </w:r>
          </w:p>
        </w:tc>
        <w:tc>
          <w:tcPr>
            <w:tcW w:type="dxa" w:w="1440"/>
          </w:tcPr>
          <w:p>
            <w:r>
              <w:rPr>
                <w:rFonts w:ascii="맑은 고딕" w:hAnsi="맑은 고딕" w:eastAsia="맑은 고딕"/>
                <w:b w:val="0"/>
                <w:sz w:val="20"/>
              </w:rPr>
              <w:t>88.9%(Rule Book)</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68.4%</w:t>
            </w:r>
          </w:p>
        </w:tc>
      </w:tr>
      <w:tr>
        <w:tc>
          <w:tcPr>
            <w:tcW w:type="dxa" w:w="1440"/>
          </w:tcPr>
          <w:p>
            <w:r>
              <w:rPr>
                <w:rFonts w:ascii="맑은 고딕" w:hAnsi="맑은 고딕" w:eastAsia="맑은 고딕"/>
                <w:b w:val="0"/>
                <w:sz w:val="20"/>
              </w:rPr>
              <w:t>S3 대량다운로드</w:t>
            </w:r>
          </w:p>
        </w:tc>
        <w:tc>
          <w:tcPr>
            <w:tcW w:type="dxa" w:w="1440"/>
          </w:tcPr>
          <w:p>
            <w:r>
              <w:rPr>
                <w:rFonts w:ascii="맑은 고딕" w:hAnsi="맑은 고딕" w:eastAsia="맑은 고딕"/>
                <w:b w:val="0"/>
                <w:sz w:val="20"/>
              </w:rPr>
              <w:t>92.3%</w:t>
            </w:r>
          </w:p>
        </w:tc>
        <w:tc>
          <w:tcPr>
            <w:tcW w:type="dxa" w:w="1440"/>
          </w:tcPr>
          <w:p>
            <w:r>
              <w:rPr>
                <w:rFonts w:ascii="맑은 고딕" w:hAnsi="맑은 고딕" w:eastAsia="맑은 고딕"/>
                <w:b w:val="0"/>
                <w:sz w:val="20"/>
              </w:rPr>
              <w:t>100%(Rule Book)</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100%</w:t>
            </w:r>
          </w:p>
        </w:tc>
        <w:tc>
          <w:tcPr>
            <w:tcW w:type="dxa" w:w="1440"/>
          </w:tcPr>
          <w:p>
            <w:r>
              <w:rPr>
                <w:rFonts w:ascii="맑은 고딕" w:hAnsi="맑은 고딕" w:eastAsia="맑은 고딕"/>
                <w:b w:val="0"/>
                <w:sz w:val="20"/>
              </w:rPr>
              <w:t>92.3%</w:t>
            </w:r>
          </w:p>
        </w:tc>
      </w:tr>
      <w:tr>
        <w:tc>
          <w:tcPr>
            <w:tcW w:type="dxa" w:w="1440"/>
          </w:tcPr>
          <w:p>
            <w:r>
              <w:rPr>
                <w:rFonts w:ascii="맑은 고딕" w:hAnsi="맑은 고딕" w:eastAsia="맑은 고딕"/>
                <w:b w:val="0"/>
                <w:sz w:val="20"/>
              </w:rPr>
              <w:t>AutoScaling EDoS</w:t>
            </w:r>
          </w:p>
        </w:tc>
        <w:tc>
          <w:tcPr>
            <w:tcW w:type="dxa" w:w="1440"/>
          </w:tcPr>
          <w:p>
            <w:r>
              <w:rPr>
                <w:rFonts w:ascii="맑은 고딕" w:hAnsi="맑은 고딕" w:eastAsia="맑은 고딕"/>
                <w:b w:val="0"/>
                <w:sz w:val="20"/>
              </w:rPr>
              <w:t>73.9%</w:t>
            </w:r>
          </w:p>
        </w:tc>
        <w:tc>
          <w:tcPr>
            <w:tcW w:type="dxa" w:w="1440"/>
          </w:tcPr>
          <w:p>
            <w:r>
              <w:rPr>
                <w:rFonts w:ascii="맑은 고딕" w:hAnsi="맑은 고딕" w:eastAsia="맑은 고딕"/>
                <w:b w:val="0"/>
                <w:sz w:val="20"/>
              </w:rPr>
              <w:t>미측정</w:t>
            </w:r>
          </w:p>
        </w:tc>
        <w:tc>
          <w:tcPr>
            <w:tcW w:type="dxa" w:w="1440"/>
          </w:tcPr>
          <w:p>
            <w:r>
              <w:rPr>
                <w:rFonts w:ascii="맑은 고딕" w:hAnsi="맑은 고딕" w:eastAsia="맑은 고딕"/>
                <w:b w:val="0"/>
                <w:sz w:val="20"/>
              </w:rPr>
              <w:t>100%(ScaleDown)</w:t>
            </w:r>
          </w:p>
        </w:tc>
        <w:tc>
          <w:tcPr>
            <w:tcW w:type="dxa" w:w="1440"/>
          </w:tcPr>
          <w:p>
            <w:r>
              <w:rPr>
                <w:rFonts w:ascii="맑은 고딕" w:hAnsi="맑은 고딕" w:eastAsia="맑은 고딕"/>
                <w:b w:val="0"/>
                <w:sz w:val="20"/>
              </w:rPr>
              <w:t>0%(WAF 기준)</w:t>
            </w:r>
          </w:p>
        </w:tc>
        <w:tc>
          <w:tcPr>
            <w:tcW w:type="dxa" w:w="1440"/>
          </w:tcPr>
          <w:p>
            <w:r>
              <w:rPr>
                <w:rFonts w:ascii="맑은 고딕" w:hAnsi="맑은 고딕" w:eastAsia="맑은 고딕"/>
                <w:b w:val="0"/>
                <w:sz w:val="20"/>
              </w:rPr>
              <w:t>산출 불가(아래 분석 참고)</w:t>
            </w:r>
          </w:p>
        </w:tc>
      </w:tr>
    </w:tbl>
    <w:p/>
    <w:p>
      <w:r>
        <w:rPr>
          <w:rFonts w:ascii="맑은 고딕" w:hAnsi="맑은 고딕" w:eastAsia="맑은 고딕"/>
          <w:b w:val="0"/>
          <w:i w:val="0"/>
          <w:sz w:val="21"/>
        </w:rPr>
        <w:t>결과분석: EC2 좀비는 4단계 모두 100%를 기록해 전체 정확도 100%로 나타났다. 다만 5.3.1.1에서 지적했듯 이는 고정 임계값 기반의 결정론적 탐지 특성과, 테스트 케이스가 임계값 경계에서 충분히 떨어져 있었던 실험 설계의 영향을 함께 고려해야 하며, 일반적인 이상탐지 성능의 상한으로 해석해서는 안 된다.</w:t>
      </w:r>
    </w:p>
    <w:p>
      <w:r>
        <w:rPr>
          <w:rFonts w:ascii="맑은 고딕" w:hAnsi="맑은 고딕" w:eastAsia="맑은 고딕"/>
          <w:b w:val="0"/>
          <w:i w:val="0"/>
          <w:sz w:val="21"/>
        </w:rPr>
        <w:t>EC2 오버프로비저닝(64.0%)과 Lambda 스로틀(68.4%)은 탐지 자체는 양호했음에도 분류·액션 단계의 손실이 누적되어 전체 정확도가 크게 낮아진 사례다. 곱셈 구조의 특성상 EC2 오버프로비저닝은 분류(80%)와 액션(80%) 두 단계에서 동시에 손실이 발생해(0.8×0.8=0.64) 탐지 정확도(100%)에 비해 전체 정확도가 큰 폭으로 하락했다. 이는 탐지 로직이 아니라 조치 후보 선택 로직의 설계 결함(4.4절 버그 11)이 원인이므로, 향후 개선의 우선순위를 분류·액션 단계에 두어야 함을 시사한다.</w:t>
      </w:r>
    </w:p>
    <w:p>
      <w:r>
        <w:rPr>
          <w:rFonts w:ascii="맑은 고딕" w:hAnsi="맑은 고딕" w:eastAsia="맑은 고딕"/>
          <w:b w:val="0"/>
          <w:i w:val="0"/>
          <w:sz w:val="21"/>
        </w:rPr>
        <w:t>AutoScaling EDoS는 분류 정확도가 산출되지 않았고 QA 통과율은 주 조치(ScaleDown)가 아닌 보조 조치(WAF)의 실패를 반영한 값이라, 나머지 시나리오와 동일한 방식으로 전체 정확도를 단순 곱으로 산출하면 의미가 왜곡된다. ScaleDown 관점에서는 탐지(73.9%)·액션(100%)이 양호하나, WAF 연동 실패로 인해 최종 QA는 전량 롤백되었다는 점에서 '탐지·주조치는 정상 동작했지만 보조 조치의 계정 레벨 제약으로 인해 최종 복구가 완결되지 못한 사례'로 별도 서술하는 것이 타당하다. 이는 향후 연구 방향(5.4절 5번 항목)에서 언급한 재실험 대상이기도 하다.</w:t>
      </w:r>
    </w:p>
    <w:p>
      <w:r>
        <w:rPr>
          <w:rFonts w:ascii="맑은 고딕" w:hAnsi="맑은 고딕" w:eastAsia="맑은 고딕"/>
          <w:b w:val="0"/>
          <w:i w:val="0"/>
          <w:sz w:val="21"/>
        </w:rPr>
        <w:t>종합하면, 전체 정확도는 파이프라인의 병목 단계를 진단하는 도구로서 유효하다 — 단계별 지표만으로는 드러나지 않는 누적 손실(예: EC2 오버프로비저닝의 0.8×0.8)을 한눈에 보여주며, 동시에 곱셈 구조가 만능이 아니라는 점(AutoScaling EDoS처럼 주/보조 조치가 혼재하거나 일부 단계가 미측정인 경우)도 함께 드러낸다.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