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22"/>
        </w:rPr>
        <w:t>[[ Decision Agent 규칙 승격 후보 패턴 분석 — 4.2.3절 근거자료 ]]</w:t>
      </w:r>
    </w:p>
    <w:p>
      <w:r>
        <w:rPr>
          <w:rFonts w:ascii="맑은 고딕" w:hAnsi="맑은 고딕" w:eastAsia="맑은 고딕"/>
          <w:b w:val="0"/>
          <w:i w:val="0"/>
          <w:sz w:val="21"/>
        </w:rPr>
        <w:t>Decision Agent의 LLM 판단 로그(schema/logs/llm_decision_log.jsonl)를 리소스타입+이상유형 조합별로 묶어, 같은 조합에서 액션 선택과 pseudo_code가 얼마나 일관되게 반복되는지 분석한 결과다. 각 조합은 n=3(최소 반복 횟수 기준) 이상 관측된 경우만 포함했다.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조합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건수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액션 일치율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pseudo_code 일관성</w:t>
            </w:r>
          </w:p>
        </w:tc>
        <w:tc>
          <w:tcPr>
            <w:tcW w:type="dxa" w:w="3685"/>
          </w:tcPr>
          <w:p>
            <w:r>
              <w:rPr>
                <w:rFonts w:ascii="맑은 고딕" w:hAnsi="맑은 고딕" w:eastAsia="맑은 고딕"/>
                <w:b/>
                <w:sz w:val="20"/>
              </w:rPr>
              <w:t>대표 pseudo_code</w:t>
            </w:r>
          </w:p>
        </w:tc>
      </w:tr>
      <w:tr>
        <w:tc>
          <w:tcPr>
            <w:tcW w:type="dxa" w:w="187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EC2 + cost_inefficiency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100% (Resize 3/3)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67% (2/3 동일)</w:t>
            </w:r>
          </w:p>
        </w:tc>
        <w:tc>
          <w:tcPr>
            <w:tcW w:type="dxa" w:w="3685"/>
          </w:tcPr>
          <w:p>
            <w:r>
              <w:rPr>
                <w:rFonts w:ascii="Consolas" w:hAnsi="Consolas" w:eastAsia="맑은 고딕"/>
                <w:b w:val="0"/>
                <w:sz w:val="18"/>
              </w:rPr>
              <w:t>if cpu_utilization_mean &lt; 5.0 and action_scores['Resize']['saving_rate'] &gt; 0.5: return 'Resize'(target='one_tier_down')</w:t>
            </w:r>
          </w:p>
        </w:tc>
      </w:tr>
      <w:tr>
        <w:tc>
          <w:tcPr>
            <w:tcW w:type="dxa" w:w="187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Lambda + cost_spike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67% (Throttle 2/3)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33% (1/3 동일)</w:t>
            </w:r>
          </w:p>
        </w:tc>
        <w:tc>
          <w:tcPr>
            <w:tcW w:type="dxa" w:w="3685"/>
          </w:tcPr>
          <w:p>
            <w:r>
              <w:rPr>
                <w:rFonts w:ascii="Consolas" w:hAnsi="Consolas" w:eastAsia="맑은 고딕"/>
                <w:b w:val="0"/>
                <w:sz w:val="18"/>
              </w:rPr>
              <w:t>if cost_mean &gt; 1.0 and invocation_count_mean &gt; 5000.0 and error_count_mean &lt; 5.0: return 'Throttle'(ReservedConcurrentExecutions=10)</w:t>
            </w:r>
          </w:p>
        </w:tc>
      </w:tr>
      <w:tr>
        <w:tc>
          <w:tcPr>
            <w:tcW w:type="dxa" w:w="187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S3 + risk_security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67% (Block 2/3)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33% (1/3 동일)</w:t>
            </w:r>
          </w:p>
        </w:tc>
        <w:tc>
          <w:tcPr>
            <w:tcW w:type="dxa" w:w="3685"/>
          </w:tcPr>
          <w:p>
            <w:r>
              <w:rPr>
                <w:rFonts w:ascii="Consolas" w:hAnsi="Consolas" w:eastAsia="맑은 고딕"/>
                <w:b w:val="0"/>
                <w:sz w:val="18"/>
              </w:rPr>
              <w:t>(소수 케이스인 NoAction 예시)</w:t>
            </w:r>
          </w:p>
        </w:tc>
      </w:tr>
      <w:tr>
        <w:tc>
          <w:tcPr>
            <w:tcW w:type="dxa" w:w="187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RDS + cost_inefficiency</w:t>
            </w:r>
          </w:p>
        </w:tc>
        <w:tc>
          <w:tcPr>
            <w:tcW w:type="dxa" w:w="850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100% (Resize 3/3)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b w:val="0"/>
                <w:sz w:val="20"/>
              </w:rPr>
              <w:t>33% (1/3 동일)</w:t>
            </w:r>
          </w:p>
        </w:tc>
        <w:tc>
          <w:tcPr>
            <w:tcW w:type="dxa" w:w="3685"/>
          </w:tcPr>
          <w:p>
            <w:r>
              <w:rPr>
                <w:rFonts w:ascii="Consolas" w:hAnsi="Consolas" w:eastAsia="맑은 고딕"/>
                <w:b w:val="0"/>
                <w:sz w:val="18"/>
              </w:rPr>
              <w:t>if cpu_utilization_mean &lt; 5.0 and action_scores['Resize']['saving_rate'] &gt; 0.4: return 'Resize'(target=one_tier_down)</w:t>
            </w:r>
          </w:p>
        </w:tc>
      </w:tr>
    </w:tbl>
    <w:p/>
    <w:p>
      <w:r>
        <w:rPr>
          <w:rFonts w:ascii="맑은 고딕" w:hAnsi="맑은 고딕" w:eastAsia="맑은 고딕"/>
          <w:b w:val="0"/>
          <w:i w:val="0"/>
          <w:sz w:val="21"/>
        </w:rPr>
        <w:t>해석: EC2/RDS + cost_inefficiency 조합은 액션 일치율이 100%로 높지만 pseudo_code 일관성은 67%/33%에 그쳐, 같은 액션(Resize)을 고르면서도 판단 로직의 표현(임계값 0.5 vs 0.4 등)은 아직 완전히 통일되지 않았다 — 승격 조건(액션 일관성 80% 이상)은 만족하지 못해 실제 자동 승격까지는 이어지지 않은 케이스들이다. Lambda/S3 조합은 액션 일치율 자체가 67%로 승격 조건에 못 미쳐, 아직 규칙화하기엔 이르다는 것을 보여준다.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