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Кодекс взаимодействия команд Ticketland и KION (Медиаплатформа) по платформе UMC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Версия 1.0 от 08.10.2026</w:t>
      </w:r>
      <w:r>
        <w:rPr>
          <w:rFonts w:ascii="Arial" w:cs="Arial" w:eastAsia="Arial" w:hAnsi="Arial"/>
        </w:rPr>
        <w:t xml:space="preserve"> · по итогам встречи «Согласовать документы UMC/Ticketland» 06.10.2026</w:t>
      </w:r>
      <w:r>
        <w:br/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Владельцы интеграции:</w:t>
      </w:r>
      <w:r>
        <w:rPr>
          <w:rFonts w:ascii="Arial" w:cs="Arial" w:eastAsia="Arial" w:hAnsi="Arial"/>
        </w:rPr>
        <w:t xml:space="preserve"> Ticketland — А. Ишманов, В. Романов · KION (Медиаплатформа) — С. Геворкян, Р. Матиев</w:t>
      </w:r>
    </w:p>
    <w:p>
      <w:pPr>
        <w:pStyle w:val="Heading1"/>
      </w:pPr>
      <w:r>
        <w:rPr>
          <w:rFonts w:ascii="Arial" w:cs="Arial" w:eastAsia="Arial" w:hAnsi="Arial"/>
        </w:rPr>
        <w:t xml:space="preserve">1. Краткая суть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Ticketland и KION связаны через UMC дважды.</w:t>
      </w:r>
      <w:r>
        <w:rPr>
          <w:rFonts w:ascii="Arial" w:cs="Arial" w:eastAsia="Arial" w:hAnsi="Arial"/>
        </w:rPr>
        <w:t xml:space="preserve"> Ticketland отдаёт в UMC весь свой каталог, а получает из UMC каталоги TicketsCloud и кино P24 вместе с виджетом покупки.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Связь взаимная.</w:t>
      </w:r>
      <w:r>
        <w:rPr>
          <w:rFonts w:ascii="Arial" w:cs="Arial" w:eastAsia="Arial" w:hAnsi="Arial"/>
        </w:rPr>
        <w:t xml:space="preserve"> Каталог Ticketland из UMC читают МТС Музыка, МПР и LDE, а Музыка продаёт мероприятия TicketsCloud через виджет Ticketland.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Владелец сервиса — KION, Ticketland контрибутит без ограничений.</w:t>
      </w:r>
      <w:r>
        <w:rPr>
          <w:rFonts w:ascii="Arial" w:cs="Arial" w:eastAsia="Arial" w:hAnsi="Arial"/>
        </w:rPr>
        <w:t xml:space="preserve"> Документ фиксирует, как стороны работают вместе, в том числе при организационных изменениях: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договорённости и ответственных — раздел 2;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карту связей — раздел 3;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порядок работы над доработками UMC — раздел 4.</w:t>
      </w:r>
    </w:p>
    <w:p>
      <w:pPr>
        <w:pStyle w:val="Heading1"/>
      </w:pPr>
      <w:r>
        <w:rPr>
          <w:rFonts w:ascii="Arial" w:cs="Arial" w:eastAsia="Arial" w:hAnsi="Arial"/>
        </w:rPr>
        <w:t xml:space="preserve">2. Договорённости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"/>
        <w:gridCol w:w="2168"/>
        <w:gridCol w:w="3481"/>
        <w:gridCol w:w="3614"/>
      </w:tblGrid>
      <w:tr>
        <w:trPr>
          <w:tblHeader/>
        </w:trP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#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Договорённость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договорились 06.10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Ответственные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Владельцы интеграции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Точка эскалации и согласования изменений этого документа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— А. Ишманов, В. Романов; KION — С. Геворкян, Р. Матиев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Доработки UMC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Владелец сервиса — KION. Ticketland контрибутит в UMC без ограничений, KION проводит оперативное техревью по порядку раздела 4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— техревью; Ticketland — доработки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Отключение или разрыв потока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оповещает Ticketland не менее чем за 90 дней, чтобы Ticketland успел подготовить работы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Архитекторы KION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Нагрузка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Гарантированная нагрузка Ticketland — 100 RPS, дополнительные ограничения не установлены; при изменении KION заранее оповещает Ticketland. Прямых обращений B2C в UMC нет: между UMC и B2C стоит слой снятия и балансировки нагрузки. UMC не рассчитан на волнообразную нагрузку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Р. Матиев (лимиты)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Доступ Ticketland к UMC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Выдача и изменение доступов Ticketland к UMC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Р. Матиев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Изменения API, Kafka, форматов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Изменения публикуются на отдельной странице Confluence, оповещения приходят оттуда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Р. Матиев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Персональные данные и обмен данными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Вопросы ПДн решает юридический отдел. Между системами нужен договор обмена данными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Юридический отдел — А. Хромов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Плановые нагрузки и релизы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ведёт свои релизы и во время релиза может быть недоступен. Ticketland заранее оповещает UMC о плановых нагрузках. Основная нагрузка — бутстрап (зашли, выгрузили, ушли): окно выгрузки согласуется с командой UMC, при переносе дат — согласуется заново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и команда UMC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Техническое обслуживание и поддержка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Неформальный SLA: первичный ответ — в течение суток, разбор ситуации — в течение недели. Обращения дублируются на email; на практике подходит и MTS.Link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А. Уланенко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Доступ к общему Observability</w:t>
            </w:r>
          </w:p>
        </w:tc>
        <w:tc>
          <w:tcPr>
            <w:tcW w:type="dxa" w:w="3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получает общий доступ на чтение; расширенные права — через техподдержку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Техподдержка UMC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Открытые вопросы — на следующий синк: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Отдельный ключ витрины Ticketland и порядок его смены.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Срок поддержки старой версии API после ломающих изменений.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Полная выгрузка данных UMC для витрины при выходе и резервный путь TicketsCloud → Ticketland.</w:t>
      </w:r>
    </w:p>
    <w:p>
      <w:pPr>
        <w:pStyle w:val="ListParagraph"/>
        <w:numPr>
          <w:ilvl w:val="0"/>
          <w:numId w:val="2"/>
        </w:numPr>
        <w:spacing w:after="60"/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Arial" w:cs="Arial" w:eastAsia="Arial" w:hAnsi="Arial"/>
        </w:rPr>
        <w:t xml:space="preserve">Форма юридического оформления договорённостей и сроки договора обмена данными.</w:t>
      </w:r>
    </w:p>
    <w:p>
      <w:pPr>
        <w:pStyle w:val="Heading1"/>
      </w:pPr>
      <w:r>
        <w:rPr>
          <w:rFonts w:ascii="Arial" w:cs="Arial" w:eastAsia="Arial" w:hAnsi="Arial"/>
        </w:rPr>
        <w:t xml:space="preserve">3. Карта зависимостей KION / Ticketland</w:t>
      </w:r>
    </w:p>
    <w:p>
      <w:pPr>
        <w:spacing w:after="160"/>
        <w:jc w:val="center"/>
      </w:pPr>
      <w:r>
        <w:drawing>
          <wp:inline distT="0" distB="0" distL="0" distR="0">
            <wp:extent cx="9248775" cy="2019300"/>
            <wp:effectExtent t="0" r="0" b="0" l="0"/>
            <wp:docPr id="1" name="Связи Ticketland и KION через UMC" descr="Связи Ticketland и KION через UMC" title="Связи Ticketland и KION через U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5790"/>
        <w:gridCol w:w="5789"/>
      </w:tblGrid>
      <w:tr>
        <w:trPr>
          <w:tblHeader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Точка связи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происходит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Кто от кого зависит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Каталог Ticketland → UMC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публикует весь каталог в Kafka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c-basis-to-live</w:t>
            </w:r>
            <w:r>
              <w:rPr>
                <w:rFonts w:ascii="Arial" w:cs="Arial" w:eastAsia="Arial" w:hAnsi="Arial"/>
              </w:rPr>
              <w:t xml:space="preserve"> (19 топиков и остатки), UMC загружает его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от Ticketland: без него у Музыки, МПР и LDE нет каталога Ticketland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① Загрузка каталогов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загружает каталоги TicketsCloud и P24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② Дедупликация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склеивает одно и то же мероприятие от разных поставщиков: почти весь репертуар пересекается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KION: без склейки на витрине дубли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③ Виджет, цена, наличие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хранит, у кого покупать, минимальную цену и наличие билетов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 — покупка TicketsCloud и кино; KION от Ticketland — потребители UMC используют виджет Ticketland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⑤ Доступ по потребителям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UMC решает, какие мероприятия и виджеты видит каждый потребитель; Ticketland читает TicketsCloud по ключу витрины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④ Распространение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читает UMC до 100 RPS через GraphQL и Kafka в свою базу витрины; B2C-трафик идёт в витрины, не в UMC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от KION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Продажа через виджет Ticketland</w:t>
            </w:r>
          </w:p>
        </w:tc>
        <w:tc>
          <w:tcPr>
            <w:tcW w:type="dxa" w:w="5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Музыка продаёт мероприятия TicketsCloud через виджет Ticketland</w:t>
            </w:r>
          </w:p>
        </w:tc>
        <w:tc>
          <w:tcPr>
            <w:tcW w:type="dxa" w:w="57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от Ticketland</w:t>
            </w:r>
          </w:p>
        </w:tc>
      </w:tr>
    </w:tbl>
    <w:p>
      <w:pPr>
        <w:spacing w:after="60"/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4. Процессы взаимодействия по доработкам UMC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Принцип.</w:t>
      </w:r>
      <w:r>
        <w:rPr>
          <w:rFonts w:ascii="Arial" w:cs="Arial" w:eastAsia="Arial" w:hAnsi="Arial"/>
        </w:rPr>
        <w:t xml:space="preserve"> Владелец сервиса — KION. Ticketland вносит доработки в UMC без ограничений; KION отвечает за ревью, выкладку и работу сервиса. Ревью — оперативное: доработки Ticketland не ждут планирования KION.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1"/>
        <w:gridCol w:w="5074"/>
        <w:gridCol w:w="1437"/>
        <w:gridCol w:w="1606"/>
      </w:tblGrid>
      <w:tr>
        <w:trPr>
          <w:tblHeader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Шаг</w:t>
            </w:r>
          </w:p>
        </w:tc>
        <w:tc>
          <w:tcPr>
            <w:tcW w:type="dxa" w:w="5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происходит</w:t>
            </w:r>
          </w:p>
        </w:tc>
        <w:tc>
          <w:tcPr>
            <w:tcW w:type="dxa" w:w="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Кто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Срок</w:t>
            </w:r>
          </w:p>
        </w:tc>
      </w:tr>
      <w:t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1. Задача</w:t>
            </w:r>
          </w:p>
        </w:tc>
        <w:tc>
          <w:tcPr>
            <w:tcW w:type="dxa" w:w="5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Задача в Jira Ticketland с пометкой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[UMC]</w:t>
            </w:r>
            <w:r>
              <w:rPr>
                <w:rFonts w:ascii="Arial" w:cs="Arial" w:eastAsia="Arial" w:hAnsi="Arial"/>
              </w:rPr>
              <w:t xml:space="preserve">, ссылка — в чате техподдержки UMC</w:t>
            </w:r>
          </w:p>
        </w:tc>
        <w:tc>
          <w:tcPr>
            <w:tcW w:type="dxa" w:w="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2. Разработка</w:t>
            </w:r>
          </w:p>
        </w:tc>
        <w:tc>
          <w:tcPr>
            <w:tcW w:type="dxa" w:w="5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стандартам кода и выкладки UMC</w:t>
            </w:r>
          </w:p>
        </w:tc>
        <w:tc>
          <w:tcPr>
            <w:tcW w:type="dxa" w:w="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плану Ticketland</w:t>
            </w:r>
          </w:p>
        </w:tc>
      </w:tr>
      <w:t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3. Запрос на ревью</w:t>
            </w:r>
          </w:p>
        </w:tc>
        <w:tc>
          <w:tcPr>
            <w:tcW w:type="dxa" w:w="5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Merge request в репозиторий UMC, ссылка — в чате техподдержки</w:t>
            </w:r>
          </w:p>
        </w:tc>
        <w:tc>
          <w:tcPr>
            <w:tcW w:type="dxa" w:w="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4. Техревью</w:t>
            </w:r>
          </w:p>
        </w:tc>
        <w:tc>
          <w:tcPr>
            <w:tcW w:type="dxa" w:w="5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Ревью кода и архитектуры; замечания — в merge request, отказ — с причиной и тем, что исправить</w:t>
            </w:r>
          </w:p>
        </w:tc>
        <w:tc>
          <w:tcPr>
            <w:tcW w:type="dxa" w:w="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оперативно</w:t>
            </w:r>
          </w:p>
        </w:tc>
      </w:tr>
      <w:t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5. Выкладка</w:t>
            </w:r>
          </w:p>
        </w:tc>
        <w:tc>
          <w:tcPr>
            <w:tcW w:type="dxa" w:w="5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Решение о выкладке в прод, анонс в чате</w:t>
            </w:r>
          </w:p>
        </w:tc>
        <w:tc>
          <w:tcPr>
            <w:tcW w:type="dxa" w:w="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заранее</w:t>
            </w:r>
          </w:p>
        </w:tc>
      </w:tr>
      <w:t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6. Поддержка</w:t>
            </w:r>
          </w:p>
        </w:tc>
        <w:tc>
          <w:tcPr>
            <w:tcW w:type="dxa" w:w="5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Ошибки в доработках Ticketland исправляет Ticketland; сервис и инфраструктура — KION</w:t>
            </w:r>
          </w:p>
        </w:tc>
        <w:tc>
          <w:tcPr>
            <w:tcW w:type="dxa" w:w="1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/ KION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 приоритету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Изменения UMC, которые затрагивают Ticketland.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Изменения API публикуются на странице изменений в Confluence, оповещения приходят оттуда (п.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Изменение лимитов нагрузки — с оповещением заранее (п.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Отключение потока — не менее чем за 90 дней (п. 3).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Плановые выгрузки Ticketland (п. 8).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Ticketland заранее сообщает команде UMC дату и объём выгрузки (бутстрапа).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Команды согласуют окно так, чтобы оно не попало на релиз UMC.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Если дата сдвигается, окно согласуется заново.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Инциденты и техническое обслуживание (п. 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Обращение — задача в Jira одной из сторон и сообщение в чате техподдержки, продублированное на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Ответственный со стороны UMC — А. Уланенко.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Первичный ответ — в течение суток, разбор ситуации — в течение недели. Это неформальная договорённость.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Для диагностики Ticketland смотрит общий Observability UMC с доступом на чтение (п. 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После разбора — краткий итог в чате.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Регулярная связь.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Чат «UMC → GDS: техподдержка» — оперативные вопросы; важное дублируется на email, MTS.Link тоже подходит.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Чат интеграции UMC → Loader → WebDB — технические детали.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Синк PO и лидов — еженедельно, 15 минут.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Решения записываются в раздел 2 с датой.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v1.0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v1.0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v1.0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bullet"/>
      <w:lvlText w:val="·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decimal"/>
      <w:lvlText w:val="%2.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decimal"/>
      <w:lvlText w:val="%3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019e6238f22a7559dc42b055bb009e657c477f7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Кодекс взаимодействия Ticketland и KION по платформе UMC</dc:title>
  <dc:creator>Ticketland</dc:creator>
  <cp:lastModifiedBy>Un-named</cp:lastModifiedBy>
  <cp:revision>1</cp:revision>
  <dcterms:created xsi:type="dcterms:W3CDTF">2026-10-08T17:49:16.271Z</dcterms:created>
  <dcterms:modified xsi:type="dcterms:W3CDTF">2026-10-08T17:49:16.271Z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