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Кодекс взаимодействия Ticketland (GDS/Live) ↔ KION (UMC)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Версия:</w:t>
      </w:r>
      <w:r>
        <w:rPr>
          <w:rFonts w:ascii="Arial" w:cs="Arial" w:eastAsia="Arial" w:hAnsi="Arial"/>
        </w:rPr>
        <w:t xml:space="preserve"> 0.2 от 05.10.2026, проект к согласованию на встрече «Согласовать документы UMC/Ticketland» 06.10.2026</w:t>
      </w:r>
      <w:r>
        <w:br/>
      </w: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</w:rPr>
        <w:t xml:space="preserve">Стороны:</w:t>
      </w:r>
      <w:r>
        <w:rPr>
          <w:rFonts w:ascii="Arial" w:cs="Arial" w:eastAsia="Arial" w:hAnsi="Arial"/>
        </w:rPr>
        <w:t xml:space="preserve"> команда GDS/Live (контур Ticketland) ↔ команда UMC (KION/Медиа)</w:t>
      </w:r>
      <w:r>
        <w:br/>
      </w: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</w:rPr>
        <w:t xml:space="preserve">Владельцы документа:</w:t>
      </w:r>
      <w:r>
        <w:rPr>
          <w:rFonts w:ascii="Arial" w:cs="Arial" w:eastAsia="Arial" w:hAnsi="Arial"/>
        </w:rPr>
        <w:t xml:space="preserve"> от GDS — А. Ишманов (PO); от UMC — </w:t>
      </w:r>
      <w:r>
        <w:rPr>
          <w:rFonts w:ascii="Arial" w:cs="Arial" w:eastAsia="Arial" w:hAnsi="Arial"/>
          <w:i/>
          <w:iCs/>
        </w:rPr>
        <w:t xml:space="preserve">предлагается И. Ефимов, подтвердить на встрече</w:t>
      </w:r>
    </w:p>
    <w:p>
      <w:pPr>
        <w:pBdr>
          <w:left w:val="single" w:color="1F3864" w:sz="18" w:space="8"/>
        </w:pBdr>
        <w:shd w:fill="F2F4F8" w:color="auto" w:val="clear"/>
        <w:spacing w:after="160" w:before="120"/>
        <w:ind w:left="200"/>
      </w:pPr>
      <w:r>
        <w:rPr>
          <w:rFonts w:ascii="Arial" w:cs="Arial" w:eastAsia="Arial" w:hAnsi="Arial"/>
          <w:b/>
          <w:bCs/>
        </w:rPr>
        <w:t xml:space="preserve">Как читать.</w:t>
      </w:r>
      <w:r>
        <w:rPr>
          <w:rFonts w:ascii="Arial" w:cs="Arial" w:eastAsia="Arial" w:hAnsi="Arial"/>
        </w:rPr>
        <w:t xml:space="preserve"> «Действует» — текущая практика. «Предлагаем» — правило, которое GDS выносит на согласование. «Решить» — открытый вопрос, без ответа на который правило не работает. Пункты «Предлагаем» и «Решить» не являются договорённостями, пока обе стороны их не подтвердят (раздел 12).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1. Зачем этот документ</w:t>
      </w:r>
    </w:p>
    <w:p>
      <w:pPr>
        <w:spacing w:after="120"/>
      </w:pPr>
      <w:r>
        <w:rPr>
          <w:rFonts w:ascii="Arial" w:cs="Arial" w:eastAsia="Arial" w:hAnsi="Arial"/>
        </w:rPr>
        <w:t xml:space="preserve">В 2026 году ключевые потоки данных витрины Ticketland переведены на UMC: каталог кино, мероприятия TicketsCloud, доступность билетов и выгрузка каталога Ticketland в UMC. UMC стал критической зависимостью витрины: без него не работают кино, TC-виджет и, по плану Q4, заказы TicketsCloud в личном кабинете Ticketland.</w:t>
      </w:r>
    </w:p>
    <w:p>
      <w:pPr>
        <w:spacing w:after="120"/>
      </w:pPr>
      <w:r>
        <w:rPr>
          <w:rFonts w:ascii="Arial" w:cs="Arial" w:eastAsia="Arial" w:hAnsi="Arial"/>
        </w:rPr>
        <w:t xml:space="preserve">Возможно, Ticketland и KION/Медиа окажутся разными юридическими лицами. Документ фиксирует: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 каким правилам команды работают вместе;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какие доступы и данные сохраняются при организационных изменениях;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как стороны выходят из интеграции, если это понадобится, без остановки витрины.</w:t>
      </w:r>
    </w:p>
    <w:p>
      <w:pPr>
        <w:pStyle w:val="Heading1"/>
      </w:pPr>
      <w:r>
        <w:rPr>
          <w:rFonts w:ascii="Arial" w:cs="Arial" w:eastAsia="Arial" w:hAnsi="Arial"/>
        </w:rPr>
        <w:t xml:space="preserve">2. Архитектура интеграции — Действует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Ticketland → UMC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CDC-выгрузка каталога Ticketland в UMC: промежуточная база, коннектор CDC, выгрузка всего каталога.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BootStrap репертуара Ticketland в UMC: полная загрузка каталога в любой момент (Confluence MTSLIVE, СТ GDS-13).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Kafka-топики </w:t>
      </w:r>
      <w:r>
        <w:rPr>
          <w:rFonts w:ascii="Courier New" w:cs="Courier New" w:eastAsia="Courier New" w:hAnsi="Courier New"/>
          <w:sz w:val="19"/>
          <w:szCs w:val="19"/>
        </w:rPr>
        <w:t xml:space="preserve">c-basis-to-live</w:t>
      </w:r>
      <w:r>
        <w:rPr>
          <w:rFonts w:ascii="Arial" w:cs="Arial" w:eastAsia="Arial" w:hAnsi="Arial"/>
        </w:rPr>
        <w:t xml:space="preserve"> с зеркалированием на стороне UMC.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UMC → Ticketland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Каталог кино: P24/MRS → UMC → LoaderService → web_db → ticketland.ru.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Мероприятия TicketsCloud: TC → UMC → витрина Ticketland в обход БАЗИС/uat_db (TC-виджет).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Доступность: UMC GraphQL (Apollo) — </w:t>
      </w:r>
      <w:r>
        <w:rPr>
          <w:rFonts w:ascii="Courier New" w:cs="Courier New" w:eastAsia="Courier New" w:hAnsi="Courier New"/>
          <w:sz w:val="19"/>
          <w:szCs w:val="19"/>
        </w:rPr>
        <w:t xml:space="preserve">purchaseUrl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hasTickets</w:t>
      </w:r>
      <w:r>
        <w:rPr>
          <w:rFonts w:ascii="Arial" w:cs="Arial" w:eastAsia="Arial" w:hAnsi="Arial"/>
        </w:rPr>
        <w:t xml:space="preserve">, канонические шоу; топики </w:t>
      </w:r>
      <w:r>
        <w:rPr>
          <w:rFonts w:ascii="Courier New" w:cs="Courier New" w:eastAsia="Courier New" w:hAnsi="Courier New"/>
          <w:sz w:val="19"/>
          <w:szCs w:val="19"/>
        </w:rPr>
        <w:t xml:space="preserve">umc-push-references</w:t>
      </w:r>
      <w:r>
        <w:rPr>
          <w:rFonts w:ascii="Arial" w:cs="Arial" w:eastAsia="Arial" w:hAnsi="Arial"/>
        </w:rPr>
        <w:t xml:space="preserve"> и </w:t>
      </w:r>
      <w:r>
        <w:rPr>
          <w:rFonts w:ascii="Courier New" w:cs="Courier New" w:eastAsia="Courier New" w:hAnsi="Courier New"/>
          <w:sz w:val="19"/>
          <w:szCs w:val="19"/>
        </w:rPr>
        <w:t xml:space="preserve">availability-push-references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Персоны: перевод через коннектор web_db → UMC обсуждается, не в приоритете.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Точки контакта:</w:t>
      </w:r>
      <w:r>
        <w:rPr>
          <w:rFonts w:ascii="Arial" w:cs="Arial" w:eastAsia="Arial" w:hAnsi="Arial"/>
        </w:rPr>
        <w:t xml:space="preserve"> Kafka (зеркалирование, push-references), GraphQL API UMC (ключи по средам), web_db (</w:t>
      </w:r>
      <w:r>
        <w:rPr>
          <w:rFonts w:ascii="Courier New" w:cs="Courier New" w:eastAsia="Courier New" w:hAnsi="Courier New"/>
          <w:sz w:val="19"/>
          <w:szCs w:val="19"/>
        </w:rPr>
        <w:t xml:space="preserve">mapping.obj_external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data_source</w:t>
      </w:r>
      <w:r>
        <w:rPr>
          <w:rFonts w:ascii="Arial" w:cs="Arial" w:eastAsia="Arial" w:hAnsi="Arial"/>
        </w:rPr>
        <w:t xml:space="preserve">/</w:t>
      </w:r>
      <w:r>
        <w:rPr>
          <w:rFonts w:ascii="Courier New" w:cs="Courier New" w:eastAsia="Courier New" w:hAnsi="Courier New"/>
          <w:sz w:val="19"/>
          <w:szCs w:val="19"/>
        </w:rPr>
        <w:t xml:space="preserve">data_loader</w:t>
      </w:r>
      <w:r>
        <w:rPr>
          <w:rFonts w:ascii="Arial" w:cs="Arial" w:eastAsia="Arial" w:hAnsi="Arial"/>
        </w:rPr>
        <w:t xml:space="preserve">, гранты), LoaderService и kinoimport на стороне GDS, </w:t>
      </w:r>
      <w:r>
        <w:rPr>
          <w:rFonts w:ascii="Courier New" w:cs="Courier New" w:eastAsia="Courier New" w:hAnsi="Courier New"/>
          <w:sz w:val="19"/>
          <w:szCs w:val="19"/>
        </w:rPr>
        <w:t xml:space="preserve">feed-manager-ticketscloud</w:t>
      </w:r>
      <w:r>
        <w:rPr>
          <w:rFonts w:ascii="Arial" w:cs="Arial" w:eastAsia="Arial" w:hAnsi="Arial"/>
        </w:rPr>
        <w:t xml:space="preserve"> на стороне UMC.</w:t>
      </w:r>
    </w:p>
    <w:p>
      <w:pPr>
        <w:pStyle w:val="Heading1"/>
      </w:pPr>
      <w:r>
        <w:rPr>
          <w:rFonts w:ascii="Arial" w:cs="Arial" w:eastAsia="Arial" w:hAnsi="Arial"/>
        </w:rPr>
        <w:t xml:space="preserve">3. Принципы — Предлагаем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Интеграция — продукт с контрактом.</w:t>
      </w:r>
      <w:r>
        <w:rPr>
          <w:rFonts w:ascii="Arial" w:cs="Arial" w:eastAsia="Arial" w:hAnsi="Arial"/>
        </w:rPr>
        <w:t xml:space="preserve"> Каждый поток из раздела 2 описан в Confluence (MTSLIVE/MOPS) и имеет БФТ или СТ. Смена юрлица не разрывает контракты автоматически.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Оргструктура не меняет потоки данных.</w:t>
      </w:r>
      <w:r>
        <w:rPr>
          <w:rFonts w:ascii="Arial" w:cs="Arial" w:eastAsia="Arial" w:hAnsi="Arial"/>
        </w:rPr>
        <w:t xml:space="preserve"> Пока действует этот документ, потоки работают как есть. Организационные изменения — не основание для технического отключения.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Никаких односторонних отключений.</w:t>
      </w:r>
      <w:r>
        <w:rPr>
          <w:rFonts w:ascii="Arial" w:cs="Arial" w:eastAsia="Arial" w:hAnsi="Arial"/>
        </w:rPr>
        <w:t xml:space="preserve"> UMC не отключает витрину Ticketland, а Ticketland не выводит из UMC критические потоки без согласованного плана перехода (раздел 11). О разрыве или отключении любого потока сторона уведомляет другую </w:t>
      </w:r>
      <w:r>
        <w:rPr>
          <w:rFonts w:ascii="Arial" w:cs="Arial" w:eastAsia="Arial" w:hAnsi="Arial"/>
          <w:b/>
          <w:bCs/>
        </w:rPr>
        <w:t xml:space="preserve">не менее чем за 90 календарных дней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У интеграции есть владельцы с обеих сторон.</w:t>
      </w:r>
      <w:r>
        <w:rPr>
          <w:rFonts w:ascii="Arial" w:cs="Arial" w:eastAsia="Arial" w:hAnsi="Arial"/>
        </w:rPr>
        <w:t xml:space="preserve"> GDS — А. Ишманов, UMC — </w:t>
      </w:r>
      <w:r>
        <w:rPr>
          <w:rFonts w:ascii="Arial" w:cs="Arial" w:eastAsia="Arial" w:hAnsi="Arial"/>
          <w:i/>
          <w:iCs/>
        </w:rPr>
        <w:t xml:space="preserve">решить на встрече</w:t>
      </w:r>
      <w:r>
        <w:rPr>
          <w:rFonts w:ascii="Arial" w:cs="Arial" w:eastAsia="Arial" w:hAnsi="Arial"/>
        </w:rPr>
        <w:t xml:space="preserve">. Смена владельца — уведомление в рабочих чатах и правка раздела 12.</w:t>
      </w:r>
    </w:p>
    <w:p>
      <w:pPr>
        <w:pStyle w:val="Heading1"/>
      </w:pPr>
      <w:r>
        <w:rPr>
          <w:rFonts w:ascii="Arial" w:cs="Arial" w:eastAsia="Arial" w:hAnsi="Arial"/>
        </w:rPr>
        <w:t xml:space="preserve">4. Бэклог и приоритеты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Действует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Каждая сторона ведёт задачи в Jira своего проекта (GDSLV / UMC), связанные задачи соединяются кросс-ссылками (пример: UMC-325 ↔ GDSLV-1897).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У GDS нет прав создавать задачи в проекте UMC, статусы передаются через чат техподдержки.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Предлагаем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По кросс-задаче каждая сторона заводит свою задачу, связь (link) обязательна, номер публикуется в чате техподдержки.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Изменения контрактов (GraphQL-схема, топики Kafka, формат доступности) анонсируются в чате и в Confluence </w:t>
      </w:r>
      <w:r>
        <w:rPr>
          <w:rFonts w:ascii="Arial" w:cs="Arial" w:eastAsia="Arial" w:hAnsi="Arial"/>
          <w:b/>
          <w:bCs/>
        </w:rPr>
        <w:t xml:space="preserve">не позднее чем за 2 недели</w:t>
      </w:r>
      <w:r>
        <w:rPr>
          <w:rFonts w:ascii="Arial" w:cs="Arial" w:eastAsia="Arial" w:hAnsi="Arial"/>
        </w:rPr>
        <w:t xml:space="preserve"> до выката. Изменение, ломающее совместимость, — только с согласованным планом миграции.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PO обмениваются квартальными планами: GDS передаёт план KR, UMC — роадмап (каноникализация, модерация, домены). Пересечения проверяются на ежемесячном синке.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Решить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Дать GDS право создавать задачи в UMC или завести для этого отдельную очередь (service desk).</w:t>
      </w:r>
    </w:p>
    <w:p>
      <w:pPr>
        <w:pStyle w:val="Heading1"/>
      </w:pPr>
      <w:r>
        <w:rPr>
          <w:rFonts w:ascii="Arial" w:cs="Arial" w:eastAsia="Arial" w:hAnsi="Arial"/>
        </w:rPr>
        <w:t xml:space="preserve">5. Доработки UMC силами GDS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Действует:</w:t>
      </w:r>
      <w:r>
        <w:rPr>
          <w:rFonts w:ascii="Arial" w:cs="Arial" w:eastAsia="Arial" w:hAnsi="Arial"/>
        </w:rPr>
        <w:t xml:space="preserve"> если доработка UMC нужна в основном Ticketland, а у медиаплатформы к ней нет своего интереса, её делают разработчики GDS (например, загрузчик репертуара TicketsCloud в </w:t>
      </w:r>
      <w:r>
        <w:rPr>
          <w:rFonts w:ascii="Courier New" w:cs="Courier New" w:eastAsia="Courier New" w:hAnsi="Courier New"/>
          <w:sz w:val="19"/>
          <w:szCs w:val="19"/>
        </w:rPr>
        <w:t xml:space="preserve">feed-manager-ticketscloud</w:t>
      </w:r>
      <w:r>
        <w:rPr>
          <w:rFonts w:ascii="Arial" w:cs="Arial" w:eastAsia="Arial" w:hAnsi="Arial"/>
        </w:rPr>
        <w:t xml:space="preserve">). Задача ведётся в Jira GDS с пометкой </w:t>
      </w:r>
      <w:r>
        <w:rPr>
          <w:rFonts w:ascii="Courier New" w:cs="Courier New" w:eastAsia="Courier New" w:hAnsi="Courier New"/>
          <w:sz w:val="19"/>
          <w:szCs w:val="19"/>
        </w:rPr>
        <w:t xml:space="preserve">[UMC]</w:t>
      </w:r>
      <w:r>
        <w:rPr>
          <w:rFonts w:ascii="Arial" w:cs="Arial" w:eastAsia="Arial" w:hAnsi="Arial"/>
        </w:rPr>
        <w:t xml:space="preserve">. Если доработка нужна обеим сторонам или в основном UMC, её делает команда UMC.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Предлагаем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</w:rPr>
        <w:t xml:space="preserve">Кто делает.</w:t>
      </w:r>
      <w:r>
        <w:rPr>
          <w:rFonts w:ascii="Arial" w:cs="Arial" w:eastAsia="Arial" w:hAnsi="Arial"/>
        </w:rPr>
        <w:t xml:space="preserve"> Решение «делает GDS» принимают PO обеих сторон на синке и записывают в задаче. Критерий: функциональность нужна в основном Ticketland, и у UMC нет её в роадмапе.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</w:rPr>
        <w:t xml:space="preserve">Владелец кода — UMC.</w:t>
      </w:r>
      <w:r>
        <w:rPr>
          <w:rFonts w:ascii="Arial" w:cs="Arial" w:eastAsia="Arial" w:hAnsi="Arial"/>
        </w:rPr>
        <w:t xml:space="preserve"> UMC проводит ревью и решает о выкладке в прод. GDS следует стандартам кода и выкладки UMC.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</w:rPr>
        <w:t xml:space="preserve">Ревью без блокировки.</w:t>
      </w:r>
      <w:r>
        <w:rPr>
          <w:rFonts w:ascii="Arial" w:cs="Arial" w:eastAsia="Arial" w:hAnsi="Arial"/>
        </w:rPr>
        <w:t xml:space="preserve"> UMC проводит ревью доработок GDS в разумный срок (</w:t>
      </w:r>
      <w:r>
        <w:rPr>
          <w:rFonts w:ascii="Arial" w:cs="Arial" w:eastAsia="Arial" w:hAnsi="Arial"/>
          <w:i/>
          <w:iCs/>
        </w:rPr>
        <w:t xml:space="preserve">предлагаем до 5 рабочих дней</w:t>
      </w:r>
      <w:r>
        <w:rPr>
          <w:rFonts w:ascii="Arial" w:cs="Arial" w:eastAsia="Arial" w:hAnsi="Arial"/>
        </w:rPr>
        <w:t xml:space="preserve">). Отказ — с причиной и тем, что нужно исправить.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</w:rPr>
        <w:t xml:space="preserve">Поддержка.</w:t>
      </w:r>
      <w:r>
        <w:rPr>
          <w:rFonts w:ascii="Arial" w:cs="Arial" w:eastAsia="Arial" w:hAnsi="Arial"/>
        </w:rPr>
        <w:t xml:space="preserve"> Ошибки в функциональности, сделанной GDS, исправляет GDS. Сопровождение сервиса в целом и инфраструктура — за UMC.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</w:rPr>
        <w:t xml:space="preserve">Задача ведётся в Jira GDS</w:t>
      </w:r>
      <w:r>
        <w:rPr>
          <w:rFonts w:ascii="Arial" w:cs="Arial" w:eastAsia="Arial" w:hAnsi="Arial"/>
        </w:rPr>
        <w:t xml:space="preserve"> с пометкой </w:t>
      </w:r>
      <w:r>
        <w:rPr>
          <w:rFonts w:ascii="Courier New" w:cs="Courier New" w:eastAsia="Courier New" w:hAnsi="Courier New"/>
          <w:sz w:val="19"/>
          <w:szCs w:val="19"/>
        </w:rPr>
        <w:t xml:space="preserve">[UMC]</w:t>
      </w:r>
      <w:r>
        <w:rPr>
          <w:rFonts w:ascii="Arial" w:cs="Arial" w:eastAsia="Arial" w:hAnsi="Arial"/>
        </w:rPr>
        <w:t xml:space="preserve"> и ссылкой в чате техподдержки. Если UMC нужен свой учёт — UMC заводит связанную задачу.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Решить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Сохраняется ли доступ разработчиков GDS к репозиториям, стендам и пайплайнам UMC после разделения юрлиц? Без этого доработки, которые нужны только Ticketland, остановятся: у UMC нет интереса делать их самостоятельно.</w:t>
      </w:r>
    </w:p>
    <w:p>
      <w:pPr>
        <w:pStyle w:val="Heading1"/>
      </w:pPr>
      <w:r>
        <w:rPr>
          <w:rFonts w:ascii="Arial" w:cs="Arial" w:eastAsia="Arial" w:hAnsi="Arial"/>
        </w:rPr>
        <w:t xml:space="preserve">6. Регулярная коммуникация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Действует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Чат «UMC → GDS: техподдержка» — оперативные вопросы.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Чат «Интеграция: UMC → Loader → WebDB → ticketland.ru» — технические детали web_db и LoaderService.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Синк GDS/UMC (15 минут, еженедельно или по необходимости).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Тематические встречи по мере надобности.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Предлагаем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Еженедельный синк PO и лидов становится постоянным.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Ключевые решения записываются в этот документ (раздел 12) с датой и участниками.</w:t>
      </w:r>
    </w:p>
    <w:p>
      <w:pPr>
        <w:pStyle w:val="Heading1"/>
      </w:pPr>
      <w:r>
        <w:rPr>
          <w:rFonts w:ascii="Arial" w:cs="Arial" w:eastAsia="Arial" w:hAnsi="Arial"/>
        </w:rPr>
        <w:t xml:space="preserve">7. Поддержка и инциденты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Действует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Баги окружения (ключи STG, доступность на стейдже, URL виджета) разбираются в чате техподдержки, ответственный от UMC назначается по ситуации.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Проблемы данных (не пришла ссылка в Kafka, дубли в </w:t>
      </w:r>
      <w:r>
        <w:rPr>
          <w:rFonts w:ascii="Courier New" w:cs="Courier New" w:eastAsia="Courier New" w:hAnsi="Courier New"/>
          <w:sz w:val="19"/>
          <w:szCs w:val="19"/>
        </w:rPr>
        <w:t xml:space="preserve">obj_external</w:t>
      </w:r>
      <w:r>
        <w:rPr>
          <w:rFonts w:ascii="Arial" w:cs="Arial" w:eastAsia="Arial" w:hAnsi="Arial"/>
        </w:rPr>
        <w:t xml:space="preserve">) — каждая сторона заводит свою задачу, задачи связываются.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Прод-инциденты LoaderService и web_db исправляет GDS, UMC получает уведомление.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Предлагаем</w:t>
      </w:r>
      <w:r>
        <w:rPr>
          <w:rFonts w:ascii="Arial" w:cs="Arial" w:eastAsia="Arial" w:hAnsi="Arial"/>
        </w:rPr>
        <w:t xml:space="preserve"> (целевые сроки, без договорных обязательств — best efforts; договорной SLA обсуждается вместе с юридической частью, раздел 10)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5"/>
        <w:gridCol w:w="5271"/>
        <w:gridCol w:w="3072"/>
      </w:tblGrid>
      <w:tr>
        <w:trPr>
          <w:tblHeader/>
        </w:trPr>
        <w:tc>
          <w:tcPr>
            <w:tcW w:type="dxa" w:w="1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Приоритет</w:t>
            </w:r>
          </w:p>
        </w:tc>
        <w:tc>
          <w:tcPr>
            <w:tcW w:type="dxa" w:w="5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Что это</w:t>
            </w:r>
          </w:p>
        </w:tc>
        <w:tc>
          <w:tcPr>
            <w:tcW w:type="dxa" w:w="3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Реакция в рабочие часы</w:t>
            </w:r>
          </w:p>
        </w:tc>
      </w:tr>
      <w:tr>
        <w:tc>
          <w:tcPr>
            <w:tcW w:type="dxa" w:w="1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P1</w:t>
            </w:r>
          </w:p>
        </w:tc>
        <w:tc>
          <w:tcPr>
            <w:tcW w:type="dxa" w:w="5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витрина не работает, данные не доходят</w:t>
            </w:r>
          </w:p>
        </w:tc>
        <w:tc>
          <w:tcPr>
            <w:tcW w:type="dxa" w:w="3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до 1 часа</w:t>
            </w:r>
          </w:p>
        </w:tc>
      </w:tr>
      <w:tr>
        <w:tc>
          <w:tcPr>
            <w:tcW w:type="dxa" w:w="1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P2</w:t>
            </w:r>
          </w:p>
        </w:tc>
        <w:tc>
          <w:tcPr>
            <w:tcW w:type="dxa" w:w="5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частичная деградация</w:t>
            </w:r>
          </w:p>
        </w:tc>
        <w:tc>
          <w:tcPr>
            <w:tcW w:type="dxa" w:w="3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до 1 рабочего дня</w:t>
            </w:r>
          </w:p>
        </w:tc>
      </w:tr>
      <w:tr>
        <w:tc>
          <w:tcPr>
            <w:tcW w:type="dxa" w:w="1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P3</w:t>
            </w:r>
          </w:p>
        </w:tc>
        <w:tc>
          <w:tcPr>
            <w:tcW w:type="dxa" w:w="5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вопросы и доработки</w:t>
            </w:r>
          </w:p>
        </w:tc>
        <w:tc>
          <w:tcPr>
            <w:tcW w:type="dxa" w:w="3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через бэклог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Инцидент фиксируется задачей в Jira одной из сторон и сообщением в чате техподдержки. После разбора в чат публикуется краткий итог: причина, исправление, что сделали, чтобы не повторилось.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Выкладки, меняющие поведение интеграции (релизы UMC, LoaderService, контура TicketsCloud), анонсируются в чате заранее.</w:t>
      </w:r>
    </w:p>
    <w:p>
      <w:pPr>
        <w:pStyle w:val="Heading1"/>
      </w:pPr>
      <w:r>
        <w:rPr>
          <w:rFonts w:ascii="Arial" w:cs="Arial" w:eastAsia="Arial" w:hAnsi="Arial"/>
        </w:rPr>
        <w:t xml:space="preserve">8. Доступы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Действует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GDS: web_db (на trunk/RC — гранты у разработки, на прод — через ответственного GDS), чтение топиков Kafka (</w:t>
      </w:r>
      <w:r>
        <w:rPr>
          <w:rFonts w:ascii="Courier New" w:cs="Courier New" w:eastAsia="Courier New" w:hAnsi="Courier New"/>
          <w:sz w:val="19"/>
          <w:szCs w:val="19"/>
        </w:rPr>
        <w:t xml:space="preserve">umc-push-references</w:t>
      </w:r>
      <w:r>
        <w:rPr>
          <w:rFonts w:ascii="Arial" w:cs="Arial" w:eastAsia="Arial" w:hAnsi="Arial"/>
        </w:rPr>
        <w:t xml:space="preserve"> и др.), UMC GraphQL (API-ключи по средам; на STG ключи доступности и UMC разные).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UMC отвечает за свои данные и по запросу даёт выборки (например, списки </w:t>
      </w:r>
      <w:r>
        <w:rPr>
          <w:rFonts w:ascii="Courier New" w:cs="Courier New" w:eastAsia="Courier New" w:hAnsi="Courier New"/>
          <w:sz w:val="19"/>
          <w:szCs w:val="19"/>
        </w:rPr>
        <w:t xml:space="preserve">reference_id</w:t>
      </w:r>
      <w:r>
        <w:rPr>
          <w:rFonts w:ascii="Arial" w:cs="Arial" w:eastAsia="Arial" w:hAnsi="Arial"/>
        </w:rPr>
        <w:t xml:space="preserve">).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Решить</w:t>
      </w:r>
      <w:r>
        <w:rPr>
          <w:rFonts w:ascii="Arial" w:cs="Arial" w:eastAsia="Arial" w:hAnsi="Arial"/>
        </w:rPr>
        <w:t xml:space="preserve"> — что сохраняется при разделении юрлиц: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Сетевые доступы между контурами (STG↔STG, прод↔прод) и кто спонсирует доступы в каждой организации.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Ключи UMC GraphQL: срок действия, порядок ротации, отдельные ключи для Ticketland как потребителя.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Kafka: доступность зеркальных топиков и </w:t>
      </w:r>
      <w:r>
        <w:rPr>
          <w:rFonts w:ascii="Courier New" w:cs="Courier New" w:eastAsia="Courier New" w:hAnsi="Courier New"/>
          <w:sz w:val="19"/>
          <w:szCs w:val="19"/>
        </w:rPr>
        <w:t xml:space="preserve">push-references</w:t>
      </w:r>
      <w:r>
        <w:rPr>
          <w:rFonts w:ascii="Arial" w:cs="Arial" w:eastAsia="Arial" w:hAnsi="Arial"/>
        </w:rPr>
        <w:t xml:space="preserve">; переход на сервисные учётные записи вместо личных.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web_db: остаётся ли </w:t>
      </w:r>
      <w:r>
        <w:rPr>
          <w:rFonts w:ascii="Courier New" w:cs="Courier New" w:eastAsia="Courier New" w:hAnsi="Courier New"/>
          <w:sz w:val="19"/>
          <w:szCs w:val="19"/>
        </w:rPr>
        <w:t xml:space="preserve">mapping.obj_external</w:t>
      </w:r>
      <w:r>
        <w:rPr>
          <w:rFonts w:ascii="Arial" w:cs="Arial" w:eastAsia="Arial" w:hAnsi="Arial"/>
        </w:rPr>
        <w:t xml:space="preserve"> (уникальные индексы, коды источников) в совместном ведении или полностью переходит к Ticketland.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Взаимный доступ к мониторингу и дашбордам для разбора сквозных инцидентов.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Предлагаем:</w:t>
      </w:r>
      <w:r>
        <w:rPr>
          <w:rFonts w:ascii="Arial" w:cs="Arial" w:eastAsia="Arial" w:hAnsi="Arial"/>
        </w:rPr>
        <w:t xml:space="preserve"> приложение к документу — реестр доступов (кто, к чему, учётка, владелец, срок) — составить до следующего синка.</w:t>
      </w:r>
    </w:p>
    <w:p>
      <w:pPr>
        <w:pStyle w:val="Heading1"/>
      </w:pPr>
      <w:r>
        <w:rPr>
          <w:rFonts w:ascii="Arial" w:cs="Arial" w:eastAsia="Arial" w:hAnsi="Arial"/>
        </w:rPr>
        <w:t xml:space="preserve">9. Данные и персональные данные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Действует:</w:t>
      </w:r>
      <w:r>
        <w:rPr>
          <w:rFonts w:ascii="Arial" w:cs="Arial" w:eastAsia="Arial" w:hAnsi="Arial"/>
        </w:rPr>
        <w:t xml:space="preserve"> TC-виджет не передаёт в Ticketland персональные данные покупателей. Заказ не создаётся ни в ticketsale-server, ни в БД заказов сайта. В Ticketland приходят только репертуарные данные, аналитика postMessage без ПДн и агрегированный финансовый отчёт для сверки (исследование GDS, 23.09.2026).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Предлагаем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</w:rPr>
        <w:t xml:space="preserve">UMC хранит справочники и канонические сущности контента. Ticketland владеет данными своей витрины (web_db, заказы, клиенты). Через границу интеграции передаются только контентные сущности и доступность, персональные данные не передаются.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</w:rPr>
        <w:t xml:space="preserve">Если в потоках появятся персональные данные, это фиксируется в документе и, при необходимости, в документах юрлиц по обработке ПДн.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</w:rPr>
        <w:t xml:space="preserve">UMC отвечает за каноникализацию и полноту данных (включая дедупликацию), GDS — за корректное потребление и маппинг в web_db.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Решить:</w:t>
      </w:r>
      <w:r>
        <w:rPr>
          <w:rFonts w:ascii="Arial" w:cs="Arial" w:eastAsia="Arial" w:hAnsi="Arial"/>
        </w:rPr>
        <w:t xml:space="preserve"> срок возобновления работ по дедупликации в UMC.</w:t>
      </w:r>
    </w:p>
    <w:p>
      <w:pPr>
        <w:pStyle w:val="Heading1"/>
      </w:pPr>
      <w:r>
        <w:rPr>
          <w:rFonts w:ascii="Arial" w:cs="Arial" w:eastAsia="Arial" w:hAnsi="Arial"/>
        </w:rPr>
        <w:t xml:space="preserve">10. Юридическое оформление — Решить (главная тема встречи)</w:t>
      </w:r>
    </w:p>
    <w:p>
      <w:pPr>
        <w:spacing w:after="120"/>
      </w:pPr>
      <w:r>
        <w:rPr>
          <w:rFonts w:ascii="Arial" w:cs="Arial" w:eastAsia="Arial" w:hAnsi="Arial"/>
        </w:rPr>
        <w:t xml:space="preserve">От этого зависят планы Ticketland на Q4: заказы TicketsCloud в личном кабинете и каталог с виджетом в обход uat_db.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</w:rPr>
        <w:t xml:space="preserve">Что подписывается: рамочное соглашение об интеграции, приложение к существующему договору или внутренний регламент.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</w:rPr>
        <w:t xml:space="preserve">Кто отвечает за подписание со стороны Медиа и со стороны Ticketland, сроки.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</w:rPr>
        <w:t xml:space="preserve">Стоимость и лимиты: остаются ли потоки безвозмездными в текущих объёмах и что происходит при росте (объём топиков Kafka, RPS GraphQL).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</w:rPr>
        <w:t xml:space="preserve">Ответственность за простой: договорной SLA или best efforts.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Предлагаем порядок:</w:t>
      </w:r>
      <w:r>
        <w:rPr>
          <w:rFonts w:ascii="Arial" w:cs="Arial" w:eastAsia="Arial" w:hAnsi="Arial"/>
        </w:rPr>
        <w:t xml:space="preserve"> на встрече назначить владельцев с обеих сторон и выбрать форму оформления. До подписания стороны работают по этому документу.</w:t>
      </w:r>
    </w:p>
    <w:p>
      <w:pPr>
        <w:pStyle w:val="Heading1"/>
      </w:pPr>
      <w:r>
        <w:rPr>
          <w:rFonts w:ascii="Arial" w:cs="Arial" w:eastAsia="Arial" w:hAnsi="Arial"/>
        </w:rPr>
        <w:t xml:space="preserve">11. Изменение и выход из интеграции — Предлагаем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</w:rPr>
        <w:t xml:space="preserve">Уведомление не позднее чем за 90 календарных дней</w:t>
      </w:r>
      <w:r>
        <w:rPr>
          <w:rFonts w:ascii="Arial" w:cs="Arial" w:eastAsia="Arial" w:hAnsi="Arial"/>
        </w:rPr>
        <w:t xml:space="preserve">, план миграции, обмен выгрузками недостающих данных, параллельная работа старого и нового пути до переключения.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</w:rPr>
        <w:t xml:space="preserve">Страховка Ticketland → UMC:</w:t>
      </w:r>
      <w:r>
        <w:rPr>
          <w:rFonts w:ascii="Arial" w:cs="Arial" w:eastAsia="Arial" w:hAnsi="Arial"/>
        </w:rPr>
        <w:t xml:space="preserve"> механизм BootStrap уже позволяет загрузить каталог Ticketland в UMC целиком.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</w:rPr>
        <w:t xml:space="preserve">Страховка UMC → Ticketland — Решить:</w:t>
      </w:r>
      <w:r>
        <w:rPr>
          <w:rFonts w:ascii="Arial" w:cs="Arial" w:eastAsia="Arial" w:hAnsi="Arial"/>
        </w:rPr>
        <w:t xml:space="preserve"> есть ли у UMC механизм полного снимка данных, нужных витрине (каталог, канонические сущности, ссылки на покупку)? Если нет — в какой срок его можно сделать.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</w:rPr>
        <w:t xml:space="preserve">Резервный путь TicketsCloud — Решить:</w:t>
      </w:r>
      <w:r>
        <w:rPr>
          <w:rFonts w:ascii="Arial" w:cs="Arial" w:eastAsia="Arial" w:hAnsi="Arial"/>
        </w:rPr>
        <w:t xml:space="preserve"> допустим ли прямой канал TC → Ticketland без UMC, если путь через UMC станет невозможен.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</w:rPr>
        <w:t xml:space="preserve">Копия документа хранится у обеих сторон. Изменения вносятся с датой и автором.</w:t>
      </w:r>
    </w:p>
    <w:p>
      <w:pPr>
        <w:pStyle w:val="Heading1"/>
      </w:pPr>
      <w:r>
        <w:rPr>
          <w:rFonts w:ascii="Arial" w:cs="Arial" w:eastAsia="Arial" w:hAnsi="Arial"/>
        </w:rPr>
        <w:t xml:space="preserve">12. Решения и открытые вопросы</w:t>
      </w:r>
    </w:p>
    <w:p>
      <w:pPr>
        <w:pStyle w:val="Heading2"/>
      </w:pPr>
      <w:r>
        <w:rPr>
          <w:rFonts w:ascii="Arial" w:cs="Arial" w:eastAsia="Arial" w:hAnsi="Arial"/>
        </w:rPr>
        <w:t xml:space="preserve">Открытые вопросы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"/>
        <w:gridCol w:w="5164"/>
        <w:gridCol w:w="950"/>
        <w:gridCol w:w="1755"/>
        <w:gridCol w:w="1376"/>
      </w:tblGrid>
      <w:tr>
        <w:trPr>
          <w:tblHeader/>
        </w:trPr>
        <w:tc>
          <w:tcPr>
            <w:tcW w:type="dxa" w:w="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#</w:t>
            </w:r>
          </w:p>
        </w:tc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Вопрос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Раздел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Ответственный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Срок</w:t>
            </w:r>
          </w:p>
        </w:tc>
      </w:tr>
      <w:tr>
        <w:tc>
          <w:tcPr>
            <w:tcW w:type="dxa" w:w="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Форма юридического оформления и владельцы подписания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Владелец интеграции со стороны UMC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Реестр сохраняемых доступов и порядок ротации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Право GDS заводить задачи в UMC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Доработки UMC силами GDS: срок ревью, доступ к репозиториям после разделения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Снимок данных UMC → Ticketland и резервный путь TC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Объёмы и стоимость при росте трафика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Целевые сроки реакции P1/P2 (сейчас best efforts)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Журнал решений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5039"/>
        <w:gridCol w:w="3250"/>
      </w:tblGrid>
      <w:tr>
        <w:trPr>
          <w:tblHeader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Дата</w:t>
            </w:r>
          </w:p>
        </w:tc>
        <w:tc>
          <w:tcPr>
            <w:tcW w:type="dxa" w:w="5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Решение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Кто подтвердил (GDS / UMC)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20"/>
      </w:pPr>
    </w:p>
    <w:p>
      <w:pPr>
        <w:spacing w:after="120"/>
      </w:pPr>
      <w:r>
        <w:rPr>
          <w:rFonts w:ascii="Arial" w:cs="Arial" w:eastAsia="Arial" w:hAnsi="Arial"/>
          <w:i/>
          <w:iCs/>
        </w:rPr>
        <w:t xml:space="preserve">Подготовлено командой GDS/Live 05.10.2026 по материалам рабочих чатов GDS и UMC, Jira GDSLV/UMC, Confluence MTSLIVE/MOPS и плана GDS на Q4.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Кодекс Ticketland ↔ KION (UMC) · проект v0.2 · стр.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  <w:lvl w:ilvl="1" w:tentative="1">
      <w:start w:val="1"/>
      <w:numFmt w:val="bullet"/>
      <w:lvlText w:val="–"/>
      <w:lvlJc w:val="left"/>
      <w:pPr>
        <w:ind w:left="720" w:hanging="360"/>
      </w:pPr>
      <w:rPr>
        <w:rFonts w:ascii="Arial" w:cs="Arial" w:eastAsia="Arial" w:hAnsi="Arial"/>
      </w:rPr>
    </w:lvl>
    <w:lvl w:ilvl="2" w:tentative="1">
      <w:start w:val="1"/>
      <w:numFmt w:val="bullet"/>
      <w:lvlText w:val="·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  <w:lvl w:ilvl="1" w:tentative="1">
      <w:start w:val="1"/>
      <w:numFmt w:val="decimal"/>
      <w:lvlText w:val="%2."/>
      <w:lvlJc w:val="left"/>
      <w:pPr>
        <w:ind w:left="720" w:hanging="360"/>
      </w:pPr>
      <w:rPr>
        <w:rFonts w:ascii="Arial" w:cs="Arial" w:eastAsia="Arial" w:hAnsi="Arial"/>
      </w:rPr>
    </w:lvl>
    <w:lvl w:ilvl="2" w:tentative="1">
      <w:start w:val="1"/>
      <w:numFmt w:val="decimal"/>
      <w:lvlText w:val="%3.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Кодекс взаимодействия Ticketland ↔ KION (UMC)</dc:title>
  <dc:creator>GDS/Live</dc:creator>
  <cp:lastModifiedBy>Un-named</cp:lastModifiedBy>
  <cp:revision>1</cp:revision>
  <dcterms:created xsi:type="dcterms:W3CDTF">2026-10-05T17:35:36.425Z</dcterms:created>
  <dcterms:modified xsi:type="dcterms:W3CDTF">2026-10-05T17:35:36.426Z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