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Кодекс взаимодействия команд Ticketland и KION по платформе UMC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Версия 0.3 от 05.10.2026</w:t>
      </w:r>
      <w:r>
        <w:rPr>
          <w:rFonts w:ascii="Arial" w:cs="Arial" w:eastAsia="Arial" w:hAnsi="Arial"/>
        </w:rPr>
        <w:t xml:space="preserve"> · проект к согласованию 06.10.2026</w:t>
      </w:r>
      <w:r>
        <w:br/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</w:rPr>
        <w:t xml:space="preserve">Стороны:</w:t>
      </w:r>
      <w:r>
        <w:rPr>
          <w:rFonts w:ascii="Arial" w:cs="Arial" w:eastAsia="Arial" w:hAnsi="Arial"/>
        </w:rPr>
        <w:t xml:space="preserve"> команда Ticketland — А. Ишманов · команда KION, владелец платформы UMC — </w:t>
      </w:r>
      <w:r>
        <w:rPr>
          <w:rFonts w:ascii="Arial" w:cs="Arial" w:eastAsia="Arial" w:hAnsi="Arial"/>
          <w:i/>
          <w:iCs/>
        </w:rPr>
        <w:t xml:space="preserve">владелец на подтверждение</w:t>
      </w:r>
    </w:p>
    <w:p>
      <w:pPr>
        <w:pStyle w:val="Heading1"/>
      </w:pPr>
      <w:r>
        <w:rPr>
          <w:rFonts w:ascii="Arial" w:cs="Arial" w:eastAsia="Arial" w:hAnsi="Arial"/>
        </w:rPr>
        <w:t xml:space="preserve">1. Проблема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Витрина Ticketland зависит от платформы UMC.</w:t>
      </w:r>
      <w:r>
        <w:rPr>
          <w:rFonts w:ascii="Arial" w:cs="Arial" w:eastAsia="Arial" w:hAnsi="Arial"/>
        </w:rPr>
        <w:t xml:space="preserve"> Через UMC идут каталог кино, мероприятия TicketsCloud и доступность билетов. По плану Q4 через неё пойдут и заказы TicketsCloud в личном кабинете.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Ticketland и KION могут стать разными юрлицами.</w:t>
      </w:r>
      <w:r>
        <w:rPr>
          <w:rFonts w:ascii="Arial" w:cs="Arial" w:eastAsia="Arial" w:hAnsi="Arial"/>
        </w:rPr>
        <w:t xml:space="preserve"> Сейчас взаимодействие держится на рабочих чатах и личных договорённостях. Нет правил уведомления, владельцев, сохранения доступов и плана выхода.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Часть доработок UMC делает команда Ticketland</w:t>
      </w:r>
      <w:r>
        <w:rPr>
          <w:rFonts w:ascii="Arial" w:cs="Arial" w:eastAsia="Arial" w:hAnsi="Arial"/>
        </w:rPr>
        <w:t xml:space="preserve"> — те, что нужны в основном Ticketland. Если доступ к коду UMC пропадёт, эти доработки остановятся.</w:t>
      </w:r>
    </w:p>
    <w:p>
      <w:pPr>
        <w:pStyle w:val="Heading1"/>
      </w:pPr>
      <w:r>
        <w:rPr>
          <w:rFonts w:ascii="Arial" w:cs="Arial" w:eastAsia="Arial" w:hAnsi="Arial"/>
        </w:rPr>
        <w:t xml:space="preserve">2. Решение</w:t>
      </w:r>
    </w:p>
    <w:p>
      <w:pPr>
        <w:spacing w:after="120"/>
      </w:pPr>
      <w:r>
        <w:rPr>
          <w:rFonts w:ascii="Arial" w:cs="Arial" w:eastAsia="Arial" w:hAnsi="Arial"/>
        </w:rPr>
        <w:t xml:space="preserve">Команды принимают короткий свод правил, который действует независимо от оргструктуры: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Интеграция с UMC — продукт с контрактом, а не договорённость между людьми.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Никаких односторонних отключений: только уведомление заранее и план перехода.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У интеграции есть владелец в каждой команде.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Решения записываются в этот документ.</w:t>
      </w:r>
    </w:p>
    <w:p>
      <w:pPr>
        <w:pStyle w:val="Heading1"/>
      </w:pPr>
      <w:r>
        <w:rPr>
          <w:rFonts w:ascii="Arial" w:cs="Arial" w:eastAsia="Arial" w:hAnsi="Arial"/>
        </w:rPr>
        <w:t xml:space="preserve">3. Договорённости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5"/>
        <w:gridCol w:w="2925"/>
        <w:gridCol w:w="4583"/>
        <w:gridCol w:w="1755"/>
      </w:tblGrid>
      <w:tr>
        <w:trPr>
          <w:tblHeader/>
        </w:trP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#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Договорённость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Что предлагает Ticketland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Решение 06.10</w:t>
            </w:r>
          </w:p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Отключение или разрыв потока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Уведомление не позднее чем за 90 дней, план миграции, параллельная работа старого и нового пути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Владельцы интеграции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Ticketland — Ишманов; KION — назначить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Изменения API, Kafka, форматов UMC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Анонс за 2 недели; изменения, ломающие совместимость, — только с планом миграции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Задачи между командами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Каждая команда ведёт задачу в своей Jira со связью; Ticketland получает право создавать задачи в проекте UMC или отдельную очередь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Доработки UMC силами Ticketland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Код и выкладка — за KION, ревью до 5 рабочих дней, ошибки своей функциональности исправляет Ticketland, доступ к репозиториям и стендам UMC сохраняется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Инциденты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Задача + сообщение в чате техподдержки; целевая реакция: P1 — до 1 часа, P2 — до 1 рабочего дня (без обязательств)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7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Доступы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Реестр доступов, сервисные учётки вместо личных, ротация ключей с уведомлением; при разделении доступы сохраняются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8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Данные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Персональные данные через UMC не передаются; KION отвечает за каноникализацию в UMC, Ticketland — за данные витрины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9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План выхода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KION даёт полный снимок данных UMC, нужных витрине; согласовываем резервный путь TicketsCloud → Ticketland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10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Юридическое оформление</w:t>
            </w:r>
          </w:p>
        </w:tc>
        <w:tc>
          <w:tcPr>
            <w:tcW w:type="dxa" w:w="4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Выбрать форму (соглашение, приложение к договору или регламент), назначить владельцев и срок, решить, остаются ли потоки бесплатными при росте объёмов; до подписания команды работают по этому документу</w:t>
            </w:r>
          </w:p>
        </w:tc>
        <w:tc>
          <w:tcPr>
            <w:tcW w:type="dxa" w:w="17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Минимум на 06.10:</w:t>
      </w:r>
      <w:r>
        <w:rPr>
          <w:rFonts w:ascii="Arial" w:cs="Arial" w:eastAsia="Arial" w:hAnsi="Arial"/>
        </w:rPr>
        <w:t xml:space="preserve"> пункты 1, 2 и 10. Остальное, если не успеем, — поручения с ответственным и сроком.</w:t>
      </w:r>
    </w:p>
    <w:p>
      <w:pPr>
        <w:pBdr>
          <w:bottom w:val="single" w:color="BFBFBF" w:sz="6" w:space="1"/>
        </w:pBd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Справочно — потоки через UMC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Ticketland → UMC: CDC-выгрузка каталога, BootStrap репертуара, Kafka </w:t>
      </w:r>
      <w:r>
        <w:rPr>
          <w:rFonts w:ascii="Courier New" w:cs="Courier New" w:eastAsia="Courier New" w:hAnsi="Courier New"/>
          <w:sz w:val="19"/>
          <w:szCs w:val="19"/>
        </w:rPr>
        <w:t xml:space="preserve">c-basis-to-live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UMC → Ticketland: каталог кино (MRS → UMC → LoaderService → web_db), мероприятия TicketsCloud в обход БАЗИС, доступность через GraphQL и Kafka </w:t>
      </w:r>
      <w:r>
        <w:rPr>
          <w:rFonts w:ascii="Courier New" w:cs="Courier New" w:eastAsia="Courier New" w:hAnsi="Courier New"/>
          <w:sz w:val="19"/>
          <w:szCs w:val="19"/>
        </w:rPr>
        <w:t xml:space="preserve">umc-push-references</w:t>
      </w:r>
      <w:r>
        <w:rPr>
          <w:rFonts w:ascii="Arial" w:cs="Arial" w:eastAsia="Arial" w:hAnsi="Arial"/>
        </w:rPr>
        <w:t xml:space="preserve"> / </w:t>
      </w:r>
      <w:r>
        <w:rPr>
          <w:rFonts w:ascii="Courier New" w:cs="Courier New" w:eastAsia="Courier New" w:hAnsi="Courier New"/>
          <w:sz w:val="19"/>
          <w:szCs w:val="19"/>
        </w:rPr>
        <w:t xml:space="preserve">availability-push-references</w:t>
      </w:r>
      <w:r>
        <w:rPr>
          <w:rFonts w:ascii="Arial" w:cs="Arial" w:eastAsia="Arial" w:hAnsi="Arial"/>
        </w:rPr>
        <w:t xml:space="preserve">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Кодекс Ticketland ↔ KION (UMC) · проект v0.3 · стр.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bullet"/>
      <w:lvlText w:val="·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  <w:lvl w:ilvl="1" w:tentative="1">
      <w:start w:val="1"/>
      <w:numFmt w:val="decimal"/>
      <w:lvlText w:val="%2."/>
      <w:lvlJc w:val="left"/>
      <w:pPr>
        <w:ind w:left="720" w:hanging="360"/>
      </w:pPr>
      <w:rPr>
        <w:rFonts w:ascii="Arial" w:cs="Arial" w:eastAsia="Arial" w:hAnsi="Arial"/>
      </w:rPr>
    </w:lvl>
    <w:lvl w:ilvl="2" w:tentative="1">
      <w:start w:val="1"/>
      <w:numFmt w:val="decimal"/>
      <w:lvlText w:val="%3.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Кодекс взаимодействия Ticketland ↔ KION (UMC)</dc:title>
  <dc:creator>GDS/Live</dc:creator>
  <cp:lastModifiedBy>Un-named</cp:lastModifiedBy>
  <cp:revision>1</cp:revision>
  <dcterms:created xsi:type="dcterms:W3CDTF">2026-10-05T17:48:43.709Z</dcterms:created>
  <dcterms:modified xsi:type="dcterms:W3CDTF">2026-10-05T17:48:43.716Z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