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Кодекс взаимодействия команд Ticketland и KION по платформе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Версия 0.5 от 06.10.2026</w:t>
      </w:r>
      <w:r>
        <w:rPr>
          <w:rFonts w:ascii="Arial" w:cs="Arial" w:eastAsia="Arial" w:hAnsi="Arial"/>
        </w:rPr>
        <w:t xml:space="preserve"> · по итогам встречи «Согласовать документы UMC/Ticketland» 06.10.2026</w:t>
      </w:r>
      <w:r>
        <w:br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Владельцы интеграции:</w:t>
      </w:r>
      <w:r>
        <w:rPr>
          <w:rFonts w:ascii="Arial" w:cs="Arial" w:eastAsia="Arial" w:hAnsi="Arial"/>
        </w:rPr>
        <w:t xml:space="preserve"> Ticketland — А. Ишманов, В. Романов · KION — С. Геворкян, Р. Матиев</w:t>
      </w:r>
    </w:p>
    <w:p>
      <w:pPr>
        <w:pStyle w:val="Heading1"/>
      </w:pPr>
      <w:r>
        <w:rPr>
          <w:rFonts w:ascii="Arial" w:cs="Arial" w:eastAsia="Arial" w:hAnsi="Arial"/>
        </w:rPr>
        <w:t xml:space="preserve">1. Краткая суть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Ticketland и KION связаны через UMC дважды.</w:t>
      </w:r>
      <w:r>
        <w:rPr>
          <w:rFonts w:ascii="Arial" w:cs="Arial" w:eastAsia="Arial" w:hAnsi="Arial"/>
        </w:rPr>
        <w:t xml:space="preserve"> Ticketland отдаёт в UMC весь свой каталог, а получает из UMC каталоги TicketsCloud и кино P24 вместе с виджетом покупки.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Связь взаимная.</w:t>
      </w:r>
      <w:r>
        <w:rPr>
          <w:rFonts w:ascii="Arial" w:cs="Arial" w:eastAsia="Arial" w:hAnsi="Arial"/>
        </w:rPr>
        <w:t xml:space="preserve"> Каталог Ticketland из UMC читают МТС Музыка, МПР и LDE, а Музыка продаёт мероприятия TicketsCloud через виджет Ticketland.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Владелец сервиса — KION, Ticketland контрибутит без ограничений.</w:t>
      </w:r>
      <w:r>
        <w:rPr>
          <w:rFonts w:ascii="Arial" w:cs="Arial" w:eastAsia="Arial" w:hAnsi="Arial"/>
        </w:rPr>
        <w:t xml:space="preserve"> Документ фиксирует, как стороны работают вместе, в том числе если Ticketland и KION станут разными юрлицами: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договорённости и ответственных — раздел 2;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карту связей — раздел 3;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порядок работы над доработками UMC — раздел 4.</w:t>
      </w:r>
    </w:p>
    <w:p>
      <w:pPr>
        <w:pStyle w:val="Heading1"/>
      </w:pPr>
      <w:r>
        <w:rPr>
          <w:rFonts w:ascii="Arial" w:cs="Arial" w:eastAsia="Arial" w:hAnsi="Arial"/>
        </w:rPr>
        <w:t xml:space="preserve">2. Договорённости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"/>
        <w:gridCol w:w="2121"/>
        <w:gridCol w:w="3506"/>
        <w:gridCol w:w="3636"/>
      </w:tblGrid>
      <w:tr>
        <w:trPr>
          <w:tblHeader/>
        </w:trP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Договорённость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договорились 06.10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Ответственные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Владельцы интеграции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Точка эскалации и согласования изменений этого документа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— А. Ишманов, В. Романов; KION — С. Геворкян, 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Доработки UMC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Владелец сервиса — KION. Ticketland контрибутит в UMC без ограничений, KION проводит оперативное техревью по порядку раздела 4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— техревью; Ticketland — доработки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Отключение или разрыв потока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оповещает Ticketland не менее чем за 90 дней, чтобы Ticketland успел подготовить работы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Архитекторы KION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Нагрузка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Гарантированная нагрузка Ticketland — 100 RPS, дополнительные ограничения не установлены; при изменении KION заранее оповещает Ticketland. Прямых обращений B2C в UMC нет: между UMC и B2C стоит слой снятия и балансировки нагрузки. UMC не рассчитан на волнообразную нагрузку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— Р. Матиев (лимиты); Ticketland — слой между UMC и B2C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Доступ Ticketland к UMC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Выдача и изменение доступов Ticketland к UMC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Изменения API, Kafka, форматов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Изменения публикуются на отдельной странице Confluence, оповещения приходят оттуда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Персональные данные и обмен данными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Вопросы ПДн решает юридический отдел. Между системами нужен договор обмена данными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Юридический отдел — А. Хромов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Не обсуждали — на следующий синк: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Отдельный ключ витрины Ticketland и порядок его смены.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Срок поддержки старой версии API после ломающих изменений.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Полная выгрузка данных UMC для витрины при выходе и резервный путь TicketsCloud → Ticketland.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Форма юридического оформления при разделении юрлиц и сроки договора обмена данными.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3. Карта зависимостей KION / Ticketland</w:t>
      </w:r>
    </w:p>
    <w:p>
      <w:pPr>
        <w:spacing w:after="160"/>
        <w:jc w:val="center"/>
      </w:pPr>
      <w:r>
        <w:drawing>
          <wp:inline distT="0" distB="0" distL="0" distR="0">
            <wp:extent cx="9248775" cy="2019300"/>
            <wp:effectExtent t="0" r="0" b="0" l="0"/>
            <wp:docPr id="1" name="Связи Ticketland и KION через UMC" descr="Связи Ticketland и KION через UMC" title="Связи Ticketland и KION через U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5790"/>
        <w:gridCol w:w="5789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Точка связи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происходит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 от кого зависит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Каталог Ticketland → UMC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публикует весь каталог в Kafka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c-basis-to-live</w:t>
            </w:r>
            <w:r>
              <w:rPr>
                <w:rFonts w:ascii="Arial" w:cs="Arial" w:eastAsia="Arial" w:hAnsi="Arial"/>
              </w:rPr>
              <w:t xml:space="preserve"> (19 топиков и остатки), UMC загружает его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от Ticketland: без него у Музыки, МПР и LDE нет каталога Ticketland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① Загрузка каталогов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загружает каталоги TicketsCloud и P24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② Дедупликация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склеивает одно и то же мероприятие от разных поставщиков: почти весь репертуар пересекается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KION: без склейки на витрине дубли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③ Виджет, цена, наличие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хранит, у кого покупать, минимальную цену и наличие билетов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 — покупка TicketsCloud и кино; KION от Ticketland — потребители UMC используют виджет Ticketland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⑤ Доступ по потребителям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решает, какие мероприятия и виджеты видит каждый потребитель; Ticketland читает TicketsCloud по ключу витрины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④ Распространение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читает UMC до 100 RPS через GraphQL и Kafka в свою базу витрины; B2C-трафик идёт в витрины, не в UMC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Продажа через виджет Ticketland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Музыка продаёт мероприятия TicketsCloud через виджет Ticketland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от Ticketland</w:t>
            </w:r>
          </w:p>
        </w:tc>
      </w:tr>
    </w:tbl>
    <w:p>
      <w:pPr>
        <w:spacing w:after="60"/>
      </w:pP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4. Процессы взаимодействия по доработкам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Принцип.</w:t>
      </w:r>
      <w:r>
        <w:rPr>
          <w:rFonts w:ascii="Arial" w:cs="Arial" w:eastAsia="Arial" w:hAnsi="Arial"/>
        </w:rPr>
        <w:t xml:space="preserve"> Владелец сервиса — KION. Ticketland вносит доработки в UMC без ограничений; KION отвечает за ревью, выкладку и работу сервиса. Ревью — оперативное: доработки Ticketland не ждут планирования KION.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4162"/>
        <w:gridCol w:w="1178"/>
        <w:gridCol w:w="3050"/>
      </w:tblGrid>
      <w:tr>
        <w:trPr>
          <w:tblHeader/>
        </w:trP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Шаг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происходит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Срок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 Задача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Задача в Jira Ticketland с пометкой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[UMC]</w:t>
            </w:r>
            <w:r>
              <w:rPr>
                <w:rFonts w:ascii="Arial" w:cs="Arial" w:eastAsia="Arial" w:hAnsi="Arial"/>
              </w:rPr>
              <w:t xml:space="preserve">, ссылка — в чате техподдержки UMC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2. Разработка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стандартам кода и выкладки UMC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плану Ticketland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 Запрос на ревью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Merge request в репозиторий UMC, ссылка — в чате техподдержки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4. Техревью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Ревью кода и архитектуры; замечания — в merge request, отказ — с причиной и тем, что исправить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оперативно, целевой срок — до 5 рабочих дней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5. Выкладка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Решение о выкладке в прод, анонс в чате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заранее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6. Поддержка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Ошибки в доработках Ticketland исправляет Ticketland; сервис и инфраструктура — KION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/ KION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приоритету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Изменения UMC, которые затрагивают Ticketland.</w:t>
      </w:r>
      <w:r>
        <w:rPr>
          <w:rFonts w:ascii="Arial" w:cs="Arial" w:eastAsia="Arial" w:hAnsi="Arial"/>
        </w:rPr>
        <w:t xml:space="preserve"> Публикуются на странице изменений в Confluence, оповещения приходят оттуда (п. 6). Изменение лимитов нагрузки — с оповещением заранее (п. 4). Отключение потока — не менее чем за 90 дней (п. 3).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Инциденты.</w:t>
      </w:r>
      <w:r>
        <w:rPr>
          <w:rFonts w:ascii="Arial" w:cs="Arial" w:eastAsia="Arial" w:hAnsi="Arial"/>
        </w:rPr>
        <w:t xml:space="preserve"> Задача в Jira одной из сторон и сообщение в чате техподдержки. Целевая реакция в рабочие часы (без обязательств):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P1 — витрина не работает или данные не доходят — до 1 часа;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P2 — частичная деградация — до 1 рабочего дня;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P3 — через бэклог.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разбора — краткий итог в чате.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Регулярная связь.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«UMC → GDS: техподдержка» — оперативные вопросы.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интеграции UMC → Loader → WebDB — технические детали.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Синк PO и лидов — еженедельно, 15 минут.</w:t>
      </w:r>
    </w:p>
    <w:p>
      <w:pPr>
        <w:spacing w:after="120"/>
      </w:pPr>
      <w:r>
        <w:rPr>
          <w:rFonts w:ascii="Arial" w:cs="Arial" w:eastAsia="Arial" w:hAnsi="Arial"/>
        </w:rPr>
        <w:t xml:space="preserve">Решения записываются в раздел 2 с датой.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v0.5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v0.5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v0.5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·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decimal"/>
      <w:lvlText w:val="%3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033b4acfe3c718d538bc92337c1cb89b4362d83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Кодекс взаимодействия Ticketland ↔ KION (UMC)</dc:title>
  <dc:creator>GDS/Live</dc:creator>
  <cp:lastModifiedBy>Un-named</cp:lastModifiedBy>
  <cp:revision>1</cp:revision>
  <dcterms:created xsi:type="dcterms:W3CDTF">2026-10-06T12:17:52.566Z</dcterms:created>
  <dcterms:modified xsi:type="dcterms:W3CDTF">2026-10-06T12:17:52.570Z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