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ffffff" w:val="clear"/>
        <w:jc w:val="center"/>
        <w:rPr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b w:val="1"/>
          <w:smallCaps w:val="1"/>
          <w:color w:val="000000"/>
          <w:sz w:val="26"/>
          <w:szCs w:val="26"/>
          <w:rtl w:val="0"/>
        </w:rPr>
        <w:t xml:space="preserve">ИНДИВИДУАЛЬНОЕ ЗАДАНИЕ НА ПРАКТИКУ</w:t>
      </w:r>
    </w:p>
    <w:p w:rsidR="00000000" w:rsidDel="00000000" w:rsidP="00000000" w:rsidRDefault="00000000" w:rsidRPr="00000000" w14:paraId="00000002">
      <w:pPr>
        <w:widowControl w:val="1"/>
        <w:shd w:fill="ffffff" w:val="clear"/>
        <w:ind w:right="38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hd w:fill="ffffff" w:val="clear"/>
        <w:spacing w:line="276" w:lineRule="auto"/>
        <w:rPr>
          <w:color w:val="000000"/>
          <w:sz w:val="26"/>
          <w:szCs w:val="26"/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Обучающийся: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Давыдов Даниил Александрович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  <w:tab/>
        <w:tab/>
        <w:tab/>
        <w:t xml:space="preserve">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Группа:</w:t>
        <w:tab/>
        <w:tab/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ПИН-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43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4">
      <w:pPr>
        <w:widowControl w:val="1"/>
        <w:shd w:fill="ffffff" w:val="clear"/>
        <w:spacing w:before="24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Направление: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  <w:t xml:space="preserve">09.03.04 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ff" w:val="clear"/>
        <w:spacing w:before="240" w:line="276" w:lineRule="auto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Образовательная программа: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  <w:t xml:space="preserve">Программные технологии распределенной обработки информации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280" w:before="280" w:line="360" w:lineRule="auto"/>
        <w:rPr>
          <w:b w:val="0"/>
          <w:color w:val="000000"/>
          <w:sz w:val="26"/>
          <w:szCs w:val="26"/>
          <w:u w:val="single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Вид практики: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6"/>
          <w:szCs w:val="26"/>
          <w:u w:val="single"/>
          <w:rtl w:val="0"/>
        </w:rPr>
        <w:tab/>
      </w:r>
      <w:r w:rsidDel="00000000" w:rsidR="00000000" w:rsidRPr="00000000">
        <w:rPr>
          <w:b w:val="0"/>
          <w:sz w:val="26"/>
          <w:szCs w:val="26"/>
          <w:u w:val="single"/>
          <w:rtl w:val="0"/>
        </w:rPr>
        <w:t xml:space="preserve">Производственная</w:t>
      </w:r>
      <w:r w:rsidDel="00000000" w:rsidR="00000000" w:rsidRPr="00000000">
        <w:rPr>
          <w:b w:val="0"/>
          <w:color w:val="000000"/>
          <w:sz w:val="26"/>
          <w:szCs w:val="26"/>
          <w:u w:val="single"/>
          <w:rtl w:val="0"/>
        </w:rPr>
        <w:t xml:space="preserve"> практика</w:t>
        <w:tab/>
        <w:tab/>
        <w:tab/>
        <w:tab/>
        <w:tab/>
      </w:r>
    </w:p>
    <w:p w:rsidR="00000000" w:rsidDel="00000000" w:rsidP="00000000" w:rsidRDefault="00000000" w:rsidRPr="00000000" w14:paraId="00000007">
      <w:pPr>
        <w:widowControl w:val="1"/>
        <w:shd w:fill="ffffff" w:val="clear"/>
        <w:ind w:right="38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Весенний семестр 2021  учебного года</w:t>
      </w:r>
    </w:p>
    <w:p w:rsidR="00000000" w:rsidDel="00000000" w:rsidP="00000000" w:rsidRDefault="00000000" w:rsidRPr="00000000" w14:paraId="00000008">
      <w:pPr>
        <w:widowControl w:val="1"/>
        <w:shd w:fill="ffffff" w:val="clear"/>
        <w:ind w:right="38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ffffff" w:val="clear"/>
        <w:ind w:right="38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Место практики: 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  <w:tab/>
        <w:t xml:space="preserve">АО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“СерьюрИТ”</w:t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ffffff" w:val="clear"/>
        <w:ind w:right="38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Формируемые компетенции (подкомпетенции):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ПК-1 - готовность к использованию методов и инструментальных средств исследования объектов профессиональной деятельности;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ПК-2- владение навыками моделирования, анализа и использования формальных методов конструирования программного обеспечения.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19"/>
        <w:gridCol w:w="4151"/>
        <w:tblGridChange w:id="0">
          <w:tblGrid>
            <w:gridCol w:w="5919"/>
            <w:gridCol w:w="4151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widowControl w:val="1"/>
              <w:ind w:right="4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Задание</w:t>
            </w:r>
          </w:p>
          <w:p w:rsidR="00000000" w:rsidDel="00000000" w:rsidP="00000000" w:rsidRDefault="00000000" w:rsidRPr="00000000" w14:paraId="0000000F">
            <w:pPr>
              <w:widowControl w:val="1"/>
              <w:ind w:right="4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ind w:right="4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Код формируемой компетенции </w:t>
            </w:r>
          </w:p>
        </w:tc>
      </w:tr>
      <w:tr>
        <w:trPr>
          <w:trHeight w:val="645" w:hRule="atLeast"/>
        </w:trPr>
        <w:tc>
          <w:tcPr/>
          <w:p w:rsidR="00000000" w:rsidDel="00000000" w:rsidP="00000000" w:rsidRDefault="00000000" w:rsidRPr="00000000" w14:paraId="0000001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Провести анализ существующих аналогичных</w:t>
            </w:r>
          </w:p>
          <w:p w:rsidR="00000000" w:rsidDel="00000000" w:rsidP="00000000" w:rsidRDefault="00000000" w:rsidRPr="00000000" w14:paraId="00000012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программных решений, сделать обзор языков и сред программирования для</w:t>
            </w:r>
          </w:p>
          <w:p w:rsidR="00000000" w:rsidDel="00000000" w:rsidP="00000000" w:rsidRDefault="00000000" w:rsidRPr="00000000" w14:paraId="00000013">
            <w:pPr>
              <w:widowControl w:val="1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решения данной производственной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8.90625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Разработать схемы данных, схемы алгоритмов   функционирования программного обеспечения,  выбрать метод решения поставленной задачи.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2.9296875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Приобрести практический опыт создания конкретных реальных программ, составить отчет о практике и оформить его надлежащим образом в соответствии с методическими указаниями;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3.90625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4. Работа над отчетом. Формирование итоговых результатов, полученных в ходе производственной практики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ind w:right="4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ПК-2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widowControl w:val="1"/>
        <w:shd w:fill="ffffff" w:val="clear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практики от МИЭТ</w:t>
      </w:r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Кононова Александра Игоревна</w:t>
        <w:tab/>
      </w:r>
      <w:r w:rsidDel="00000000" w:rsidR="00000000" w:rsidRPr="00000000">
        <w:rPr>
          <w:sz w:val="26"/>
          <w:szCs w:val="26"/>
          <w:rtl w:val="0"/>
        </w:rPr>
        <w:t xml:space="preserve">  / </w:t>
        <w:tab/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ffffff" w:val="clea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ffffff" w:val="clear"/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практики </w:t>
      </w: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от организации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Раевский Алексей Викторович</w:t>
        <w:tab/>
      </w: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 / </w:t>
        <w:tab/>
        <w:t xml:space="preserve">/</w:t>
      </w:r>
    </w:p>
    <w:p w:rsidR="00000000" w:rsidDel="00000000" w:rsidP="00000000" w:rsidRDefault="00000000" w:rsidRPr="00000000" w14:paraId="00000024">
      <w:pPr>
        <w:widowControl w:val="1"/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ffffff" w:val="clear"/>
        <w:rPr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Обучающийся</w:t>
      </w: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Давыдов Даниил Александрович</w:t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/</w:t>
        <w:tab/>
        <w:t xml:space="preserve"> /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