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ECE 416 Updated Project Description and Schedule</w:t>
      </w:r>
    </w:p>
    <w:p>
      <w:pPr>
        <w:jc w:val="center"/>
      </w:pPr>
      <w:r>
        <w:rPr>
          <w:i/>
          <w:sz w:val="21"/>
        </w:rPr>
        <w:t>Proposed revision based on project progress through March 13, 2026</w:t>
      </w:r>
    </w:p>
    <w:tbl>
      <w:tblPr>
        <w:tblW w:type="auto" w:w="0"/>
        <w:jc w:val="center"/>
        <w:tblLayout w:type="fixed"/>
        <w:tblLook w:firstColumn="1" w:firstRow="1" w:lastColumn="0" w:lastRow="0" w:noHBand="0" w:noVBand="1" w:val="04A0"/>
        <w:tblBorders>
          <w:top w:val="single" w:sz="10" w:space="0" w:color="A8B7C8"/>
          <w:left w:val="single" w:sz="10" w:space="0" w:color="A8B7C8"/>
          <w:bottom w:val="single" w:sz="10" w:space="0" w:color="A8B7C8"/>
          <w:right w:val="single" w:sz="10" w:space="0" w:color="A8B7C8"/>
          <w:insideH w:val="single" w:sz="10" w:space="0" w:color="A8B7C8"/>
          <w:insideV w:val="single" w:sz="10" w:space="0" w:color="A8B7C8"/>
        </w:tblBorders>
      </w:tblPr>
      <w:tblGrid>
        <w:gridCol w:w="2520"/>
        <w:gridCol w:w="2520"/>
        <w:gridCol w:w="2520"/>
        <w:gridCol w:w="2520"/>
      </w:tblGrid>
      <w:tr>
        <w:tc>
          <w:tcPr>
            <w:tcW w:type="dxa" w:w="1656"/>
            <w:tcMar>
              <w:top w:w="80" w:type="dxa"/>
              <w:start w:w="100" w:type="dxa"/>
              <w:bottom w:w="80" w:type="dxa"/>
              <w:end w:w="100" w:type="dxa"/>
            </w:tcMar>
            <w:vAlign w:val="center"/>
            <w:shd w:fill="DCE6F2"/>
          </w:tcPr>
          <w:p>
            <w:pPr>
              <w:spacing w:before="0" w:after="0" w:line="240" w:lineRule="auto"/>
            </w:pPr>
            <w:r>
              <w:rPr>
                <w:b/>
              </w:rPr>
              <w:t>Date</w:t>
            </w:r>
          </w:p>
        </w:tc>
        <w:tc>
          <w:tcPr>
            <w:tcW w:type="dxa" w:w="2376"/>
            <w:tcMar>
              <w:top w:w="80" w:type="dxa"/>
              <w:start w:w="100" w:type="dxa"/>
              <w:bottom w:w="80" w:type="dxa"/>
              <w:end w:w="100" w:type="dxa"/>
            </w:tcMar>
            <w:vAlign w:val="center"/>
          </w:tcPr>
          <w:p>
            <w:pPr>
              <w:spacing w:before="0" w:after="0" w:line="240" w:lineRule="auto"/>
            </w:pPr>
            <w:r>
              <w:t>March 13, 2026</w:t>
            </w:r>
          </w:p>
        </w:tc>
        <w:tc>
          <w:tcPr>
            <w:tcW w:type="dxa" w:w="1728"/>
            <w:tcMar>
              <w:top w:w="80" w:type="dxa"/>
              <w:start w:w="100" w:type="dxa"/>
              <w:bottom w:w="80" w:type="dxa"/>
              <w:end w:w="100" w:type="dxa"/>
            </w:tcMar>
            <w:vAlign w:val="center"/>
            <w:shd w:fill="DCE6F2"/>
          </w:tcPr>
          <w:p>
            <w:pPr>
              <w:spacing w:before="0" w:after="0" w:line="240" w:lineRule="auto"/>
            </w:pPr>
            <w:r>
              <w:rPr>
                <w:b/>
              </w:rPr>
              <w:t>Project #</w:t>
            </w:r>
          </w:p>
        </w:tc>
        <w:tc>
          <w:tcPr>
            <w:tcW w:type="dxa" w:w="3744"/>
            <w:tcMar>
              <w:top w:w="80" w:type="dxa"/>
              <w:start w:w="100" w:type="dxa"/>
              <w:bottom w:w="80" w:type="dxa"/>
              <w:end w:w="100" w:type="dxa"/>
            </w:tcMar>
            <w:vAlign w:val="center"/>
          </w:tcPr>
          <w:p>
            <w:pPr>
              <w:spacing w:before="0" w:after="0" w:line="240" w:lineRule="auto"/>
            </w:pPr>
            <w:r>
              <w:t>15</w:t>
            </w:r>
          </w:p>
        </w:tc>
      </w:tr>
      <w:tr>
        <w:tc>
          <w:tcPr>
            <w:tcW w:type="dxa" w:w="1656"/>
            <w:tcMar>
              <w:top w:w="80" w:type="dxa"/>
              <w:start w:w="100" w:type="dxa"/>
              <w:bottom w:w="80" w:type="dxa"/>
              <w:end w:w="100" w:type="dxa"/>
            </w:tcMar>
            <w:vAlign w:val="center"/>
            <w:shd w:fill="DCE6F2"/>
          </w:tcPr>
          <w:p>
            <w:pPr>
              <w:spacing w:before="0" w:after="0" w:line="240" w:lineRule="auto"/>
            </w:pPr>
            <w:r>
              <w:rPr>
                <w:b/>
              </w:rPr>
              <w:t>Project title</w:t>
            </w:r>
          </w:p>
        </w:tc>
        <w:tc>
          <w:tcPr>
            <w:tcW w:type="dxa" w:w="7848"/>
            <w:gridSpan w:val="3"/>
            <w:tcMar>
              <w:top w:w="80" w:type="dxa"/>
              <w:start w:w="100" w:type="dxa"/>
              <w:bottom w:w="80" w:type="dxa"/>
              <w:end w:w="100" w:type="dxa"/>
            </w:tcMar>
            <w:vAlign w:val="center"/>
          </w:tcPr>
          <w:p>
            <w:pPr>
              <w:spacing w:before="0" w:after="0" w:line="240" w:lineRule="auto"/>
            </w:pPr>
            <w:r>
              <w:rPr>
                <w:b/>
              </w:rPr>
              <w:t>JamGuard: Portable Anti-Jam GNSS Receiver</w:t>
            </w:r>
          </w:p>
        </w:tc>
      </w:tr>
    </w:tbl>
    <w:p/>
    <w:p>
      <w:pPr>
        <w:pStyle w:val="Heading1"/>
      </w:pPr>
      <w:r>
        <w:t>Updated project description</w:t>
      </w:r>
    </w:p>
    <w:p>
      <w:pPr>
        <w:spacing w:line="269" w:lineRule="auto"/>
      </w:pPr>
      <w:r>
        <w:t>JamGuard is now best described as a portable multi-antenna anti-jam GNSS prototype rather than a shoe-integrated wearable product. The current design centers on a 5-channel coherent KrakenSDR front end, a Raspberry Pi 5 for host control, logging, UI, and orchestration, and a PolarFire SoC RISC-V FPGA platform intended to become a major compute element for real-time beamforming, filtering, and interference-mitigation tasks once coherent array data is validated. This framing preserves innovation while keeping the implementation sequence realistic: first establish a stable physical array and coherent data path, then move the most timing-critical or parallel signal-processing functions onto the FPGA/RISC-V platform.</w:t>
      </w:r>
    </w:p>
    <w:p>
      <w:pPr>
        <w:pStyle w:val="Heading2"/>
      </w:pPr>
      <w:r>
        <w:t>Recommended replacement for the “Work performed since approval of the proposal in ECE 414” section</w:t>
      </w:r>
    </w:p>
    <w:p>
      <w:pPr>
        <w:spacing w:after="40" w:line="264" w:lineRule="auto"/>
        <w:ind w:left="403" w:hanging="259"/>
      </w:pPr>
      <w:r>
        <w:rPr>
          <w:b/>
        </w:rPr>
        <w:t xml:space="preserve">• </w:t>
      </w:r>
      <w:r>
        <w:t>The project scope was narrowed from a wearable shoe-focused navigation concept to a more achievable one-person portable anti-jam GNSS prototype.</w:t>
      </w:r>
    </w:p>
    <w:p>
      <w:pPr>
        <w:spacing w:after="40" w:line="264" w:lineRule="auto"/>
        <w:ind w:left="403" w:hanging="259"/>
      </w:pPr>
      <w:r>
        <w:rPr>
          <w:b/>
        </w:rPr>
        <w:t>• A hybrid architecture was selected in which KrakenSDR provides coherent multi-channel RF data, the Raspberry Pi 5 serves mainly as the system host for orchestration, logging, UI, and test control, and the PolarFire SoC Discovery Kit is intended to carry a large share of the beamforming and other low-latency signal-processing workload because those tasks better match FPGA parallelism and deterministic dataflow.</w:t>
      </w:r>
      <w:r/>
    </w:p>
    <w:p>
      <w:pPr>
        <w:spacing w:after="40" w:line="264" w:lineRule="auto"/>
        <w:ind w:left="403" w:hanging="259"/>
      </w:pPr>
      <w:r>
        <w:rPr>
          <w:b/>
        </w:rPr>
        <w:t xml:space="preserve">• </w:t>
      </w:r>
      <w:r>
        <w:t>Major hardware selection and procurement were largely completed, with emphasis placed on KrakenSDR, Raspberry Pi 5, PolarFire SoC, GNSS antennas, coaxial cabling, and first-prototype mechanical mounting hardware.</w:t>
      </w:r>
    </w:p>
    <w:p>
      <w:pPr>
        <w:spacing w:after="40" w:line="264" w:lineRule="auto"/>
        <w:ind w:left="403" w:hanging="259"/>
      </w:pPr>
      <w:r>
        <w:rPr>
          <w:b/>
        </w:rPr>
        <w:t xml:space="preserve">• </w:t>
      </w:r>
      <w:r>
        <w:t>Raspberry Pi 5 and KrakenSDR software bring-up were completed successfully. The official KrakenRF Raspberry Pi 5 image was installed, the KrakenSDR hardware was detected, the web interface was brought up, and the data-acquisition pipeline was verified as alive.</w:t>
      </w:r>
    </w:p>
    <w:p>
      <w:pPr>
        <w:spacing w:after="40" w:line="264" w:lineRule="auto"/>
        <w:ind w:left="403" w:hanging="259"/>
      </w:pPr>
      <w:r>
        <w:rPr>
          <w:b/>
        </w:rPr>
        <w:t xml:space="preserve">• </w:t>
      </w:r>
      <w:r>
        <w:t>System health indicators including connection, frame synchronization, sample-delay synchronization, IQ synchronization, and power checks were verified as acceptable during bring-up, indicating that the base platform is working before array integration.</w:t>
      </w:r>
    </w:p>
    <w:p>
      <w:pPr>
        <w:spacing w:after="40" w:line="264" w:lineRule="auto"/>
        <w:ind w:left="403" w:hanging="259"/>
      </w:pPr>
      <w:r>
        <w:rPr>
          <w:b/>
        </w:rPr>
        <w:t xml:space="preserve">• </w:t>
      </w:r>
      <w:r>
        <w:t>Mechanical planning for the first physical 5-antenna array is now underway, with focus on a rigid prototype geometry, aluminum ground-plane implementation, repeatable antenna spacing, and clean cabling/strain relief.</w:t>
      </w:r>
    </w:p>
    <w:p>
      <w:pPr>
        <w:spacing w:after="40" w:line="264" w:lineRule="auto"/>
        <w:ind w:left="403" w:hanging="259"/>
      </w:pPr>
      <w:r>
        <w:rPr>
          <w:b/>
        </w:rPr>
        <w:t>• To reduce risk, the project will phase FPGA integration carefully: a stable baseline array and reference processing path should be established first, but the FPGA/RISC-V remains a central target rather than an optional add-on. Optional AI logic and nonessential sensors are still treated as later integration or stretch items compared with core FPGA beamforming, filtering, and control integration.</w:t>
      </w:r>
      <w:r/>
    </w:p>
    <w:p>
      <w:pPr>
        <w:pStyle w:val="Heading1"/>
      </w:pPr>
      <w:r>
        <w:t>Recommended edits to the parts and components section</w:t>
      </w:r>
    </w:p>
    <w:p>
      <w:pPr>
        <w:spacing w:line="264" w:lineRule="auto"/>
      </w:pPr>
      <w:r>
        <w:t>The current component list should be reorganized around what is confirmed core, what is in active integration, and what is optional or deferred. This makes the report match actual progress, reduces scope creep, and more clearly shows that the PolarFire SoC is part of the core compute architecture rather than a peripheral future add-on.</w:t>
      </w:r>
      <w:r>
        <w:rPr>
          <w:b/>
        </w:rPr>
      </w:r>
    </w:p>
    <w:tbl>
      <w:tblPr>
        <w:tblW w:type="auto" w:w="0"/>
        <w:jc w:val="center"/>
        <w:tblLayout w:type="fixed"/>
        <w:tblLook w:firstColumn="1" w:firstRow="1" w:lastColumn="0" w:lastRow="0" w:noHBand="0" w:noVBand="1" w:val="04A0"/>
        <w:tblBorders>
          <w:top w:val="single" w:sz="8" w:space="0" w:color="A8B7C8"/>
          <w:left w:val="single" w:sz="8" w:space="0" w:color="A8B7C8"/>
          <w:bottom w:val="single" w:sz="8" w:space="0" w:color="A8B7C8"/>
          <w:right w:val="single" w:sz="8" w:space="0" w:color="A8B7C8"/>
          <w:insideH w:val="single" w:sz="8" w:space="0" w:color="A8B7C8"/>
          <w:insideV w:val="single" w:sz="8" w:space="0" w:color="A8B7C8"/>
        </w:tblBorders>
      </w:tblPr>
      <w:tblGrid>
        <w:gridCol w:w="2016"/>
        <w:gridCol w:w="2016"/>
        <w:gridCol w:w="2016"/>
        <w:gridCol w:w="2016"/>
        <w:gridCol w:w="2016"/>
      </w:tblGrid>
      <w:tr>
        <w:tc>
          <w:tcPr>
            <w:tcW w:type="dxa" w:w="1656"/>
            <w:shd w:fill="DCE6F2"/>
            <w:tcMar>
              <w:top w:w="90" w:type="dxa"/>
              <w:start w:w="90" w:type="dxa"/>
              <w:bottom w:w="90" w:type="dxa"/>
              <w:end w:w="90" w:type="dxa"/>
            </w:tcMar>
            <w:vAlign w:val="center"/>
          </w:tcPr>
          <w:p>
            <w:pPr>
              <w:jc w:val="center"/>
            </w:pPr>
            <w:r>
              <w:rPr>
                <w:b/>
                <w:sz w:val="18"/>
              </w:rPr>
              <w:t>Subsystem</w:t>
            </w:r>
          </w:p>
        </w:tc>
        <w:tc>
          <w:tcPr>
            <w:tcW w:type="dxa" w:w="2880"/>
            <w:shd w:fill="DCE6F2"/>
            <w:tcMar>
              <w:top w:w="90" w:type="dxa"/>
              <w:start w:w="90" w:type="dxa"/>
              <w:bottom w:w="90" w:type="dxa"/>
              <w:end w:w="90" w:type="dxa"/>
            </w:tcMar>
            <w:vAlign w:val="center"/>
          </w:tcPr>
          <w:p>
            <w:pPr>
              <w:jc w:val="center"/>
            </w:pPr>
            <w:r>
              <w:rPr>
                <w:b/>
                <w:sz w:val="18"/>
              </w:rPr>
              <w:t>Part / item</w:t>
            </w:r>
          </w:p>
        </w:tc>
        <w:tc>
          <w:tcPr>
            <w:tcW w:type="dxa" w:w="2304"/>
            <w:shd w:fill="DCE6F2"/>
            <w:tcMar>
              <w:top w:w="90" w:type="dxa"/>
              <w:start w:w="90" w:type="dxa"/>
              <w:bottom w:w="90" w:type="dxa"/>
              <w:end w:w="90" w:type="dxa"/>
            </w:tcMar>
            <w:vAlign w:val="center"/>
          </w:tcPr>
          <w:p>
            <w:pPr>
              <w:jc w:val="center"/>
            </w:pPr>
            <w:r>
              <w:rPr>
                <w:b/>
                <w:sz w:val="18"/>
              </w:rPr>
              <w:t>Role</w:t>
            </w:r>
          </w:p>
        </w:tc>
        <w:tc>
          <w:tcPr>
            <w:tcW w:type="dxa" w:w="1728"/>
            <w:shd w:fill="DCE6F2"/>
            <w:tcMar>
              <w:top w:w="90" w:type="dxa"/>
              <w:start w:w="90" w:type="dxa"/>
              <w:bottom w:w="90" w:type="dxa"/>
              <w:end w:w="90" w:type="dxa"/>
            </w:tcMar>
            <w:vAlign w:val="center"/>
          </w:tcPr>
          <w:p>
            <w:pPr>
              <w:jc w:val="center"/>
            </w:pPr>
            <w:r>
              <w:rPr>
                <w:b/>
                <w:sz w:val="18"/>
              </w:rPr>
              <w:t>Recommended</w:t>
              <w:br/>
              <w:t>status</w:t>
            </w:r>
          </w:p>
        </w:tc>
        <w:tc>
          <w:tcPr>
            <w:tcW w:type="dxa" w:w="2304"/>
            <w:shd w:fill="DCE6F2"/>
            <w:tcMar>
              <w:top w:w="90" w:type="dxa"/>
              <w:start w:w="90" w:type="dxa"/>
              <w:bottom w:w="90" w:type="dxa"/>
              <w:end w:w="90" w:type="dxa"/>
            </w:tcMar>
            <w:vAlign w:val="center"/>
          </w:tcPr>
          <w:p>
            <w:pPr>
              <w:jc w:val="center"/>
            </w:pPr>
            <w:r>
              <w:rPr>
                <w:b/>
                <w:sz w:val="18"/>
              </w:rPr>
              <w:t>Edit note</w:t>
            </w:r>
          </w:p>
        </w:tc>
      </w:tr>
      <w:tr>
        <w:tc>
          <w:tcPr>
            <w:tcW w:type="dxa" w:w="1656"/>
            <w:tcMar>
              <w:top w:w="80" w:type="dxa"/>
              <w:start w:w="85" w:type="dxa"/>
              <w:bottom w:w="80" w:type="dxa"/>
              <w:end w:w="85" w:type="dxa"/>
            </w:tcMar>
            <w:vAlign w:val="center"/>
          </w:tcPr>
          <w:p>
            <w:pPr>
              <w:spacing w:before="0" w:after="0" w:line="240" w:lineRule="auto"/>
              <w:jc w:val="center"/>
            </w:pPr>
            <w:r>
              <w:rPr>
                <w:sz w:val="18"/>
              </w:rPr>
              <w:t>Host compute</w:t>
            </w:r>
          </w:p>
        </w:tc>
        <w:tc>
          <w:tcPr>
            <w:tcW w:type="dxa" w:w="2880"/>
            <w:tcMar>
              <w:top w:w="80" w:type="dxa"/>
              <w:start w:w="85" w:type="dxa"/>
              <w:bottom w:w="80" w:type="dxa"/>
              <w:end w:w="85" w:type="dxa"/>
            </w:tcMar>
            <w:vAlign w:val="center"/>
          </w:tcPr>
          <w:p>
            <w:pPr>
              <w:spacing w:before="0" w:after="0" w:line="240" w:lineRule="auto"/>
              <w:jc w:val="left"/>
            </w:pPr>
            <w:r>
              <w:rPr>
                <w:sz w:val="18"/>
              </w:rPr>
              <w:t>Raspberry Pi 5 starter kit</w:t>
            </w:r>
          </w:p>
        </w:tc>
        <w:tc>
          <w:tcPr>
            <w:tcW w:type="dxa" w:w="2304"/>
            <w:tcMar>
              <w:top w:w="80" w:type="dxa"/>
              <w:start w:w="85" w:type="dxa"/>
              <w:bottom w:w="80" w:type="dxa"/>
              <w:end w:w="85" w:type="dxa"/>
            </w:tcMar>
            <w:vAlign w:val="center"/>
          </w:tcPr>
          <w:p>
            <w:r>
              <w:t>System host for orchestration, logging, UI, networking, and higher-level software control</w:t>
            </w:r>
          </w:p>
        </w:tc>
        <w:tc>
          <w:tcPr>
            <w:tcW w:type="dxa" w:w="1728"/>
            <w:tcMar>
              <w:top w:w="80" w:type="dxa"/>
              <w:start w:w="85" w:type="dxa"/>
              <w:bottom w:w="80" w:type="dxa"/>
              <w:end w:w="85" w:type="dxa"/>
            </w:tcMar>
            <w:vAlign w:val="center"/>
          </w:tcPr>
          <w:p>
            <w:pPr>
              <w:spacing w:before="0" w:after="0" w:line="240" w:lineRule="auto"/>
              <w:jc w:val="center"/>
            </w:pPr>
            <w:r>
              <w:rPr>
                <w:sz w:val="18"/>
              </w:rPr>
              <w:t>Confirmed working</w:t>
            </w:r>
          </w:p>
        </w:tc>
        <w:tc>
          <w:tcPr>
            <w:tcW w:type="dxa" w:w="2304"/>
            <w:tcMar>
              <w:top w:w="80" w:type="dxa"/>
              <w:start w:w="85" w:type="dxa"/>
              <w:bottom w:w="80" w:type="dxa"/>
              <w:end w:w="85" w:type="dxa"/>
            </w:tcMar>
            <w:vAlign w:val="center"/>
          </w:tcPr>
          <w:p>
            <w:pPr>
              <w:spacing w:before="0" w:after="0" w:line="240" w:lineRule="auto"/>
              <w:jc w:val="left"/>
            </w:pPr>
            <w:r>
              <w:rPr>
                <w:sz w:val="18"/>
              </w:rPr>
              <w:t>Keep in core path; this is already operational.</w:t>
            </w:r>
          </w:p>
        </w:tc>
      </w:tr>
      <w:tr>
        <w:tc>
          <w:tcPr>
            <w:tcW w:type="dxa" w:w="1656"/>
            <w:tcMar>
              <w:top w:w="80" w:type="dxa"/>
              <w:start w:w="85" w:type="dxa"/>
              <w:bottom w:w="80" w:type="dxa"/>
              <w:end w:w="85" w:type="dxa"/>
            </w:tcMar>
            <w:vAlign w:val="center"/>
          </w:tcPr>
          <w:p>
            <w:pPr>
              <w:spacing w:before="0" w:after="0" w:line="240" w:lineRule="auto"/>
              <w:jc w:val="center"/>
            </w:pPr>
            <w:r>
              <w:rPr>
                <w:sz w:val="18"/>
              </w:rPr>
              <w:t>RF front end</w:t>
            </w:r>
          </w:p>
        </w:tc>
        <w:tc>
          <w:tcPr>
            <w:tcW w:type="dxa" w:w="2880"/>
            <w:tcMar>
              <w:top w:w="80" w:type="dxa"/>
              <w:start w:w="85" w:type="dxa"/>
              <w:bottom w:w="80" w:type="dxa"/>
              <w:end w:w="85" w:type="dxa"/>
            </w:tcMar>
            <w:vAlign w:val="center"/>
          </w:tcPr>
          <w:p>
            <w:pPr>
              <w:spacing w:before="0" w:after="0" w:line="240" w:lineRule="auto"/>
              <w:jc w:val="left"/>
            </w:pPr>
            <w:r>
              <w:rPr>
                <w:sz w:val="18"/>
              </w:rPr>
              <w:t>KrakenSDR</w:t>
            </w:r>
          </w:p>
        </w:tc>
        <w:tc>
          <w:tcPr>
            <w:tcW w:type="dxa" w:w="2304"/>
            <w:tcMar>
              <w:top w:w="80" w:type="dxa"/>
              <w:start w:w="85" w:type="dxa"/>
              <w:bottom w:w="80" w:type="dxa"/>
              <w:end w:w="85" w:type="dxa"/>
            </w:tcMar>
            <w:vAlign w:val="center"/>
          </w:tcPr>
          <w:p>
            <w:pPr>
              <w:spacing w:before="0" w:after="0" w:line="240" w:lineRule="auto"/>
              <w:jc w:val="left"/>
            </w:pPr>
            <w:r>
              <w:rPr>
                <w:sz w:val="18"/>
              </w:rPr>
              <w:t>5-channel coherent SDR front end</w:t>
            </w:r>
          </w:p>
        </w:tc>
        <w:tc>
          <w:tcPr>
            <w:tcW w:type="dxa" w:w="1728"/>
            <w:tcMar>
              <w:top w:w="80" w:type="dxa"/>
              <w:start w:w="85" w:type="dxa"/>
              <w:bottom w:w="80" w:type="dxa"/>
              <w:end w:w="85" w:type="dxa"/>
            </w:tcMar>
            <w:vAlign w:val="center"/>
          </w:tcPr>
          <w:p>
            <w:pPr>
              <w:spacing w:before="0" w:after="0" w:line="240" w:lineRule="auto"/>
              <w:jc w:val="center"/>
            </w:pPr>
            <w:r>
              <w:rPr>
                <w:sz w:val="18"/>
              </w:rPr>
              <w:t>Confirmed working</w:t>
            </w:r>
          </w:p>
        </w:tc>
        <w:tc>
          <w:tcPr>
            <w:tcW w:type="dxa" w:w="2304"/>
            <w:tcMar>
              <w:top w:w="80" w:type="dxa"/>
              <w:start w:w="85" w:type="dxa"/>
              <w:bottom w:w="80" w:type="dxa"/>
              <w:end w:w="85" w:type="dxa"/>
            </w:tcMar>
            <w:vAlign w:val="center"/>
          </w:tcPr>
          <w:p>
            <w:pPr>
              <w:spacing w:before="0" w:after="0" w:line="240" w:lineRule="auto"/>
              <w:jc w:val="left"/>
            </w:pPr>
            <w:r>
              <w:rPr>
                <w:sz w:val="18"/>
              </w:rPr>
              <w:t>Keep in core path; software bring-up already completed.</w:t>
            </w:r>
          </w:p>
        </w:tc>
      </w:tr>
      <w:tr>
        <w:tc>
          <w:tcPr>
            <w:tcW w:type="dxa" w:w="1656"/>
            <w:tcMar>
              <w:top w:w="80" w:type="dxa"/>
              <w:start w:w="85" w:type="dxa"/>
              <w:bottom w:w="80" w:type="dxa"/>
              <w:end w:w="85" w:type="dxa"/>
            </w:tcMar>
            <w:vAlign w:val="center"/>
          </w:tcPr>
          <w:p>
            <w:pPr>
              <w:spacing w:before="0" w:after="0" w:line="240" w:lineRule="auto"/>
              <w:jc w:val="center"/>
            </w:pPr>
            <w:r>
              <w:rPr>
                <w:sz w:val="18"/>
              </w:rPr>
              <w:t>FPGA / RISC-V</w:t>
            </w:r>
          </w:p>
        </w:tc>
        <w:tc>
          <w:tcPr>
            <w:tcW w:type="dxa" w:w="2880"/>
            <w:tcMar>
              <w:top w:w="80" w:type="dxa"/>
              <w:start w:w="85" w:type="dxa"/>
              <w:bottom w:w="80" w:type="dxa"/>
              <w:end w:w="85" w:type="dxa"/>
            </w:tcMar>
            <w:vAlign w:val="center"/>
          </w:tcPr>
          <w:p>
            <w:pPr>
              <w:spacing w:before="0" w:after="0" w:line="240" w:lineRule="auto"/>
              <w:jc w:val="left"/>
            </w:pPr>
            <w:r>
              <w:rPr>
                <w:sz w:val="18"/>
              </w:rPr>
              <w:t>PolarFire SoC Discovery Kit</w:t>
            </w:r>
          </w:p>
        </w:tc>
        <w:tc>
          <w:tcPr>
            <w:tcW w:type="dxa" w:w="2304"/>
            <w:tcMar>
              <w:top w:w="80" w:type="dxa"/>
              <w:start w:w="85" w:type="dxa"/>
              <w:bottom w:w="80" w:type="dxa"/>
              <w:end w:w="85" w:type="dxa"/>
            </w:tcMar>
            <w:vAlign w:val="center"/>
          </w:tcPr>
          <w:p>
            <w:r>
              <w:t>Primary acceleration platform for beamforming, filtering, and low-latency signal processing, with RISC-V supervisory/control capability</w:t>
            </w:r>
          </w:p>
        </w:tc>
        <w:tc>
          <w:tcPr>
            <w:tcW w:type="dxa" w:w="1728"/>
            <w:tcMar>
              <w:top w:w="80" w:type="dxa"/>
              <w:start w:w="85" w:type="dxa"/>
              <w:bottom w:w="80" w:type="dxa"/>
              <w:end w:w="85" w:type="dxa"/>
            </w:tcMar>
            <w:vAlign w:val="center"/>
          </w:tcPr>
          <w:p>
            <w:r>
              <w:t>Core high-priority integration</w:t>
            </w:r>
          </w:p>
        </w:tc>
        <w:tc>
          <w:tcPr>
            <w:tcW w:type="dxa" w:w="2304"/>
            <w:tcMar>
              <w:top w:w="80" w:type="dxa"/>
              <w:start w:w="85" w:type="dxa"/>
              <w:bottom w:w="80" w:type="dxa"/>
              <w:end w:w="85" w:type="dxa"/>
            </w:tcMar>
            <w:vAlign w:val="center"/>
          </w:tcPr>
          <w:p>
            <w:r>
              <w:t>Present as a central compute element after baseline array validation, not as a stretch add-on.</w:t>
            </w:r>
          </w:p>
        </w:tc>
      </w:tr>
      <w:tr>
        <w:tc>
          <w:tcPr>
            <w:tcW w:type="dxa" w:w="1656"/>
            <w:tcMar>
              <w:top w:w="80" w:type="dxa"/>
              <w:start w:w="85" w:type="dxa"/>
              <w:bottom w:w="80" w:type="dxa"/>
              <w:end w:w="85" w:type="dxa"/>
            </w:tcMar>
            <w:vAlign w:val="center"/>
          </w:tcPr>
          <w:p>
            <w:pPr>
              <w:spacing w:before="0" w:after="0" w:line="240" w:lineRule="auto"/>
              <w:jc w:val="center"/>
            </w:pPr>
            <w:r>
              <w:rPr>
                <w:sz w:val="18"/>
              </w:rPr>
              <w:t>Antenna array</w:t>
            </w:r>
          </w:p>
        </w:tc>
        <w:tc>
          <w:tcPr>
            <w:tcW w:type="dxa" w:w="2880"/>
            <w:tcMar>
              <w:top w:w="80" w:type="dxa"/>
              <w:start w:w="85" w:type="dxa"/>
              <w:bottom w:w="80" w:type="dxa"/>
              <w:end w:w="85" w:type="dxa"/>
            </w:tcMar>
            <w:vAlign w:val="center"/>
          </w:tcPr>
          <w:p>
            <w:pPr>
              <w:spacing w:before="0" w:after="0" w:line="240" w:lineRule="auto"/>
              <w:jc w:val="left"/>
            </w:pPr>
            <w:r>
              <w:rPr>
                <w:sz w:val="18"/>
              </w:rPr>
              <w:t>5x active GNSS L1/L2 patch antennas</w:t>
            </w:r>
          </w:p>
        </w:tc>
        <w:tc>
          <w:tcPr>
            <w:tcW w:type="dxa" w:w="2304"/>
            <w:tcMar>
              <w:top w:w="80" w:type="dxa"/>
              <w:start w:w="85" w:type="dxa"/>
              <w:bottom w:w="80" w:type="dxa"/>
              <w:end w:w="85" w:type="dxa"/>
            </w:tcMar>
            <w:vAlign w:val="center"/>
          </w:tcPr>
          <w:p>
            <w:pPr>
              <w:spacing w:before="0" w:after="0" w:line="240" w:lineRule="auto"/>
              <w:jc w:val="left"/>
            </w:pPr>
            <w:r>
              <w:rPr>
                <w:sz w:val="18"/>
              </w:rPr>
              <w:t>Array inputs for coherent capture and beamforming</w:t>
            </w:r>
          </w:p>
        </w:tc>
        <w:tc>
          <w:tcPr>
            <w:tcW w:type="dxa" w:w="1728"/>
            <w:tcMar>
              <w:top w:w="80" w:type="dxa"/>
              <w:start w:w="85" w:type="dxa"/>
              <w:bottom w:w="80" w:type="dxa"/>
              <w:end w:w="85" w:type="dxa"/>
            </w:tcMar>
            <w:vAlign w:val="center"/>
          </w:tcPr>
          <w:p>
            <w:pPr>
              <w:spacing w:before="0" w:after="0" w:line="240" w:lineRule="auto"/>
              <w:jc w:val="center"/>
            </w:pPr>
            <w:r>
              <w:rPr>
                <w:sz w:val="18"/>
              </w:rPr>
              <w:t>In integration</w:t>
            </w:r>
          </w:p>
        </w:tc>
        <w:tc>
          <w:tcPr>
            <w:tcW w:type="dxa" w:w="2304"/>
            <w:tcMar>
              <w:top w:w="80" w:type="dxa"/>
              <w:start w:w="85" w:type="dxa"/>
              <w:bottom w:w="80" w:type="dxa"/>
              <w:end w:w="85" w:type="dxa"/>
            </w:tcMar>
            <w:vAlign w:val="center"/>
          </w:tcPr>
          <w:p>
            <w:pPr>
              <w:spacing w:before="0" w:after="0" w:line="240" w:lineRule="auto"/>
              <w:jc w:val="left"/>
            </w:pPr>
            <w:r>
              <w:rPr>
                <w:sz w:val="18"/>
              </w:rPr>
              <w:t>This is the immediate bottleneck and should be highlighted.</w:t>
            </w:r>
          </w:p>
        </w:tc>
      </w:tr>
      <w:tr>
        <w:tc>
          <w:tcPr>
            <w:tcW w:type="dxa" w:w="1656"/>
            <w:tcMar>
              <w:top w:w="80" w:type="dxa"/>
              <w:start w:w="85" w:type="dxa"/>
              <w:bottom w:w="80" w:type="dxa"/>
              <w:end w:w="85" w:type="dxa"/>
            </w:tcMar>
            <w:vAlign w:val="center"/>
          </w:tcPr>
          <w:p>
            <w:pPr>
              <w:spacing w:before="0" w:after="0" w:line="240" w:lineRule="auto"/>
              <w:jc w:val="center"/>
            </w:pPr>
            <w:r>
              <w:rPr>
                <w:sz w:val="18"/>
              </w:rPr>
              <w:t>RF cabling</w:t>
            </w:r>
          </w:p>
        </w:tc>
        <w:tc>
          <w:tcPr>
            <w:tcW w:type="dxa" w:w="2880"/>
            <w:tcMar>
              <w:top w:w="80" w:type="dxa"/>
              <w:start w:w="85" w:type="dxa"/>
              <w:bottom w:w="80" w:type="dxa"/>
              <w:end w:w="85" w:type="dxa"/>
            </w:tcMar>
            <w:vAlign w:val="center"/>
          </w:tcPr>
          <w:p>
            <w:pPr>
              <w:spacing w:before="0" w:after="0" w:line="240" w:lineRule="auto"/>
              <w:jc w:val="left"/>
            </w:pPr>
            <w:r>
              <w:rPr>
                <w:sz w:val="18"/>
              </w:rPr>
              <w:t>U.FL-to-SMA and SMA-to-SMA coax cables</w:t>
            </w:r>
          </w:p>
        </w:tc>
        <w:tc>
          <w:tcPr>
            <w:tcW w:type="dxa" w:w="2304"/>
            <w:tcMar>
              <w:top w:w="80" w:type="dxa"/>
              <w:start w:w="85" w:type="dxa"/>
              <w:bottom w:w="80" w:type="dxa"/>
              <w:end w:w="85" w:type="dxa"/>
            </w:tcMar>
            <w:vAlign w:val="center"/>
          </w:tcPr>
          <w:p>
            <w:pPr>
              <w:spacing w:before="0" w:after="0" w:line="240" w:lineRule="auto"/>
              <w:jc w:val="left"/>
            </w:pPr>
            <w:r>
              <w:rPr>
                <w:sz w:val="18"/>
              </w:rPr>
              <w:t>Connect each antenna to KrakenSDR</w:t>
            </w:r>
          </w:p>
        </w:tc>
        <w:tc>
          <w:tcPr>
            <w:tcW w:type="dxa" w:w="1728"/>
            <w:tcMar>
              <w:top w:w="80" w:type="dxa"/>
              <w:start w:w="85" w:type="dxa"/>
              <w:bottom w:w="80" w:type="dxa"/>
              <w:end w:w="85" w:type="dxa"/>
            </w:tcMar>
            <w:vAlign w:val="center"/>
          </w:tcPr>
          <w:p>
            <w:pPr>
              <w:spacing w:before="0" w:after="0" w:line="240" w:lineRule="auto"/>
              <w:jc w:val="center"/>
            </w:pPr>
            <w:r>
              <w:rPr>
                <w:sz w:val="18"/>
              </w:rPr>
              <w:t>In integration</w:t>
            </w:r>
          </w:p>
        </w:tc>
        <w:tc>
          <w:tcPr>
            <w:tcW w:type="dxa" w:w="2304"/>
            <w:tcMar>
              <w:top w:w="80" w:type="dxa"/>
              <w:start w:w="85" w:type="dxa"/>
              <w:bottom w:w="80" w:type="dxa"/>
              <w:end w:w="85" w:type="dxa"/>
            </w:tcMar>
            <w:vAlign w:val="center"/>
          </w:tcPr>
          <w:p>
            <w:pPr>
              <w:spacing w:before="0" w:after="0" w:line="240" w:lineRule="auto"/>
              <w:jc w:val="left"/>
            </w:pPr>
            <w:r>
              <w:rPr>
                <w:sz w:val="18"/>
              </w:rPr>
              <w:t>Keep only the cable set actually required for prototype 1.</w:t>
            </w:r>
          </w:p>
        </w:tc>
      </w:tr>
      <w:tr>
        <w:tc>
          <w:tcPr>
            <w:tcW w:type="dxa" w:w="1656"/>
            <w:tcMar>
              <w:top w:w="80" w:type="dxa"/>
              <w:start w:w="85" w:type="dxa"/>
              <w:bottom w:w="80" w:type="dxa"/>
              <w:end w:w="85" w:type="dxa"/>
            </w:tcMar>
            <w:vAlign w:val="center"/>
          </w:tcPr>
          <w:p>
            <w:pPr>
              <w:spacing w:before="0" w:after="0" w:line="240" w:lineRule="auto"/>
              <w:jc w:val="center"/>
            </w:pPr>
            <w:r>
              <w:rPr>
                <w:sz w:val="18"/>
              </w:rPr>
              <w:t>Mechanical prototype</w:t>
            </w:r>
          </w:p>
        </w:tc>
        <w:tc>
          <w:tcPr>
            <w:tcW w:type="dxa" w:w="2880"/>
            <w:tcMar>
              <w:top w:w="80" w:type="dxa"/>
              <w:start w:w="85" w:type="dxa"/>
              <w:bottom w:w="80" w:type="dxa"/>
              <w:end w:w="85" w:type="dxa"/>
            </w:tcMar>
            <w:vAlign w:val="center"/>
          </w:tcPr>
          <w:p>
            <w:pPr>
              <w:spacing w:before="0" w:after="0" w:line="240" w:lineRule="auto"/>
              <w:jc w:val="left"/>
            </w:pPr>
            <w:r>
              <w:rPr>
                <w:sz w:val="18"/>
              </w:rPr>
              <w:t>Rigid plate / ground plane, standoffs, strain relief</w:t>
            </w:r>
          </w:p>
        </w:tc>
        <w:tc>
          <w:tcPr>
            <w:tcW w:type="dxa" w:w="2304"/>
            <w:tcMar>
              <w:top w:w="80" w:type="dxa"/>
              <w:start w:w="85" w:type="dxa"/>
              <w:bottom w:w="80" w:type="dxa"/>
              <w:end w:w="85" w:type="dxa"/>
            </w:tcMar>
            <w:vAlign w:val="center"/>
          </w:tcPr>
          <w:p>
            <w:pPr>
              <w:spacing w:before="0" w:after="0" w:line="240" w:lineRule="auto"/>
              <w:jc w:val="left"/>
            </w:pPr>
            <w:r>
              <w:rPr>
                <w:sz w:val="18"/>
              </w:rPr>
              <w:t>Repeatable first 5-antenna array build</w:t>
            </w:r>
          </w:p>
        </w:tc>
        <w:tc>
          <w:tcPr>
            <w:tcW w:type="dxa" w:w="1728"/>
            <w:tcMar>
              <w:top w:w="80" w:type="dxa"/>
              <w:start w:w="85" w:type="dxa"/>
              <w:bottom w:w="80" w:type="dxa"/>
              <w:end w:w="85" w:type="dxa"/>
            </w:tcMar>
            <w:vAlign w:val="center"/>
          </w:tcPr>
          <w:p>
            <w:pPr>
              <w:spacing w:before="0" w:after="0" w:line="240" w:lineRule="auto"/>
              <w:jc w:val="center"/>
            </w:pPr>
            <w:r>
              <w:rPr>
                <w:sz w:val="18"/>
              </w:rPr>
              <w:t>In progress</w:t>
            </w:r>
          </w:p>
        </w:tc>
        <w:tc>
          <w:tcPr>
            <w:tcW w:type="dxa" w:w="2304"/>
            <w:tcMar>
              <w:top w:w="80" w:type="dxa"/>
              <w:start w:w="85" w:type="dxa"/>
              <w:bottom w:w="80" w:type="dxa"/>
              <w:end w:w="85" w:type="dxa"/>
            </w:tcMar>
            <w:vAlign w:val="center"/>
          </w:tcPr>
          <w:p>
            <w:pPr>
              <w:spacing w:before="0" w:after="0" w:line="240" w:lineRule="auto"/>
              <w:jc w:val="left"/>
            </w:pPr>
            <w:r>
              <w:rPr>
                <w:sz w:val="18"/>
              </w:rPr>
              <w:t>Move this higher in the list because it is now critical.</w:t>
            </w:r>
          </w:p>
        </w:tc>
      </w:tr>
      <w:tr>
        <w:tc>
          <w:tcPr>
            <w:tcW w:type="dxa" w:w="1656"/>
            <w:tcMar>
              <w:top w:w="80" w:type="dxa"/>
              <w:start w:w="85" w:type="dxa"/>
              <w:bottom w:w="80" w:type="dxa"/>
              <w:end w:w="85" w:type="dxa"/>
            </w:tcMar>
            <w:vAlign w:val="center"/>
          </w:tcPr>
          <w:p>
            <w:pPr>
              <w:spacing w:before="0" w:after="0" w:line="240" w:lineRule="auto"/>
              <w:jc w:val="center"/>
            </w:pPr>
            <w:r>
              <w:rPr>
                <w:sz w:val="18"/>
              </w:rPr>
              <w:t>RF validation tools</w:t>
            </w:r>
          </w:p>
        </w:tc>
        <w:tc>
          <w:tcPr>
            <w:tcW w:type="dxa" w:w="2880"/>
            <w:tcMar>
              <w:top w:w="80" w:type="dxa"/>
              <w:start w:w="85" w:type="dxa"/>
              <w:bottom w:w="80" w:type="dxa"/>
              <w:end w:w="85" w:type="dxa"/>
            </w:tcMar>
            <w:vAlign w:val="center"/>
          </w:tcPr>
          <w:p>
            <w:pPr>
              <w:spacing w:before="0" w:after="0" w:line="240" w:lineRule="auto"/>
              <w:jc w:val="left"/>
            </w:pPr>
            <w:r>
              <w:rPr>
                <w:sz w:val="18"/>
              </w:rPr>
              <w:t>L1 filter, attenuators, terminators, SMA adapters</w:t>
            </w:r>
          </w:p>
        </w:tc>
        <w:tc>
          <w:tcPr>
            <w:tcW w:type="dxa" w:w="2304"/>
            <w:tcMar>
              <w:top w:w="80" w:type="dxa"/>
              <w:start w:w="85" w:type="dxa"/>
              <w:bottom w:w="80" w:type="dxa"/>
              <w:end w:w="85" w:type="dxa"/>
            </w:tcMar>
            <w:vAlign w:val="center"/>
          </w:tcPr>
          <w:p>
            <w:pPr>
              <w:spacing w:before="0" w:after="0" w:line="240" w:lineRule="auto"/>
              <w:jc w:val="left"/>
            </w:pPr>
            <w:r>
              <w:rPr>
                <w:sz w:val="18"/>
              </w:rPr>
              <w:t>Controlled testing and protection</w:t>
            </w:r>
          </w:p>
        </w:tc>
        <w:tc>
          <w:tcPr>
            <w:tcW w:type="dxa" w:w="1728"/>
            <w:tcMar>
              <w:top w:w="80" w:type="dxa"/>
              <w:start w:w="85" w:type="dxa"/>
              <w:bottom w:w="80" w:type="dxa"/>
              <w:end w:w="85" w:type="dxa"/>
            </w:tcMar>
            <w:vAlign w:val="center"/>
          </w:tcPr>
          <w:p>
            <w:pPr>
              <w:spacing w:before="0" w:after="0" w:line="240" w:lineRule="auto"/>
              <w:jc w:val="center"/>
            </w:pPr>
            <w:r>
              <w:rPr>
                <w:sz w:val="18"/>
              </w:rPr>
              <w:t>Useful support items</w:t>
            </w:r>
          </w:p>
        </w:tc>
        <w:tc>
          <w:tcPr>
            <w:tcW w:type="dxa" w:w="2304"/>
            <w:tcMar>
              <w:top w:w="80" w:type="dxa"/>
              <w:start w:w="85" w:type="dxa"/>
              <w:bottom w:w="80" w:type="dxa"/>
              <w:end w:w="85" w:type="dxa"/>
            </w:tcMar>
            <w:vAlign w:val="center"/>
          </w:tcPr>
          <w:p>
            <w:pPr>
              <w:spacing w:before="0" w:after="0" w:line="240" w:lineRule="auto"/>
              <w:jc w:val="left"/>
            </w:pPr>
            <w:r>
              <w:rPr>
                <w:sz w:val="18"/>
              </w:rPr>
              <w:t>Keep, but describe them as test infrastructure rather than the core build.</w:t>
            </w:r>
          </w:p>
        </w:tc>
      </w:tr>
      <w:tr>
        <w:tc>
          <w:tcPr>
            <w:tcW w:type="dxa" w:w="1656"/>
            <w:tcMar>
              <w:top w:w="80" w:type="dxa"/>
              <w:start w:w="85" w:type="dxa"/>
              <w:bottom w:w="80" w:type="dxa"/>
              <w:end w:w="85" w:type="dxa"/>
            </w:tcMar>
            <w:vAlign w:val="center"/>
          </w:tcPr>
          <w:p>
            <w:pPr>
              <w:spacing w:before="0" w:after="0" w:line="240" w:lineRule="auto"/>
              <w:jc w:val="center"/>
            </w:pPr>
            <w:r>
              <w:rPr>
                <w:sz w:val="18"/>
              </w:rPr>
              <w:t>Backup host</w:t>
            </w:r>
          </w:p>
        </w:tc>
        <w:tc>
          <w:tcPr>
            <w:tcW w:type="dxa" w:w="2880"/>
            <w:tcMar>
              <w:top w:w="80" w:type="dxa"/>
              <w:start w:w="85" w:type="dxa"/>
              <w:bottom w:w="80" w:type="dxa"/>
              <w:end w:w="85" w:type="dxa"/>
            </w:tcMar>
            <w:vAlign w:val="center"/>
          </w:tcPr>
          <w:p>
            <w:pPr>
              <w:spacing w:before="0" w:after="0" w:line="240" w:lineRule="auto"/>
              <w:jc w:val="left"/>
            </w:pPr>
            <w:r>
              <w:rPr>
                <w:sz w:val="18"/>
              </w:rPr>
              <w:t>Orange Pi 5 Pro</w:t>
            </w:r>
          </w:p>
        </w:tc>
        <w:tc>
          <w:tcPr>
            <w:tcW w:type="dxa" w:w="2304"/>
            <w:tcMar>
              <w:top w:w="80" w:type="dxa"/>
              <w:start w:w="85" w:type="dxa"/>
              <w:bottom w:w="80" w:type="dxa"/>
              <w:end w:w="85" w:type="dxa"/>
            </w:tcMar>
            <w:vAlign w:val="center"/>
          </w:tcPr>
          <w:p>
            <w:pPr>
              <w:spacing w:before="0" w:after="0" w:line="240" w:lineRule="auto"/>
              <w:jc w:val="left"/>
            </w:pPr>
            <w:r>
              <w:rPr>
                <w:sz w:val="18"/>
              </w:rPr>
              <w:t>Fallback compute platform</w:t>
            </w:r>
          </w:p>
        </w:tc>
        <w:tc>
          <w:tcPr>
            <w:tcW w:type="dxa" w:w="1728"/>
            <w:tcMar>
              <w:top w:w="80" w:type="dxa"/>
              <w:start w:w="85" w:type="dxa"/>
              <w:bottom w:w="80" w:type="dxa"/>
              <w:end w:w="85" w:type="dxa"/>
            </w:tcMar>
            <w:vAlign w:val="center"/>
          </w:tcPr>
          <w:p>
            <w:pPr>
              <w:spacing w:before="0" w:after="0" w:line="240" w:lineRule="auto"/>
              <w:jc w:val="center"/>
            </w:pPr>
            <w:r>
              <w:rPr>
                <w:sz w:val="18"/>
              </w:rPr>
              <w:t>Optional / deferred</w:t>
            </w:r>
          </w:p>
        </w:tc>
        <w:tc>
          <w:tcPr>
            <w:tcW w:type="dxa" w:w="2304"/>
            <w:tcMar>
              <w:top w:w="80" w:type="dxa"/>
              <w:start w:w="85" w:type="dxa"/>
              <w:bottom w:w="80" w:type="dxa"/>
              <w:end w:w="85" w:type="dxa"/>
            </w:tcMar>
            <w:vAlign w:val="center"/>
          </w:tcPr>
          <w:p>
            <w:pPr>
              <w:spacing w:before="0" w:after="0" w:line="240" w:lineRule="auto"/>
              <w:jc w:val="left"/>
            </w:pPr>
            <w:r>
              <w:rPr>
                <w:sz w:val="18"/>
              </w:rPr>
              <w:t>Demote to optional because Raspberry Pi 5 is already working.</w:t>
            </w:r>
          </w:p>
        </w:tc>
      </w:tr>
      <w:tr>
        <w:tc>
          <w:tcPr>
            <w:tcW w:type="dxa" w:w="1656"/>
            <w:tcMar>
              <w:top w:w="80" w:type="dxa"/>
              <w:start w:w="85" w:type="dxa"/>
              <w:bottom w:w="80" w:type="dxa"/>
              <w:end w:w="85" w:type="dxa"/>
            </w:tcMar>
            <w:vAlign w:val="center"/>
          </w:tcPr>
          <w:p>
            <w:pPr>
              <w:spacing w:before="0" w:after="0" w:line="240" w:lineRule="auto"/>
              <w:jc w:val="center"/>
            </w:pPr>
            <w:r>
              <w:rPr>
                <w:sz w:val="18"/>
              </w:rPr>
              <w:t>Shielding</w:t>
            </w:r>
          </w:p>
        </w:tc>
        <w:tc>
          <w:tcPr>
            <w:tcW w:type="dxa" w:w="2880"/>
            <w:tcMar>
              <w:top w:w="80" w:type="dxa"/>
              <w:start w:w="85" w:type="dxa"/>
              <w:bottom w:w="80" w:type="dxa"/>
              <w:end w:w="85" w:type="dxa"/>
            </w:tcMar>
            <w:vAlign w:val="center"/>
          </w:tcPr>
          <w:p>
            <w:pPr>
              <w:spacing w:before="0" w:after="0" w:line="240" w:lineRule="auto"/>
              <w:jc w:val="left"/>
            </w:pPr>
            <w:r>
              <w:rPr>
                <w:sz w:val="18"/>
              </w:rPr>
              <w:t>Ramsey shield box / contained-test items</w:t>
            </w:r>
          </w:p>
        </w:tc>
        <w:tc>
          <w:tcPr>
            <w:tcW w:type="dxa" w:w="2304"/>
            <w:tcMar>
              <w:top w:w="80" w:type="dxa"/>
              <w:start w:w="85" w:type="dxa"/>
              <w:bottom w:w="80" w:type="dxa"/>
              <w:end w:w="85" w:type="dxa"/>
            </w:tcMar>
            <w:vAlign w:val="center"/>
          </w:tcPr>
          <w:p>
            <w:pPr>
              <w:spacing w:before="0" w:after="0" w:line="240" w:lineRule="auto"/>
              <w:jc w:val="left"/>
            </w:pPr>
            <w:r>
              <w:rPr>
                <w:sz w:val="18"/>
              </w:rPr>
              <w:t>Improved controlled RF testing</w:t>
            </w:r>
          </w:p>
        </w:tc>
        <w:tc>
          <w:tcPr>
            <w:tcW w:type="dxa" w:w="1728"/>
            <w:tcMar>
              <w:top w:w="80" w:type="dxa"/>
              <w:start w:w="85" w:type="dxa"/>
              <w:bottom w:w="80" w:type="dxa"/>
              <w:end w:w="85" w:type="dxa"/>
            </w:tcMar>
            <w:vAlign w:val="center"/>
          </w:tcPr>
          <w:p>
            <w:pPr>
              <w:spacing w:before="0" w:after="0" w:line="240" w:lineRule="auto"/>
              <w:jc w:val="center"/>
            </w:pPr>
            <w:r>
              <w:rPr>
                <w:sz w:val="18"/>
              </w:rPr>
              <w:t>Optional but beneficial</w:t>
            </w:r>
          </w:p>
        </w:tc>
        <w:tc>
          <w:tcPr>
            <w:tcW w:type="dxa" w:w="2304"/>
            <w:tcMar>
              <w:top w:w="80" w:type="dxa"/>
              <w:start w:w="85" w:type="dxa"/>
              <w:bottom w:w="80" w:type="dxa"/>
              <w:end w:w="85" w:type="dxa"/>
            </w:tcMar>
            <w:vAlign w:val="center"/>
          </w:tcPr>
          <w:p>
            <w:pPr>
              <w:spacing w:before="0" w:after="0" w:line="240" w:lineRule="auto"/>
              <w:jc w:val="left"/>
            </w:pPr>
            <w:r>
              <w:rPr>
                <w:sz w:val="18"/>
              </w:rPr>
              <w:t>Keep as a lab-quality improvement item.</w:t>
            </w:r>
          </w:p>
        </w:tc>
      </w:tr>
      <w:tr>
        <w:tc>
          <w:tcPr>
            <w:tcW w:type="dxa" w:w="1656"/>
            <w:tcMar>
              <w:top w:w="80" w:type="dxa"/>
              <w:start w:w="85" w:type="dxa"/>
              <w:bottom w:w="80" w:type="dxa"/>
              <w:end w:w="85" w:type="dxa"/>
            </w:tcMar>
            <w:vAlign w:val="center"/>
          </w:tcPr>
          <w:p>
            <w:pPr>
              <w:spacing w:before="0" w:after="0" w:line="240" w:lineRule="auto"/>
              <w:jc w:val="center"/>
            </w:pPr>
            <w:r>
              <w:rPr>
                <w:sz w:val="18"/>
              </w:rPr>
              <w:t>Stretch items</w:t>
            </w:r>
          </w:p>
        </w:tc>
        <w:tc>
          <w:tcPr>
            <w:tcW w:type="dxa" w:w="2880"/>
            <w:tcMar>
              <w:top w:w="80" w:type="dxa"/>
              <w:start w:w="85" w:type="dxa"/>
              <w:bottom w:w="80" w:type="dxa"/>
              <w:end w:w="85" w:type="dxa"/>
            </w:tcMar>
            <w:vAlign w:val="center"/>
          </w:tcPr>
          <w:p>
            <w:pPr>
              <w:spacing w:before="0" w:after="0" w:line="240" w:lineRule="auto"/>
              <w:jc w:val="left"/>
            </w:pPr>
            <w:r>
              <w:rPr>
                <w:sz w:val="18"/>
              </w:rPr>
              <w:t>IMU, buzzer, haptic motor, splitter/coupler extras</w:t>
            </w:r>
          </w:p>
        </w:tc>
        <w:tc>
          <w:tcPr>
            <w:tcW w:type="dxa" w:w="2304"/>
            <w:tcMar>
              <w:top w:w="80" w:type="dxa"/>
              <w:start w:w="85" w:type="dxa"/>
              <w:bottom w:w="80" w:type="dxa"/>
              <w:end w:w="85" w:type="dxa"/>
            </w:tcMar>
            <w:vAlign w:val="center"/>
          </w:tcPr>
          <w:p>
            <w:pPr>
              <w:spacing w:before="0" w:after="0" w:line="240" w:lineRule="auto"/>
              <w:jc w:val="left"/>
            </w:pPr>
            <w:r>
              <w:rPr>
                <w:sz w:val="18"/>
              </w:rPr>
              <w:t>Additional features</w:t>
            </w:r>
          </w:p>
        </w:tc>
        <w:tc>
          <w:tcPr>
            <w:tcW w:type="dxa" w:w="1728"/>
            <w:tcMar>
              <w:top w:w="80" w:type="dxa"/>
              <w:start w:w="85" w:type="dxa"/>
              <w:bottom w:w="80" w:type="dxa"/>
              <w:end w:w="85" w:type="dxa"/>
            </w:tcMar>
            <w:vAlign w:val="center"/>
          </w:tcPr>
          <w:p>
            <w:pPr>
              <w:spacing w:before="0" w:after="0" w:line="240" w:lineRule="auto"/>
              <w:jc w:val="center"/>
            </w:pPr>
            <w:r>
              <w:rPr>
                <w:sz w:val="18"/>
              </w:rPr>
              <w:t>Deferred</w:t>
            </w:r>
          </w:p>
        </w:tc>
        <w:tc>
          <w:tcPr>
            <w:tcW w:type="dxa" w:w="2304"/>
            <w:tcMar>
              <w:top w:w="80" w:type="dxa"/>
              <w:start w:w="85" w:type="dxa"/>
              <w:bottom w:w="80" w:type="dxa"/>
              <w:end w:w="85" w:type="dxa"/>
            </w:tcMar>
            <w:vAlign w:val="center"/>
          </w:tcPr>
          <w:p>
            <w:pPr>
              <w:spacing w:before="0" w:after="0" w:line="240" w:lineRule="auto"/>
              <w:jc w:val="left"/>
            </w:pPr>
            <w:r>
              <w:rPr>
                <w:sz w:val="18"/>
              </w:rPr>
              <w:t>Move to an optional/deferred subsection to avoid inflating scope.</w:t>
            </w:r>
          </w:p>
        </w:tc>
      </w:tr>
    </w:tbl>
    <w:p/>
    <w:p>
      <w:pPr>
        <w:pStyle w:val="Heading1"/>
      </w:pPr>
      <w:r>
        <w:t>Recommended schedule revision</w:t>
      </w:r>
    </w:p>
    <w:p>
      <w:pPr>
        <w:spacing w:line="264" w:lineRule="auto"/>
      </w:pPr>
      <w:r>
        <w:t>The schedule should now distinguish completed bring-up tasks from remaining integration tasks. The immediate critical path is antenna-array assembly -&gt; coherent capture validation -&gt; calibration and beamforming partitioning -&gt; FPGA offload/integration -&gt; controlled interference testing -&gt; final end-to-end demo.</w:t>
      </w:r>
      <w:r>
        <w:rPr>
          <w:b/>
        </w:rPr>
      </w:r>
    </w:p>
    <w:tbl>
      <w:tblPr>
        <w:tblW w:type="auto" w:w="0"/>
        <w:jc w:val="center"/>
        <w:tblLayout w:type="fixed"/>
        <w:tblLook w:firstColumn="1" w:firstRow="1" w:lastColumn="0" w:lastRow="0" w:noHBand="0" w:noVBand="1" w:val="04A0"/>
        <w:tblBorders>
          <w:top w:val="single" w:sz="8" w:space="0" w:color="A8B7C8"/>
          <w:left w:val="single" w:sz="8" w:space="0" w:color="A8B7C8"/>
          <w:bottom w:val="single" w:sz="8" w:space="0" w:color="A8B7C8"/>
          <w:right w:val="single" w:sz="8" w:space="0" w:color="A8B7C8"/>
          <w:insideH w:val="single" w:sz="8" w:space="0" w:color="A8B7C8"/>
          <w:insideV w:val="single" w:sz="8" w:space="0" w:color="A8B7C8"/>
        </w:tblBorders>
      </w:tblPr>
      <w:tblGrid>
        <w:gridCol w:w="2520"/>
        <w:gridCol w:w="2520"/>
        <w:gridCol w:w="2520"/>
        <w:gridCol w:w="2520"/>
      </w:tblGrid>
      <w:tr>
        <w:tc>
          <w:tcPr>
            <w:tcW w:type="dxa" w:w="4464"/>
            <w:shd w:fill="DCE6F2"/>
            <w:tcMar>
              <w:top w:w="90" w:type="dxa"/>
              <w:start w:w="90" w:type="dxa"/>
              <w:bottom w:w="90" w:type="dxa"/>
              <w:end w:w="90" w:type="dxa"/>
            </w:tcMar>
            <w:vAlign w:val="center"/>
          </w:tcPr>
          <w:p>
            <w:pPr>
              <w:jc w:val="center"/>
            </w:pPr>
            <w:r>
              <w:rPr>
                <w:b/>
                <w:sz w:val="18"/>
              </w:rPr>
              <w:t>Aim / milestone</w:t>
            </w:r>
          </w:p>
        </w:tc>
        <w:tc>
          <w:tcPr>
            <w:tcW w:type="dxa" w:w="1656"/>
            <w:shd w:fill="DCE6F2"/>
            <w:tcMar>
              <w:top w:w="90" w:type="dxa"/>
              <w:start w:w="90" w:type="dxa"/>
              <w:bottom w:w="90" w:type="dxa"/>
              <w:end w:w="90" w:type="dxa"/>
            </w:tcMar>
            <w:vAlign w:val="center"/>
          </w:tcPr>
          <w:p>
            <w:pPr>
              <w:jc w:val="center"/>
            </w:pPr>
            <w:r>
              <w:rPr>
                <w:b/>
                <w:sz w:val="18"/>
              </w:rPr>
              <w:t>Revised target</w:t>
            </w:r>
          </w:p>
        </w:tc>
        <w:tc>
          <w:tcPr>
            <w:tcW w:type="dxa" w:w="1728"/>
            <w:shd w:fill="DCE6F2"/>
            <w:tcMar>
              <w:top w:w="90" w:type="dxa"/>
              <w:start w:w="90" w:type="dxa"/>
              <w:bottom w:w="90" w:type="dxa"/>
              <w:end w:w="90" w:type="dxa"/>
            </w:tcMar>
            <w:vAlign w:val="center"/>
          </w:tcPr>
          <w:p>
            <w:pPr>
              <w:jc w:val="center"/>
            </w:pPr>
            <w:r>
              <w:rPr>
                <w:b/>
                <w:sz w:val="18"/>
              </w:rPr>
              <w:t>Status as of Mar. 13</w:t>
            </w:r>
          </w:p>
        </w:tc>
        <w:tc>
          <w:tcPr>
            <w:tcW w:type="dxa" w:w="2520"/>
            <w:shd w:fill="DCE6F2"/>
            <w:tcMar>
              <w:top w:w="90" w:type="dxa"/>
              <w:start w:w="90" w:type="dxa"/>
              <w:bottom w:w="90" w:type="dxa"/>
              <w:end w:w="90" w:type="dxa"/>
            </w:tcMar>
            <w:vAlign w:val="center"/>
          </w:tcPr>
          <w:p>
            <w:pPr>
              <w:jc w:val="center"/>
            </w:pPr>
            <w:r>
              <w:rPr>
                <w:b/>
                <w:sz w:val="18"/>
              </w:rPr>
              <w:t>Reason for the change</w:t>
            </w:r>
          </w:p>
        </w:tc>
      </w:tr>
      <w:tr>
        <w:tc>
          <w:tcPr>
            <w:tcW w:type="dxa" w:w="4464"/>
            <w:tcMar>
              <w:top w:w="75" w:type="dxa"/>
              <w:start w:w="80" w:type="dxa"/>
              <w:bottom w:w="75" w:type="dxa"/>
              <w:end w:w="80" w:type="dxa"/>
            </w:tcMar>
            <w:vAlign w:val="center"/>
          </w:tcPr>
          <w:p>
            <w:pPr>
              <w:spacing w:before="0" w:after="0" w:line="240" w:lineRule="auto"/>
              <w:jc w:val="left"/>
            </w:pPr>
            <w:r>
              <w:rPr>
                <w:sz w:val="17"/>
              </w:rPr>
              <w:t>Aim 1: Core platform bring-up and first array prototype</w:t>
            </w:r>
          </w:p>
        </w:tc>
        <w:tc>
          <w:tcPr>
            <w:tcW w:type="dxa" w:w="1656"/>
            <w:tcMar>
              <w:top w:w="75" w:type="dxa"/>
              <w:start w:w="80" w:type="dxa"/>
              <w:bottom w:w="75" w:type="dxa"/>
              <w:end w:w="80" w:type="dxa"/>
            </w:tcMar>
            <w:vAlign w:val="center"/>
          </w:tcPr>
          <w:p>
            <w:pPr>
              <w:spacing w:before="0" w:after="0" w:line="240" w:lineRule="auto"/>
              <w:jc w:val="center"/>
            </w:pPr>
            <w:r>
              <w:rPr>
                <w:sz w:val="17"/>
              </w:rPr>
              <w:t>Late Mar.</w:t>
            </w:r>
          </w:p>
        </w:tc>
        <w:tc>
          <w:tcPr>
            <w:tcW w:type="dxa" w:w="1728"/>
            <w:tcMar>
              <w:top w:w="75" w:type="dxa"/>
              <w:start w:w="80" w:type="dxa"/>
              <w:bottom w:w="75" w:type="dxa"/>
              <w:end w:w="80" w:type="dxa"/>
            </w:tcMar>
            <w:vAlign w:val="center"/>
          </w:tcPr>
          <w:p>
            <w:pPr>
              <w:spacing w:before="0" w:after="0" w:line="240" w:lineRule="auto"/>
              <w:jc w:val="center"/>
            </w:pPr>
            <w:r>
              <w:rPr>
                <w:sz w:val="17"/>
              </w:rPr>
              <w:t>In progress</w:t>
            </w:r>
          </w:p>
        </w:tc>
        <w:tc>
          <w:tcPr>
            <w:tcW w:type="dxa" w:w="2520"/>
            <w:tcMar>
              <w:top w:w="75" w:type="dxa"/>
              <w:start w:w="80" w:type="dxa"/>
              <w:bottom w:w="75" w:type="dxa"/>
              <w:end w:w="80" w:type="dxa"/>
            </w:tcMar>
            <w:vAlign w:val="center"/>
          </w:tcPr>
          <w:p>
            <w:pPr>
              <w:spacing w:before="0" w:after="0" w:line="240" w:lineRule="auto"/>
              <w:jc w:val="left"/>
            </w:pPr>
            <w:r>
              <w:rPr>
                <w:sz w:val="17"/>
              </w:rPr>
              <w:t>Extend aim through array build and first coherent captures.</w:t>
            </w:r>
          </w:p>
        </w:tc>
      </w:tr>
      <w:tr>
        <w:tc>
          <w:tcPr>
            <w:tcW w:type="dxa" w:w="4464"/>
            <w:tcMar>
              <w:top w:w="75" w:type="dxa"/>
              <w:start w:w="80" w:type="dxa"/>
              <w:bottom w:w="75" w:type="dxa"/>
              <w:end w:w="80" w:type="dxa"/>
            </w:tcMar>
            <w:vAlign w:val="center"/>
          </w:tcPr>
          <w:p>
            <w:pPr>
              <w:spacing w:before="0" w:after="0" w:line="240" w:lineRule="auto"/>
              <w:jc w:val="left"/>
            </w:pPr>
            <w:r>
              <w:rPr>
                <w:sz w:val="17"/>
              </w:rPr>
              <w:t>Aim 1.1: Freeze updated architecture, parts list, and wiring plan</w:t>
            </w:r>
          </w:p>
        </w:tc>
        <w:tc>
          <w:tcPr>
            <w:tcW w:type="dxa" w:w="1656"/>
            <w:tcMar>
              <w:top w:w="75" w:type="dxa"/>
              <w:start w:w="80" w:type="dxa"/>
              <w:bottom w:w="75" w:type="dxa"/>
              <w:end w:w="80" w:type="dxa"/>
            </w:tcMar>
            <w:vAlign w:val="center"/>
          </w:tcPr>
          <w:p>
            <w:pPr>
              <w:spacing w:before="0" w:after="0" w:line="240" w:lineRule="auto"/>
              <w:jc w:val="center"/>
            </w:pPr>
            <w:r>
              <w:rPr>
                <w:sz w:val="17"/>
              </w:rPr>
              <w:t>Completed</w:t>
            </w:r>
          </w:p>
        </w:tc>
        <w:tc>
          <w:tcPr>
            <w:tcW w:type="dxa" w:w="1728"/>
            <w:tcMar>
              <w:top w:w="75" w:type="dxa"/>
              <w:start w:w="80" w:type="dxa"/>
              <w:bottom w:w="75" w:type="dxa"/>
              <w:end w:w="80" w:type="dxa"/>
            </w:tcMar>
            <w:vAlign w:val="center"/>
          </w:tcPr>
          <w:p>
            <w:pPr>
              <w:spacing w:before="0" w:after="0" w:line="240" w:lineRule="auto"/>
              <w:jc w:val="center"/>
            </w:pPr>
            <w:r>
              <w:rPr>
                <w:sz w:val="17"/>
              </w:rPr>
              <w:t>Done</w:t>
            </w:r>
          </w:p>
        </w:tc>
        <w:tc>
          <w:tcPr>
            <w:tcW w:type="dxa" w:w="2520"/>
            <w:tcMar>
              <w:top w:w="75" w:type="dxa"/>
              <w:start w:w="80" w:type="dxa"/>
              <w:bottom w:w="75" w:type="dxa"/>
              <w:end w:w="80" w:type="dxa"/>
            </w:tcMar>
            <w:vAlign w:val="center"/>
          </w:tcPr>
          <w:p>
            <w:pPr>
              <w:spacing w:before="0" w:after="0" w:line="240" w:lineRule="auto"/>
              <w:jc w:val="left"/>
            </w:pPr>
            <w:r>
              <w:rPr>
                <w:sz w:val="17"/>
              </w:rPr>
              <w:t>Architecture and wiring are already defined well enough to proceed.</w:t>
            </w:r>
          </w:p>
        </w:tc>
      </w:tr>
      <w:tr>
        <w:tc>
          <w:tcPr>
            <w:tcW w:type="dxa" w:w="4464"/>
            <w:tcMar>
              <w:top w:w="75" w:type="dxa"/>
              <w:start w:w="80" w:type="dxa"/>
              <w:bottom w:w="75" w:type="dxa"/>
              <w:end w:w="80" w:type="dxa"/>
            </w:tcMar>
            <w:vAlign w:val="center"/>
          </w:tcPr>
          <w:p>
            <w:pPr>
              <w:spacing w:before="0" w:after="0" w:line="240" w:lineRule="auto"/>
              <w:jc w:val="left"/>
            </w:pPr>
            <w:r>
              <w:rPr>
                <w:sz w:val="17"/>
              </w:rPr>
              <w:t>Aim 1.2: Bring up Raspberry Pi 5 host, OS, networking, and logging</w:t>
            </w:r>
          </w:p>
        </w:tc>
        <w:tc>
          <w:tcPr>
            <w:tcW w:type="dxa" w:w="1656"/>
            <w:tcMar>
              <w:top w:w="75" w:type="dxa"/>
              <w:start w:w="80" w:type="dxa"/>
              <w:bottom w:w="75" w:type="dxa"/>
              <w:end w:w="80" w:type="dxa"/>
            </w:tcMar>
            <w:vAlign w:val="center"/>
          </w:tcPr>
          <w:p>
            <w:pPr>
              <w:spacing w:before="0" w:after="0" w:line="240" w:lineRule="auto"/>
              <w:jc w:val="center"/>
            </w:pPr>
            <w:r>
              <w:rPr>
                <w:sz w:val="17"/>
              </w:rPr>
              <w:t>Completed</w:t>
            </w:r>
          </w:p>
        </w:tc>
        <w:tc>
          <w:tcPr>
            <w:tcW w:type="dxa" w:w="1728"/>
            <w:tcMar>
              <w:top w:w="75" w:type="dxa"/>
              <w:start w:w="80" w:type="dxa"/>
              <w:bottom w:w="75" w:type="dxa"/>
              <w:end w:w="80" w:type="dxa"/>
            </w:tcMar>
            <w:vAlign w:val="center"/>
          </w:tcPr>
          <w:p>
            <w:pPr>
              <w:spacing w:before="0" w:after="0" w:line="240" w:lineRule="auto"/>
              <w:jc w:val="center"/>
            </w:pPr>
            <w:r>
              <w:rPr>
                <w:sz w:val="17"/>
              </w:rPr>
              <w:t>Done</w:t>
            </w:r>
          </w:p>
        </w:tc>
        <w:tc>
          <w:tcPr>
            <w:tcW w:type="dxa" w:w="2520"/>
            <w:tcMar>
              <w:top w:w="75" w:type="dxa"/>
              <w:start w:w="80" w:type="dxa"/>
              <w:bottom w:w="75" w:type="dxa"/>
              <w:end w:w="80" w:type="dxa"/>
            </w:tcMar>
            <w:vAlign w:val="center"/>
          </w:tcPr>
          <w:p>
            <w:pPr>
              <w:spacing w:before="0" w:after="0" w:line="240" w:lineRule="auto"/>
              <w:jc w:val="left"/>
            </w:pPr>
            <w:r>
              <w:rPr>
                <w:sz w:val="17"/>
              </w:rPr>
              <w:t>Pi 5 host is already operational.</w:t>
            </w:r>
          </w:p>
        </w:tc>
      </w:tr>
      <w:tr>
        <w:tc>
          <w:tcPr>
            <w:tcW w:type="dxa" w:w="4464"/>
            <w:tcMar>
              <w:top w:w="75" w:type="dxa"/>
              <w:start w:w="80" w:type="dxa"/>
              <w:bottom w:w="75" w:type="dxa"/>
              <w:end w:w="80" w:type="dxa"/>
            </w:tcMar>
            <w:vAlign w:val="center"/>
          </w:tcPr>
          <w:p>
            <w:pPr>
              <w:spacing w:before="0" w:after="0" w:line="240" w:lineRule="auto"/>
              <w:jc w:val="left"/>
            </w:pPr>
            <w:r>
              <w:rPr>
                <w:sz w:val="17"/>
              </w:rPr>
              <w:t>Aim 1.3: Bring up KrakenSDR and verify stable streaming / web UI</w:t>
            </w:r>
          </w:p>
        </w:tc>
        <w:tc>
          <w:tcPr>
            <w:tcW w:type="dxa" w:w="1656"/>
            <w:tcMar>
              <w:top w:w="75" w:type="dxa"/>
              <w:start w:w="80" w:type="dxa"/>
              <w:bottom w:w="75" w:type="dxa"/>
              <w:end w:w="80" w:type="dxa"/>
            </w:tcMar>
            <w:vAlign w:val="center"/>
          </w:tcPr>
          <w:p>
            <w:pPr>
              <w:spacing w:before="0" w:after="0" w:line="240" w:lineRule="auto"/>
              <w:jc w:val="center"/>
            </w:pPr>
            <w:r>
              <w:rPr>
                <w:sz w:val="17"/>
              </w:rPr>
              <w:t>Completed</w:t>
            </w:r>
          </w:p>
        </w:tc>
        <w:tc>
          <w:tcPr>
            <w:tcW w:type="dxa" w:w="1728"/>
            <w:tcMar>
              <w:top w:w="75" w:type="dxa"/>
              <w:start w:w="80" w:type="dxa"/>
              <w:bottom w:w="75" w:type="dxa"/>
              <w:end w:w="80" w:type="dxa"/>
            </w:tcMar>
            <w:vAlign w:val="center"/>
          </w:tcPr>
          <w:p>
            <w:pPr>
              <w:spacing w:before="0" w:after="0" w:line="240" w:lineRule="auto"/>
              <w:jc w:val="center"/>
            </w:pPr>
            <w:r>
              <w:rPr>
                <w:sz w:val="17"/>
              </w:rPr>
              <w:t>Done</w:t>
            </w:r>
          </w:p>
        </w:tc>
        <w:tc>
          <w:tcPr>
            <w:tcW w:type="dxa" w:w="2520"/>
            <w:tcMar>
              <w:top w:w="75" w:type="dxa"/>
              <w:start w:w="80" w:type="dxa"/>
              <w:bottom w:w="75" w:type="dxa"/>
              <w:end w:w="80" w:type="dxa"/>
            </w:tcMar>
            <w:vAlign w:val="center"/>
          </w:tcPr>
          <w:p>
            <w:pPr>
              <w:spacing w:before="0" w:after="0" w:line="240" w:lineRule="auto"/>
              <w:jc w:val="left"/>
            </w:pPr>
            <w:r>
              <w:rPr>
                <w:sz w:val="17"/>
              </w:rPr>
              <w:t>KrakenSDR bring-up and base DAQ health were verified.</w:t>
            </w:r>
          </w:p>
        </w:tc>
      </w:tr>
      <w:tr>
        <w:tc>
          <w:tcPr>
            <w:tcW w:type="dxa" w:w="4464"/>
            <w:tcMar>
              <w:top w:w="75" w:type="dxa"/>
              <w:start w:w="80" w:type="dxa"/>
              <w:bottom w:w="75" w:type="dxa"/>
              <w:end w:w="80" w:type="dxa"/>
            </w:tcMar>
            <w:vAlign w:val="center"/>
          </w:tcPr>
          <w:p>
            <w:pPr>
              <w:spacing w:before="0" w:after="0" w:line="240" w:lineRule="auto"/>
              <w:jc w:val="left"/>
            </w:pPr>
            <w:r>
              <w:rPr>
                <w:sz w:val="17"/>
              </w:rPr>
              <w:t>Aim 1.4: Build first rigid 5-antenna prototype with ground plane and strain relief</w:t>
            </w:r>
          </w:p>
        </w:tc>
        <w:tc>
          <w:tcPr>
            <w:tcW w:type="dxa" w:w="1656"/>
            <w:tcMar>
              <w:top w:w="75" w:type="dxa"/>
              <w:start w:w="80" w:type="dxa"/>
              <w:bottom w:w="75" w:type="dxa"/>
              <w:end w:w="80" w:type="dxa"/>
            </w:tcMar>
            <w:vAlign w:val="center"/>
          </w:tcPr>
          <w:p>
            <w:pPr>
              <w:spacing w:before="0" w:after="0" w:line="240" w:lineRule="auto"/>
              <w:jc w:val="center"/>
            </w:pPr>
            <w:r>
              <w:rPr>
                <w:sz w:val="17"/>
              </w:rPr>
              <w:t>Late Mar.</w:t>
            </w:r>
          </w:p>
        </w:tc>
        <w:tc>
          <w:tcPr>
            <w:tcW w:type="dxa" w:w="1728"/>
            <w:tcMar>
              <w:top w:w="75" w:type="dxa"/>
              <w:start w:w="80" w:type="dxa"/>
              <w:bottom w:w="75" w:type="dxa"/>
              <w:end w:w="80" w:type="dxa"/>
            </w:tcMar>
            <w:vAlign w:val="center"/>
          </w:tcPr>
          <w:p>
            <w:pPr>
              <w:spacing w:before="0" w:after="0" w:line="240" w:lineRule="auto"/>
              <w:jc w:val="center"/>
            </w:pPr>
            <w:r>
              <w:rPr>
                <w:sz w:val="17"/>
              </w:rPr>
              <w:t>Active next task</w:t>
            </w:r>
          </w:p>
        </w:tc>
        <w:tc>
          <w:tcPr>
            <w:tcW w:type="dxa" w:w="2520"/>
            <w:tcMar>
              <w:top w:w="75" w:type="dxa"/>
              <w:start w:w="80" w:type="dxa"/>
              <w:bottom w:w="75" w:type="dxa"/>
              <w:end w:w="80" w:type="dxa"/>
            </w:tcMar>
            <w:vAlign w:val="center"/>
          </w:tcPr>
          <w:p>
            <w:pPr>
              <w:spacing w:before="0" w:after="0" w:line="240" w:lineRule="auto"/>
              <w:jc w:val="left"/>
            </w:pPr>
            <w:r>
              <w:rPr>
                <w:sz w:val="17"/>
              </w:rPr>
              <w:t>This is now the main hardware bottleneck.</w:t>
            </w:r>
          </w:p>
        </w:tc>
      </w:tr>
      <w:tr>
        <w:tc>
          <w:tcPr>
            <w:tcW w:type="dxa" w:w="4464"/>
            <w:tcMar>
              <w:top w:w="75" w:type="dxa"/>
              <w:start w:w="80" w:type="dxa"/>
              <w:bottom w:w="75" w:type="dxa"/>
              <w:end w:w="80" w:type="dxa"/>
            </w:tcMar>
            <w:vAlign w:val="center"/>
          </w:tcPr>
          <w:p>
            <w:pPr>
              <w:spacing w:before="0" w:after="0" w:line="240" w:lineRule="auto"/>
              <w:jc w:val="left"/>
            </w:pPr>
            <w:r>
              <w:rPr>
                <w:sz w:val="17"/>
              </w:rPr>
              <w:t>Aim 1.5: Record first coherent captures and verify channel health, phase behavior, and geometry</w:t>
            </w:r>
          </w:p>
        </w:tc>
        <w:tc>
          <w:tcPr>
            <w:tcW w:type="dxa" w:w="1656"/>
            <w:tcMar>
              <w:top w:w="75" w:type="dxa"/>
              <w:start w:w="80" w:type="dxa"/>
              <w:bottom w:w="75" w:type="dxa"/>
              <w:end w:w="80" w:type="dxa"/>
            </w:tcMar>
            <w:vAlign w:val="center"/>
          </w:tcPr>
          <w:p>
            <w:pPr>
              <w:spacing w:before="0" w:after="0" w:line="240" w:lineRule="auto"/>
              <w:jc w:val="center"/>
            </w:pPr>
            <w:r>
              <w:rPr>
                <w:sz w:val="17"/>
              </w:rPr>
              <w:t>Late Mar. / Early Apr.</w:t>
            </w:r>
          </w:p>
        </w:tc>
        <w:tc>
          <w:tcPr>
            <w:tcW w:type="dxa" w:w="1728"/>
            <w:tcMar>
              <w:top w:w="75" w:type="dxa"/>
              <w:start w:w="80" w:type="dxa"/>
              <w:bottom w:w="75" w:type="dxa"/>
              <w:end w:w="80" w:type="dxa"/>
            </w:tcMar>
            <w:vAlign w:val="center"/>
          </w:tcPr>
          <w:p>
            <w:pPr>
              <w:spacing w:before="0" w:after="0" w:line="240" w:lineRule="auto"/>
              <w:jc w:val="center"/>
            </w:pPr>
            <w:r>
              <w:rPr>
                <w:sz w:val="17"/>
              </w:rPr>
              <w:t>Pending</w:t>
            </w:r>
          </w:p>
        </w:tc>
        <w:tc>
          <w:tcPr>
            <w:tcW w:type="dxa" w:w="2520"/>
            <w:tcMar>
              <w:top w:w="75" w:type="dxa"/>
              <w:start w:w="80" w:type="dxa"/>
              <w:bottom w:w="75" w:type="dxa"/>
              <w:end w:w="80" w:type="dxa"/>
            </w:tcMar>
            <w:vAlign w:val="center"/>
          </w:tcPr>
          <w:p>
            <w:pPr>
              <w:spacing w:before="0" w:after="0" w:line="240" w:lineRule="auto"/>
              <w:jc w:val="left"/>
            </w:pPr>
            <w:r>
              <w:rPr>
                <w:sz w:val="17"/>
              </w:rPr>
              <w:t>This closes baseline platform validation after array assembly.</w:t>
            </w:r>
          </w:p>
        </w:tc>
      </w:tr>
      <w:tr>
        <w:tc>
          <w:tcPr>
            <w:tcW w:type="dxa" w:w="4464"/>
            <w:tcMar>
              <w:top w:w="75" w:type="dxa"/>
              <w:start w:w="80" w:type="dxa"/>
              <w:bottom w:w="75" w:type="dxa"/>
              <w:end w:w="80" w:type="dxa"/>
            </w:tcMar>
            <w:vAlign w:val="center"/>
          </w:tcPr>
          <w:p>
            <w:r>
              <w:t>Aim 2: Calibration, beamforming partitioning, and FPGA integration</w:t>
            </w:r>
          </w:p>
        </w:tc>
        <w:tc>
          <w:tcPr>
            <w:tcW w:type="dxa" w:w="1656"/>
            <w:tcMar>
              <w:top w:w="75" w:type="dxa"/>
              <w:start w:w="80" w:type="dxa"/>
              <w:bottom w:w="75" w:type="dxa"/>
              <w:end w:w="80" w:type="dxa"/>
            </w:tcMar>
            <w:vAlign w:val="center"/>
          </w:tcPr>
          <w:p>
            <w:r>
              <w:t>Mid- to late Apr.</w:t>
            </w:r>
          </w:p>
        </w:tc>
        <w:tc>
          <w:tcPr>
            <w:tcW w:type="dxa" w:w="1728"/>
            <w:tcMar>
              <w:top w:w="75" w:type="dxa"/>
              <w:start w:w="80" w:type="dxa"/>
              <w:bottom w:w="75" w:type="dxa"/>
              <w:end w:w="80" w:type="dxa"/>
            </w:tcMar>
            <w:vAlign w:val="center"/>
          </w:tcPr>
          <w:p>
            <w:r>
              <w:t>Next phase</w:t>
            </w:r>
          </w:p>
        </w:tc>
        <w:tc>
          <w:tcPr>
            <w:tcW w:type="dxa" w:w="2520"/>
            <w:tcMar>
              <w:top w:w="75" w:type="dxa"/>
              <w:start w:w="80" w:type="dxa"/>
              <w:bottom w:w="75" w:type="dxa"/>
              <w:end w:w="80" w:type="dxa"/>
            </w:tcMar>
            <w:vAlign w:val="center"/>
          </w:tcPr>
          <w:p>
            <w:r>
              <w:t>More realistic after first usable coherent data is available, while keeping FPGA integration central.</w:t>
            </w:r>
          </w:p>
        </w:tc>
      </w:tr>
      <w:tr>
        <w:tc>
          <w:tcPr>
            <w:tcW w:type="dxa" w:w="4464"/>
            <w:tcMar>
              <w:top w:w="75" w:type="dxa"/>
              <w:start w:w="80" w:type="dxa"/>
              <w:bottom w:w="75" w:type="dxa"/>
              <w:end w:w="80" w:type="dxa"/>
            </w:tcMar>
            <w:vAlign w:val="center"/>
          </w:tcPr>
          <w:p>
            <w:pPr>
              <w:spacing w:before="0" w:after="0" w:line="240" w:lineRule="auto"/>
              <w:jc w:val="left"/>
            </w:pPr>
            <w:r>
              <w:rPr>
                <w:sz w:val="17"/>
              </w:rPr>
              <w:t>Aim 2.1: Implement logging and channel-calibration checks</w:t>
            </w:r>
          </w:p>
        </w:tc>
        <w:tc>
          <w:tcPr>
            <w:tcW w:type="dxa" w:w="1656"/>
            <w:tcMar>
              <w:top w:w="75" w:type="dxa"/>
              <w:start w:w="80" w:type="dxa"/>
              <w:bottom w:w="75" w:type="dxa"/>
              <w:end w:w="80" w:type="dxa"/>
            </w:tcMar>
            <w:vAlign w:val="center"/>
          </w:tcPr>
          <w:p>
            <w:pPr>
              <w:spacing w:before="0" w:after="0" w:line="240" w:lineRule="auto"/>
              <w:jc w:val="center"/>
            </w:pPr>
            <w:r>
              <w:rPr>
                <w:sz w:val="17"/>
              </w:rPr>
              <w:t>Early Apr.</w:t>
            </w:r>
          </w:p>
        </w:tc>
        <w:tc>
          <w:tcPr>
            <w:tcW w:type="dxa" w:w="1728"/>
            <w:tcMar>
              <w:top w:w="75" w:type="dxa"/>
              <w:start w:w="80" w:type="dxa"/>
              <w:bottom w:w="75" w:type="dxa"/>
              <w:end w:w="80" w:type="dxa"/>
            </w:tcMar>
            <w:vAlign w:val="center"/>
          </w:tcPr>
          <w:p>
            <w:pPr>
              <w:spacing w:before="0" w:after="0" w:line="240" w:lineRule="auto"/>
              <w:jc w:val="center"/>
            </w:pPr>
            <w:r>
              <w:rPr>
                <w:sz w:val="17"/>
              </w:rPr>
              <w:t>Pending</w:t>
            </w:r>
          </w:p>
        </w:tc>
        <w:tc>
          <w:tcPr>
            <w:tcW w:type="dxa" w:w="2520"/>
            <w:tcMar>
              <w:top w:w="75" w:type="dxa"/>
              <w:start w:w="80" w:type="dxa"/>
              <w:bottom w:w="75" w:type="dxa"/>
              <w:end w:w="80" w:type="dxa"/>
            </w:tcMar>
            <w:vAlign w:val="center"/>
          </w:tcPr>
          <w:p>
            <w:pPr>
              <w:spacing w:before="0" w:after="0" w:line="240" w:lineRule="auto"/>
              <w:jc w:val="left"/>
            </w:pPr>
            <w:r>
              <w:rPr>
                <w:sz w:val="17"/>
              </w:rPr>
              <w:t>Calibration begins after first valid captures exist.</w:t>
            </w:r>
          </w:p>
        </w:tc>
      </w:tr>
      <w:tr>
        <w:tc>
          <w:tcPr>
            <w:tcW w:type="dxa" w:w="4464"/>
            <w:tcMar>
              <w:top w:w="75" w:type="dxa"/>
              <w:start w:w="80" w:type="dxa"/>
              <w:bottom w:w="75" w:type="dxa"/>
              <w:end w:w="80" w:type="dxa"/>
            </w:tcMar>
            <w:vAlign w:val="center"/>
          </w:tcPr>
          <w:p>
            <w:r>
              <w:t>Aim 2.2: Establish reference delay-and-sum / MVDR flow and partition tasks between host and FPGA</w:t>
            </w:r>
          </w:p>
        </w:tc>
        <w:tc>
          <w:tcPr>
            <w:tcW w:type="dxa" w:w="1656"/>
            <w:tcMar>
              <w:top w:w="75" w:type="dxa"/>
              <w:start w:w="80" w:type="dxa"/>
              <w:bottom w:w="75" w:type="dxa"/>
              <w:end w:w="80" w:type="dxa"/>
            </w:tcMar>
            <w:vAlign w:val="center"/>
          </w:tcPr>
          <w:p>
            <w:r>
              <w:t>Early Apr.</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Create a verified reference chain, then identify what should move to the PolarFire SoC.</w:t>
            </w:r>
          </w:p>
        </w:tc>
      </w:tr>
    </w:tbl>
    <w:p>
      <w:r>
        <w:br w:type="page"/>
      </w:r>
    </w:p>
    <w:p>
      <w:pPr>
        <w:pStyle w:val="Heading2"/>
      </w:pPr>
      <w:r>
        <w:t>Recommended schedule revision (continued)</w:t>
      </w:r>
    </w:p>
    <w:tbl>
      <w:tblPr>
        <w:tblW w:type="auto" w:w="0"/>
        <w:jc w:val="center"/>
        <w:tblLayout w:type="fixed"/>
        <w:tblLook w:firstColumn="1" w:firstRow="1" w:lastColumn="0" w:lastRow="0" w:noHBand="0" w:noVBand="1" w:val="04A0"/>
        <w:tblBorders>
          <w:top w:val="single" w:sz="8" w:space="0" w:color="A8B7C8"/>
          <w:left w:val="single" w:sz="8" w:space="0" w:color="A8B7C8"/>
          <w:bottom w:val="single" w:sz="8" w:space="0" w:color="A8B7C8"/>
          <w:right w:val="single" w:sz="8" w:space="0" w:color="A8B7C8"/>
          <w:insideH w:val="single" w:sz="8" w:space="0" w:color="A8B7C8"/>
          <w:insideV w:val="single" w:sz="8" w:space="0" w:color="A8B7C8"/>
        </w:tblBorders>
      </w:tblPr>
      <w:tblGrid>
        <w:gridCol w:w="2520"/>
        <w:gridCol w:w="2520"/>
        <w:gridCol w:w="2520"/>
        <w:gridCol w:w="2520"/>
      </w:tblGrid>
      <w:tr>
        <w:tc>
          <w:tcPr>
            <w:tcW w:type="dxa" w:w="4464"/>
            <w:shd w:fill="DCE6F2"/>
            <w:tcMar>
              <w:top w:w="90" w:type="dxa"/>
              <w:start w:w="90" w:type="dxa"/>
              <w:bottom w:w="90" w:type="dxa"/>
              <w:end w:w="90" w:type="dxa"/>
            </w:tcMar>
            <w:vAlign w:val="center"/>
          </w:tcPr>
          <w:p>
            <w:pPr>
              <w:jc w:val="center"/>
            </w:pPr>
            <w:r>
              <w:rPr>
                <w:b/>
                <w:sz w:val="18"/>
              </w:rPr>
              <w:t>Aim / milestone</w:t>
            </w:r>
          </w:p>
        </w:tc>
        <w:tc>
          <w:tcPr>
            <w:tcW w:type="dxa" w:w="1656"/>
            <w:shd w:fill="DCE6F2"/>
            <w:tcMar>
              <w:top w:w="90" w:type="dxa"/>
              <w:start w:w="90" w:type="dxa"/>
              <w:bottom w:w="90" w:type="dxa"/>
              <w:end w:w="90" w:type="dxa"/>
            </w:tcMar>
            <w:vAlign w:val="center"/>
          </w:tcPr>
          <w:p>
            <w:pPr>
              <w:jc w:val="center"/>
            </w:pPr>
            <w:r>
              <w:rPr>
                <w:b/>
                <w:sz w:val="18"/>
              </w:rPr>
              <w:t>Revised target</w:t>
            </w:r>
          </w:p>
        </w:tc>
        <w:tc>
          <w:tcPr>
            <w:tcW w:type="dxa" w:w="1728"/>
            <w:shd w:fill="DCE6F2"/>
            <w:tcMar>
              <w:top w:w="90" w:type="dxa"/>
              <w:start w:w="90" w:type="dxa"/>
              <w:bottom w:w="90" w:type="dxa"/>
              <w:end w:w="90" w:type="dxa"/>
            </w:tcMar>
            <w:vAlign w:val="center"/>
          </w:tcPr>
          <w:p>
            <w:pPr>
              <w:jc w:val="center"/>
            </w:pPr>
            <w:r>
              <w:rPr>
                <w:b/>
                <w:sz w:val="18"/>
              </w:rPr>
              <w:t>Status as of Mar. 13</w:t>
            </w:r>
          </w:p>
        </w:tc>
        <w:tc>
          <w:tcPr>
            <w:tcW w:type="dxa" w:w="2520"/>
            <w:shd w:fill="DCE6F2"/>
            <w:tcMar>
              <w:top w:w="90" w:type="dxa"/>
              <w:start w:w="90" w:type="dxa"/>
              <w:bottom w:w="90" w:type="dxa"/>
              <w:end w:w="90" w:type="dxa"/>
            </w:tcMar>
            <w:vAlign w:val="center"/>
          </w:tcPr>
          <w:p>
            <w:pPr>
              <w:jc w:val="center"/>
            </w:pPr>
            <w:r>
              <w:rPr>
                <w:b/>
                <w:sz w:val="18"/>
              </w:rPr>
              <w:t>Reason for the change</w:t>
            </w:r>
          </w:p>
        </w:tc>
      </w:tr>
      <w:tr>
        <w:tc>
          <w:tcPr>
            <w:tcW w:type="dxa" w:w="4464"/>
            <w:tcMar>
              <w:top w:w="75" w:type="dxa"/>
              <w:start w:w="80" w:type="dxa"/>
              <w:bottom w:w="75" w:type="dxa"/>
              <w:end w:w="80" w:type="dxa"/>
            </w:tcMar>
            <w:vAlign w:val="center"/>
          </w:tcPr>
          <w:p>
            <w:r>
              <w:t>Aim 2.3: Implement selected beamforming or filtering kernels on PolarFire SoC and validate data movement</w:t>
            </w:r>
          </w:p>
        </w:tc>
        <w:tc>
          <w:tcPr>
            <w:tcW w:type="dxa" w:w="1656"/>
            <w:tcMar>
              <w:top w:w="75" w:type="dxa"/>
              <w:start w:w="80" w:type="dxa"/>
              <w:bottom w:w="75" w:type="dxa"/>
              <w:end w:w="80" w:type="dxa"/>
            </w:tcMar>
            <w:vAlign w:val="center"/>
          </w:tcPr>
          <w:p>
            <w:r>
              <w:t>Mid Apr.</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This makes the FPGA a primary technical milestone rather than a side demonstration.</w:t>
            </w:r>
          </w:p>
        </w:tc>
      </w:tr>
      <w:tr>
        <w:tc>
          <w:tcPr>
            <w:tcW w:type="dxa" w:w="4464"/>
            <w:tcMar>
              <w:top w:w="75" w:type="dxa"/>
              <w:start w:w="80" w:type="dxa"/>
              <w:bottom w:w="75" w:type="dxa"/>
              <w:end w:w="80" w:type="dxa"/>
            </w:tcMar>
            <w:vAlign w:val="center"/>
          </w:tcPr>
          <w:p>
            <w:r>
              <w:t>Aim 2.4: Perform controlled testing with filters, attenuators, shielding aids, and FPGA/host comparisons</w:t>
            </w:r>
          </w:p>
        </w:tc>
        <w:tc>
          <w:tcPr>
            <w:tcW w:type="dxa" w:w="1656"/>
            <w:tcMar>
              <w:top w:w="75" w:type="dxa"/>
              <w:start w:w="80" w:type="dxa"/>
              <w:bottom w:w="75" w:type="dxa"/>
              <w:end w:w="80" w:type="dxa"/>
            </w:tcMar>
            <w:vAlign w:val="center"/>
          </w:tcPr>
          <w:p>
            <w:r>
              <w:t>Mid Apr.</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Needed to show whether FPGA offload materially improves the signal-processing path.</w:t>
            </w:r>
          </w:p>
        </w:tc>
      </w:tr>
      <w:tr>
        <w:tc>
          <w:tcPr>
            <w:tcW w:type="dxa" w:w="4464"/>
            <w:tcMar>
              <w:top w:w="75" w:type="dxa"/>
              <w:start w:w="80" w:type="dxa"/>
              <w:bottom w:w="75" w:type="dxa"/>
              <w:end w:w="80" w:type="dxa"/>
            </w:tcMar>
            <w:vAlign w:val="center"/>
          </w:tcPr>
          <w:p>
            <w:r>
              <w:t>Aim 2.5: Measure suppression, coherence, latency, and runtime metrics across the Pi/FPGA processing path</w:t>
            </w:r>
          </w:p>
        </w:tc>
        <w:tc>
          <w:tcPr>
            <w:tcW w:type="dxa" w:w="1656"/>
            <w:tcMar>
              <w:top w:w="75" w:type="dxa"/>
              <w:start w:w="80" w:type="dxa"/>
              <w:bottom w:w="75" w:type="dxa"/>
              <w:end w:w="80" w:type="dxa"/>
            </w:tcMar>
            <w:vAlign w:val="center"/>
          </w:tcPr>
          <w:p>
            <w:r>
              <w:t>Late Apr.</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These metrics support the final report and quantify the value of the hybrid architecture.</w:t>
            </w:r>
          </w:p>
        </w:tc>
      </w:tr>
      <w:tr>
        <w:tc>
          <w:tcPr>
            <w:tcW w:type="dxa" w:w="4464"/>
            <w:tcMar>
              <w:top w:w="75" w:type="dxa"/>
              <w:start w:w="80" w:type="dxa"/>
              <w:bottom w:w="75" w:type="dxa"/>
              <w:end w:w="80" w:type="dxa"/>
            </w:tcMar>
            <w:vAlign w:val="center"/>
          </w:tcPr>
          <w:p>
            <w:r>
              <w:t>Aim 3: Integrated hybrid demonstration</w:t>
            </w:r>
          </w:p>
        </w:tc>
        <w:tc>
          <w:tcPr>
            <w:tcW w:type="dxa" w:w="1656"/>
            <w:tcMar>
              <w:top w:w="75" w:type="dxa"/>
              <w:start w:w="80" w:type="dxa"/>
              <w:bottom w:w="75" w:type="dxa"/>
              <w:end w:w="80" w:type="dxa"/>
            </w:tcMar>
            <w:vAlign w:val="center"/>
          </w:tcPr>
          <w:p>
            <w:r>
              <w:t>Early May</w:t>
            </w:r>
          </w:p>
        </w:tc>
        <w:tc>
          <w:tcPr>
            <w:tcW w:type="dxa" w:w="1728"/>
            <w:tcMar>
              <w:top w:w="75" w:type="dxa"/>
              <w:start w:w="80" w:type="dxa"/>
              <w:bottom w:w="75" w:type="dxa"/>
              <w:end w:w="80" w:type="dxa"/>
            </w:tcMar>
            <w:vAlign w:val="center"/>
          </w:tcPr>
          <w:p>
            <w:r>
              <w:t>Upcoming</w:t>
            </w:r>
          </w:p>
        </w:tc>
        <w:tc>
          <w:tcPr>
            <w:tcW w:type="dxa" w:w="2520"/>
            <w:tcMar>
              <w:top w:w="75" w:type="dxa"/>
              <w:start w:w="80" w:type="dxa"/>
              <w:bottom w:w="75" w:type="dxa"/>
              <w:end w:w="80" w:type="dxa"/>
            </w:tcMar>
            <w:vAlign w:val="center"/>
          </w:tcPr>
          <w:p>
            <w:r>
              <w:t>Aim 3 should show a clean end-to-end demo with visible FPGA contribution.</w:t>
            </w:r>
          </w:p>
        </w:tc>
      </w:tr>
      <w:tr>
        <w:tc>
          <w:tcPr>
            <w:tcW w:type="dxa" w:w="4464"/>
            <w:tcMar>
              <w:top w:w="75" w:type="dxa"/>
              <w:start w:w="80" w:type="dxa"/>
              <w:bottom w:w="75" w:type="dxa"/>
              <w:end w:w="80" w:type="dxa"/>
            </w:tcMar>
            <w:vAlign w:val="center"/>
          </w:tcPr>
          <w:p>
            <w:r>
              <w:t>Aim 3.1: Demonstrate an FPGA-centered beamforming path with Raspberry Pi supervisory control</w:t>
            </w:r>
          </w:p>
        </w:tc>
        <w:tc>
          <w:tcPr>
            <w:tcW w:type="dxa" w:w="1656"/>
            <w:tcMar>
              <w:top w:w="75" w:type="dxa"/>
              <w:start w:w="80" w:type="dxa"/>
              <w:bottom w:w="75" w:type="dxa"/>
              <w:end w:w="80" w:type="dxa"/>
            </w:tcMar>
            <w:vAlign w:val="center"/>
          </w:tcPr>
          <w:p>
            <w:r>
              <w:t>Late Apr.</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Keeps the Pi important, but positions the FPGA as the major signal-processing engine.</w:t>
            </w:r>
          </w:p>
        </w:tc>
      </w:tr>
      <w:tr>
        <w:tc>
          <w:tcPr>
            <w:tcW w:type="dxa" w:w="4464"/>
            <w:tcMar>
              <w:top w:w="75" w:type="dxa"/>
              <w:start w:w="80" w:type="dxa"/>
              <w:bottom w:w="75" w:type="dxa"/>
              <w:end w:w="80" w:type="dxa"/>
            </w:tcMar>
            <w:vAlign w:val="center"/>
          </w:tcPr>
          <w:p>
            <w:r>
              <w:t>Aim 3.2: Complete Raspberry Pi 5 to PolarFire SoC communication, configuration, and mode control</w:t>
            </w:r>
          </w:p>
        </w:tc>
        <w:tc>
          <w:tcPr>
            <w:tcW w:type="dxa" w:w="1656"/>
            <w:tcMar>
              <w:top w:w="75" w:type="dxa"/>
              <w:start w:w="80" w:type="dxa"/>
              <w:bottom w:w="75" w:type="dxa"/>
              <w:end w:w="80" w:type="dxa"/>
            </w:tcMar>
            <w:vAlign w:val="center"/>
          </w:tcPr>
          <w:p>
            <w:r>
              <w:t>Late Apr. / Early May</w:t>
            </w:r>
          </w:p>
        </w:tc>
        <w:tc>
          <w:tcPr>
            <w:tcW w:type="dxa" w:w="1728"/>
            <w:tcMar>
              <w:top w:w="75" w:type="dxa"/>
              <w:start w:w="80" w:type="dxa"/>
              <w:bottom w:w="75" w:type="dxa"/>
              <w:end w:w="80" w:type="dxa"/>
            </w:tcMar>
            <w:vAlign w:val="center"/>
          </w:tcPr>
          <w:p>
            <w:r>
              <w:t>Pending</w:t>
            </w:r>
          </w:p>
        </w:tc>
        <w:tc>
          <w:tcPr>
            <w:tcW w:type="dxa" w:w="2520"/>
            <w:tcMar>
              <w:top w:w="75" w:type="dxa"/>
              <w:start w:w="80" w:type="dxa"/>
              <w:bottom w:w="75" w:type="dxa"/>
              <w:end w:w="80" w:type="dxa"/>
            </w:tcMar>
            <w:vAlign w:val="center"/>
          </w:tcPr>
          <w:p>
            <w:r>
              <w:t>Makes inter-platform control explicit without demoting the FPGA role.</w:t>
            </w:r>
          </w:p>
        </w:tc>
      </w:tr>
      <w:tr>
        <w:tc>
          <w:tcPr>
            <w:tcW w:type="dxa" w:w="4464"/>
            <w:tcMar>
              <w:top w:w="75" w:type="dxa"/>
              <w:start w:w="80" w:type="dxa"/>
              <w:bottom w:w="75" w:type="dxa"/>
              <w:end w:w="80" w:type="dxa"/>
            </w:tcMar>
            <w:vAlign w:val="center"/>
          </w:tcPr>
          <w:p>
            <w:pPr>
              <w:spacing w:before="0" w:after="0" w:line="240" w:lineRule="auto"/>
              <w:jc w:val="left"/>
            </w:pPr>
            <w:r>
              <w:rPr>
                <w:sz w:val="17"/>
              </w:rPr>
              <w:t>Aim 3.3: Complete end-to-end demo with mode switching, logging, and recorded playback</w:t>
            </w:r>
          </w:p>
        </w:tc>
        <w:tc>
          <w:tcPr>
            <w:tcW w:type="dxa" w:w="1656"/>
            <w:tcMar>
              <w:top w:w="75" w:type="dxa"/>
              <w:start w:w="80" w:type="dxa"/>
              <w:bottom w:w="75" w:type="dxa"/>
              <w:end w:w="80" w:type="dxa"/>
            </w:tcMar>
            <w:vAlign w:val="center"/>
          </w:tcPr>
          <w:p>
            <w:pPr>
              <w:spacing w:before="0" w:after="0" w:line="240" w:lineRule="auto"/>
              <w:jc w:val="center"/>
            </w:pPr>
            <w:r>
              <w:rPr>
                <w:sz w:val="17"/>
              </w:rPr>
              <w:t>Early May</w:t>
            </w:r>
          </w:p>
        </w:tc>
        <w:tc>
          <w:tcPr>
            <w:tcW w:type="dxa" w:w="1728"/>
            <w:tcMar>
              <w:top w:w="75" w:type="dxa"/>
              <w:start w:w="80" w:type="dxa"/>
              <w:bottom w:w="75" w:type="dxa"/>
              <w:end w:w="80" w:type="dxa"/>
            </w:tcMar>
            <w:vAlign w:val="center"/>
          </w:tcPr>
          <w:p>
            <w:pPr>
              <w:spacing w:before="0" w:after="0" w:line="240" w:lineRule="auto"/>
              <w:jc w:val="center"/>
            </w:pPr>
            <w:r>
              <w:rPr>
                <w:sz w:val="17"/>
              </w:rPr>
              <w:t>Pending</w:t>
            </w:r>
          </w:p>
        </w:tc>
        <w:tc>
          <w:tcPr>
            <w:tcW w:type="dxa" w:w="2520"/>
            <w:tcMar>
              <w:top w:w="75" w:type="dxa"/>
              <w:start w:w="80" w:type="dxa"/>
              <w:bottom w:w="75" w:type="dxa"/>
              <w:end w:w="80" w:type="dxa"/>
            </w:tcMar>
            <w:vAlign w:val="center"/>
          </w:tcPr>
          <w:p>
            <w:pPr>
              <w:spacing w:before="0" w:after="0" w:line="240" w:lineRule="auto"/>
              <w:jc w:val="left"/>
            </w:pPr>
            <w:r>
              <w:rPr>
                <w:sz w:val="17"/>
              </w:rPr>
              <w:t>Best visible end-to-end demonstration milestone.</w:t>
            </w:r>
          </w:p>
        </w:tc>
      </w:tr>
      <w:tr>
        <w:tc>
          <w:tcPr>
            <w:tcW w:type="dxa" w:w="4464"/>
            <w:tcMar>
              <w:top w:w="75" w:type="dxa"/>
              <w:start w:w="80" w:type="dxa"/>
              <w:bottom w:w="75" w:type="dxa"/>
              <w:end w:w="80" w:type="dxa"/>
            </w:tcMar>
            <w:vAlign w:val="center"/>
          </w:tcPr>
          <w:p>
            <w:pPr>
              <w:spacing w:before="0" w:after="0" w:line="240" w:lineRule="auto"/>
              <w:jc w:val="left"/>
            </w:pPr>
            <w:r>
              <w:rPr>
                <w:sz w:val="17"/>
              </w:rPr>
              <w:t>Aim 3.4: Final validation run, figures, diagrams, and rehearsal</w:t>
            </w:r>
          </w:p>
        </w:tc>
        <w:tc>
          <w:tcPr>
            <w:tcW w:type="dxa" w:w="1656"/>
            <w:tcMar>
              <w:top w:w="75" w:type="dxa"/>
              <w:start w:w="80" w:type="dxa"/>
              <w:bottom w:w="75" w:type="dxa"/>
              <w:end w:w="80" w:type="dxa"/>
            </w:tcMar>
            <w:vAlign w:val="center"/>
          </w:tcPr>
          <w:p>
            <w:pPr>
              <w:spacing w:before="0" w:after="0" w:line="240" w:lineRule="auto"/>
              <w:jc w:val="center"/>
            </w:pPr>
            <w:r>
              <w:rPr>
                <w:sz w:val="17"/>
              </w:rPr>
              <w:t>Early May</w:t>
            </w:r>
          </w:p>
        </w:tc>
        <w:tc>
          <w:tcPr>
            <w:tcW w:type="dxa" w:w="1728"/>
            <w:tcMar>
              <w:top w:w="75" w:type="dxa"/>
              <w:start w:w="80" w:type="dxa"/>
              <w:bottom w:w="75" w:type="dxa"/>
              <w:end w:w="80" w:type="dxa"/>
            </w:tcMar>
            <w:vAlign w:val="center"/>
          </w:tcPr>
          <w:p>
            <w:pPr>
              <w:spacing w:before="0" w:after="0" w:line="240" w:lineRule="auto"/>
              <w:jc w:val="center"/>
            </w:pPr>
            <w:r>
              <w:rPr>
                <w:sz w:val="17"/>
              </w:rPr>
              <w:t>Pending</w:t>
            </w:r>
          </w:p>
        </w:tc>
        <w:tc>
          <w:tcPr>
            <w:tcW w:type="dxa" w:w="2520"/>
            <w:tcMar>
              <w:top w:w="75" w:type="dxa"/>
              <w:start w:w="80" w:type="dxa"/>
              <w:bottom w:w="75" w:type="dxa"/>
              <w:end w:w="80" w:type="dxa"/>
            </w:tcMar>
            <w:vAlign w:val="center"/>
          </w:tcPr>
          <w:p>
            <w:pPr>
              <w:spacing w:before="0" w:after="0" w:line="240" w:lineRule="auto"/>
              <w:jc w:val="left"/>
            </w:pPr>
            <w:r>
              <w:rPr>
                <w:sz w:val="17"/>
              </w:rPr>
              <w:t>Protect time for documentation and demo polish.</w:t>
            </w:r>
          </w:p>
        </w:tc>
      </w:tr>
      <w:tr>
        <w:tc>
          <w:tcPr>
            <w:tcW w:type="dxa" w:w="4464"/>
            <w:tcMar>
              <w:top w:w="75" w:type="dxa"/>
              <w:start w:w="80" w:type="dxa"/>
              <w:bottom w:w="75" w:type="dxa"/>
              <w:end w:w="80" w:type="dxa"/>
            </w:tcMar>
            <w:vAlign w:val="center"/>
          </w:tcPr>
          <w:p>
            <w:pPr>
              <w:spacing w:before="0" w:after="0" w:line="240" w:lineRule="auto"/>
              <w:jc w:val="left"/>
            </w:pPr>
            <w:r>
              <w:rPr>
                <w:sz w:val="17"/>
              </w:rPr>
              <w:t>Aim 3.5: Final report and presentation</w:t>
            </w:r>
          </w:p>
        </w:tc>
        <w:tc>
          <w:tcPr>
            <w:tcW w:type="dxa" w:w="1656"/>
            <w:tcMar>
              <w:top w:w="75" w:type="dxa"/>
              <w:start w:w="80" w:type="dxa"/>
              <w:bottom w:w="75" w:type="dxa"/>
              <w:end w:w="80" w:type="dxa"/>
            </w:tcMar>
            <w:vAlign w:val="center"/>
          </w:tcPr>
          <w:p>
            <w:pPr>
              <w:spacing w:before="0" w:after="0" w:line="240" w:lineRule="auto"/>
              <w:jc w:val="center"/>
            </w:pPr>
            <w:r>
              <w:rPr>
                <w:sz w:val="17"/>
              </w:rPr>
              <w:t>Mid May</w:t>
            </w:r>
          </w:p>
        </w:tc>
        <w:tc>
          <w:tcPr>
            <w:tcW w:type="dxa" w:w="1728"/>
            <w:tcMar>
              <w:top w:w="75" w:type="dxa"/>
              <w:start w:w="80" w:type="dxa"/>
              <w:bottom w:w="75" w:type="dxa"/>
              <w:end w:w="80" w:type="dxa"/>
            </w:tcMar>
            <w:vAlign w:val="center"/>
          </w:tcPr>
          <w:p>
            <w:pPr>
              <w:spacing w:before="0" w:after="0" w:line="240" w:lineRule="auto"/>
              <w:jc w:val="center"/>
            </w:pPr>
            <w:r>
              <w:rPr>
                <w:sz w:val="17"/>
              </w:rPr>
              <w:t>Pending</w:t>
            </w:r>
          </w:p>
        </w:tc>
        <w:tc>
          <w:tcPr>
            <w:tcW w:type="dxa" w:w="2520"/>
            <w:tcMar>
              <w:top w:w="75" w:type="dxa"/>
              <w:start w:w="80" w:type="dxa"/>
              <w:bottom w:w="75" w:type="dxa"/>
              <w:end w:w="80" w:type="dxa"/>
            </w:tcMar>
            <w:vAlign w:val="center"/>
          </w:tcPr>
          <w:p>
            <w:pPr>
              <w:spacing w:before="0" w:after="0" w:line="240" w:lineRule="auto"/>
              <w:jc w:val="left"/>
            </w:pPr>
            <w:r>
              <w:rPr>
                <w:sz w:val="17"/>
              </w:rPr>
              <w:t>Final date remains unchanged.</w:t>
            </w:r>
          </w:p>
        </w:tc>
      </w:tr>
    </w:tbl>
    <w:p/>
    <w:p>
      <w:pPr>
        <w:pStyle w:val="Heading1"/>
      </w:pPr>
      <w:r>
        <w:t>Notes and assumptions</w:t>
      </w:r>
    </w:p>
    <w:p>
      <w:pPr>
        <w:spacing w:after="40" w:line="259" w:lineRule="auto"/>
        <w:ind w:left="403" w:hanging="259"/>
      </w:pPr>
      <w:r>
        <w:rPr>
          <w:b/>
        </w:rPr>
        <w:t>• This revision intentionally treats the wearable packaging concept as future commercialization context rather than the current semester’s main build target, while still keeping the FPGA-centered hybrid compute architecture as a major technical innovation within the present prototype.</w:t>
      </w:r>
      <w:r/>
    </w:p>
    <w:p>
      <w:pPr>
        <w:spacing w:after="40" w:line="259" w:lineRule="auto"/>
        <w:ind w:left="403" w:hanging="259"/>
      </w:pPr>
      <w:r>
        <w:rPr>
          <w:b/>
        </w:rPr>
        <w:t xml:space="preserve">• </w:t>
      </w:r>
      <w:r>
        <w:t>Where exact shipping status of some RF accessories was not explicitly confirmed in recent chats, the recommendation uses neutral labels such as 'in integration,' 'support item,' or 'optional/deferred' rather than overstating delivery status.</w:t>
      </w:r>
    </w:p>
    <w:p>
      <w:pPr>
        <w:spacing w:after="40" w:line="259" w:lineRule="auto"/>
        <w:ind w:left="403" w:hanging="259"/>
      </w:pPr>
      <w:r>
        <w:rPr>
          <w:b/>
        </w:rPr>
        <w:t xml:space="preserve">• </w:t>
      </w:r>
      <w:r>
        <w:t>If desired, this document can be converted into a final course-ready version after confirming the exact status of the PolarFire SoC board and the selected Taoglas antennas/cables.</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D68"/>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94C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3D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