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맑은 고딕" w:hAnsi="맑은 고딕" w:eastAsia="맑은 고딕"/>
          <w:b/>
          <w:i w:val="0"/>
          <w:color w:val="5C6570"/>
          <w:sz w:val="22"/>
        </w:rPr>
        <w:t>제17회 LH 국토기술대전</w:t>
      </w:r>
    </w:p>
    <w:p>
      <w:pPr>
        <w:spacing w:after="80"/>
        <w:jc w:val="center"/>
      </w:pPr>
      <w:r>
        <w:rPr>
          <w:rFonts w:ascii="맑은 고딕" w:hAnsi="맑은 고딕" w:eastAsia="맑은 고딕"/>
          <w:b/>
          <w:i w:val="0"/>
          <w:color w:val="144E8C"/>
          <w:sz w:val="44"/>
        </w:rPr>
        <w:t>AI CCTV 배치 적정성 평가 모델</w:t>
      </w:r>
    </w:p>
    <w:p>
      <w:pPr>
        <w:spacing w:after="360"/>
        <w:jc w:val="center"/>
      </w:pPr>
      <w:r>
        <w:rPr>
          <w:rFonts w:ascii="맑은 고딕" w:hAnsi="맑은 고딕" w:eastAsia="맑은 고딕"/>
          <w:b w:val="0"/>
          <w:i w:val="0"/>
          <w:color w:val="1E2228"/>
          <w:sz w:val="22"/>
        </w:rPr>
        <w:t>기하 커버리지가 아니라 검출확률로 배치를 진단하고 처방한다</w:t>
      </w:r>
    </w:p>
    <w:p>
      <w:pPr>
        <w:spacing w:after="480"/>
        <w:jc w:val="center"/>
      </w:pPr>
      <w:r>
        <w:rPr>
          <w:rFonts w:ascii="맑은 고딕" w:hAnsi="맑은 고딕" w:eastAsia="맑은 고딕"/>
          <w:b w:val="0"/>
          <w:i w:val="0"/>
          <w:color w:val="5C6570"/>
          <w:sz w:val="18"/>
        </w:rPr>
        <w:t>작성 2026-08-22   ·   검출기 yolov8n   ·   실험 288조건 500장</w:t>
      </w:r>
    </w:p>
    <w:p>
      <w:pPr>
        <w:pStyle w:val="Heading1"/>
      </w:pPr>
      <w:r>
        <w:rPr>
          <w:rFonts w:ascii="맑은 고딕" w:hAnsi="맑은 고딕" w:eastAsia="맑은 고딕"/>
          <w:color w:val="144E8C"/>
        </w:rPr>
        <w:t>0. 한 문단 요약</w:t>
      </w:r>
    </w:p>
    <w:p>
      <w:pPr>
        <w:spacing w:after="200"/>
      </w:pPr>
      <w:r>
        <w:rPr>
          <w:rFonts w:ascii="맑은 고딕" w:hAnsi="맑은 고딕" w:eastAsia="맑은 고딕"/>
          <w:b w:val="0"/>
          <w:i w:val="0"/>
          <w:color w:val="1E2228"/>
          <w:sz w:val="21"/>
        </w:rPr>
        <w:t xml:space="preserve">건설현장 CCTV 계획서를 넣으면 </w:t>
      </w:r>
      <w:r>
        <w:rPr>
          <w:rFonts w:ascii="맑은 고딕" w:hAnsi="맑은 고딕" w:eastAsia="맑은 고딕"/>
          <w:b/>
          <w:i w:val="0"/>
          <w:color w:val="1E2228"/>
          <w:sz w:val="21"/>
        </w:rPr>
        <w:t>각 위험구역에서 AI가 안전모 미착용을 실제로 검출할 확률</w:t>
      </w:r>
      <w:r>
        <w:rPr>
          <w:rFonts w:ascii="맑은 고딕" w:hAnsi="맑은 고딕" w:eastAsia="맑은 고딕"/>
          <w:b w:val="0"/>
          <w:i w:val="0"/>
          <w:color w:val="1E2228"/>
          <w:sz w:val="21"/>
        </w:rPr>
        <w:t xml:space="preserve">을 계산해 100점 만점으로 채점하고, 미달이면 </w:t>
      </w:r>
      <w:r>
        <w:rPr>
          <w:rFonts w:ascii="맑은 고딕" w:hAnsi="맑은 고딕" w:eastAsia="맑은 고딕"/>
          <w:b/>
          <w:i w:val="0"/>
          <w:color w:val="1E2228"/>
          <w:sz w:val="21"/>
        </w:rPr>
        <w:t>같은 대수로 재배치할지 몇 대를 어디에 증설할지</w:t>
      </w:r>
      <w:r>
        <w:rPr>
          <w:rFonts w:ascii="맑은 고딕" w:hAnsi="맑은 고딕" w:eastAsia="맑은 고딕"/>
          <w:b w:val="0"/>
          <w:i w:val="0"/>
          <w:color w:val="1E2228"/>
          <w:sz w:val="21"/>
        </w:rPr>
        <w:t xml:space="preserve">까지 답한다. 기존 도구는 </w:t>
      </w:r>
      <w:r>
        <w:rPr>
          <w:rFonts w:ascii="맑은 고딕" w:hAnsi="맑은 고딕" w:eastAsia="맑은 고딕"/>
          <w:b/>
          <w:i w:val="0"/>
          <w:color w:val="1E2228"/>
          <w:sz w:val="21"/>
        </w:rPr>
        <w:t>보이는가</w:t>
      </w:r>
      <w:r>
        <w:rPr>
          <w:rFonts w:ascii="맑은 고딕" w:hAnsi="맑은 고딕" w:eastAsia="맑은 고딕"/>
          <w:b w:val="0"/>
          <w:i w:val="0"/>
          <w:color w:val="1E2228"/>
          <w:sz w:val="21"/>
        </w:rPr>
        <w:t xml:space="preserve">를 계산하고 이 도구는 </w:t>
      </w:r>
      <w:r>
        <w:rPr>
          <w:rFonts w:ascii="맑은 고딕" w:hAnsi="맑은 고딕" w:eastAsia="맑은 고딕"/>
          <w:b/>
          <w:i w:val="0"/>
          <w:color w:val="1E2228"/>
          <w:sz w:val="21"/>
        </w:rPr>
        <w:t>검출되는가</w:t>
      </w:r>
      <w:r>
        <w:rPr>
          <w:rFonts w:ascii="맑은 고딕" w:hAnsi="맑은 고딕" w:eastAsia="맑은 고딕"/>
          <w:b w:val="0"/>
          <w:i w:val="0"/>
          <w:color w:val="1E2228"/>
          <w:sz w:val="21"/>
        </w:rPr>
        <w:t>를 계산한다. 그 차이가 전부다.</w:t>
      </w:r>
    </w:p>
    <w:p>
      <w:pPr>
        <w:pStyle w:val="Heading1"/>
      </w:pPr>
      <w:r>
        <w:rPr>
          <w:rFonts w:ascii="맑은 고딕" w:hAnsi="맑은 고딕" w:eastAsia="맑은 고딕"/>
          <w:color w:val="144E8C"/>
        </w:rPr>
        <w:t>1. 왜 필요한가 — 제도에 빈칸이 있다</w:t>
      </w:r>
    </w:p>
    <w:p>
      <w:pPr>
        <w:pStyle w:val="Heading2"/>
      </w:pPr>
      <w:r>
        <w:rPr>
          <w:rFonts w:ascii="맑은 고딕" w:hAnsi="맑은 고딕" w:eastAsia="맑은 고딕"/>
          <w:color w:val="1E2228"/>
        </w:rPr>
        <w:t>1.1 CCTV 설치·운용계획은 법정 제출물이다</w:t>
      </w:r>
    </w:p>
    <w:p>
      <w:pPr>
        <w:spacing w:after="120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「건설기술진흥법 시행규칙」 별표 7 「안전관리계획의 수립기준」(제58조 관련) 1-다 공정별 안전점검계획은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"계측장비 및 폐쇄회로 텔레비전 등 안전 모니터링 장비의 설치 및 운용계획을 포함한다"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고 규정한다. 즉 CCTV 계획은 이미 내야 하는 서류다.</w:t>
      </w:r>
    </w:p>
    <w:p>
      <w:pPr>
        <w:pStyle w:val="Heading2"/>
      </w:pPr>
      <w:r>
        <w:rPr>
          <w:rFonts w:ascii="맑은 고딕" w:hAnsi="맑은 고딕" w:eastAsia="맑은 고딕"/>
          <w:color w:val="1E2228"/>
        </w:rPr>
        <w:t>1.2 그런데 그 계획이 충분한지 판정할 기준이 없다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75"/>
        <w:gridCol w:w="1474"/>
        <w:gridCol w:w="4649"/>
      </w:tblGrid>
      <w:tr>
        <w:tc>
          <w:tcPr>
            <w:tcW w:type="dxa" w:w="3175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1E2228"/>
                <w:sz w:val="17"/>
              </w:rPr>
              <w:t>확인한 문서</w:t>
            </w:r>
          </w:p>
        </w:tc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1E2228"/>
                <w:sz w:val="17"/>
              </w:rPr>
              <w:t>커버리지 비율 기준</w:t>
            </w:r>
          </w:p>
        </w:tc>
        <w:tc>
          <w:tcPr>
            <w:tcW w:type="dxa" w:w="4649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1E2228"/>
                <w:sz w:val="17"/>
              </w:rPr>
              <w:t>실제로 있는 것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7"/>
              </w:rPr>
              <w:t>스마트 안전장비 활용 가이드라인 (88쪽)</w:t>
            </w:r>
          </w:p>
        </w:tc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7"/>
              </w:rPr>
              <w:t>없음</w:t>
            </w:r>
          </w:p>
        </w:tc>
        <w:tc>
          <w:tcPr>
            <w:tcW w:type="dxa" w:w="46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7"/>
              </w:rPr>
              <w:t>AI CCTV 는 권장기준 한 줄. 점검표는 O/X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7"/>
              </w:rPr>
              <w:t>KISA 지능형 CCTV 인증제도 안내서</w:t>
            </w:r>
          </w:p>
        </w:tc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7"/>
              </w:rPr>
              <w:t>없음</w:t>
            </w:r>
          </w:p>
        </w:tc>
        <w:tc>
          <w:tcPr>
            <w:tcW w:type="dxa" w:w="46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7"/>
              </w:rPr>
              <w:t>90%는 검출 정확도이며 KISA 영상DB 위의 점수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7"/>
              </w:rPr>
              <w:t>KISA 지능형 CCTV 도입·운영 가이드 (106쪽)</w:t>
            </w:r>
          </w:p>
        </w:tc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7"/>
              </w:rPr>
              <w:t>없음</w:t>
            </w:r>
          </w:p>
        </w:tc>
        <w:tc>
          <w:tcPr>
            <w:tcW w:type="dxa" w:w="46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7"/>
              </w:rPr>
              <w:t>설치 각도·가림 등 정성적 저하 요인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7"/>
              </w:rPr>
              <w:t>시행규칙 별표 7 / 별지 제14호서식</w:t>
            </w:r>
          </w:p>
        </w:tc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7"/>
              </w:rPr>
              <w:t>없음</w:t>
            </w:r>
          </w:p>
        </w:tc>
        <w:tc>
          <w:tcPr>
            <w:tcW w:type="dxa" w:w="46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7"/>
              </w:rPr>
              <w:t>포함하라고만 하고 양식·항목·수치 없음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7"/>
              </w:rPr>
              <w:t>LH 늘봄 A-Eye 공개자료</w:t>
            </w:r>
          </w:p>
        </w:tc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7"/>
              </w:rPr>
              <w:t>없음</w:t>
            </w:r>
          </w:p>
        </w:tc>
        <w:tc>
          <w:tcPr>
            <w:tcW w:type="dxa" w:w="46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7"/>
              </w:rPr>
              <w:t>운영 방식만 공개</w:t>
            </w:r>
          </w:p>
        </w:tc>
      </w:tr>
    </w:tbl>
    <w:p>
      <w:pPr>
        <w:spacing w:after="80"/>
      </w:pPr>
    </w:p>
    <w:p>
      <w:pPr>
        <w:spacing w:after="160"/>
        <w:ind w:left="425"/>
      </w:pPr>
      <w:r>
        <w:rPr>
          <w:rFonts w:ascii="맑은 고딕" w:hAnsi="맑은 고딕" w:eastAsia="맑은 고딕"/>
          <w:b w:val="0"/>
          <w:i w:val="0"/>
          <w:color w:val="5C6570"/>
          <w:sz w:val="18"/>
        </w:rPr>
        <w:t>출처 원문은 리포지토리 docs/reference/ 에 있으며 조사 경위는 커버리지_기준_조사.md · 보고서_서식_조사.md 에 적었다. 「전 범위의 몇 %를 감시해야 한다」는 문장은 어느 법령·고시·지침에도 없다.</w:t>
      </w:r>
    </w:p>
    <w:p>
      <w:pPr>
        <w:spacing w:after="200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빈칸은 </w:t>
      </w:r>
      <w:r>
        <w:rPr>
          <w:rFonts w:ascii="맑은 고딕" w:hAnsi="맑은 고딕" w:eastAsia="맑은 고딕"/>
          <w:b/>
          <w:i w:val="0"/>
          <w:color w:val="8C2018"/>
          <w:sz w:val="20"/>
        </w:rPr>
        <w:t>얼마나 봐야 충분한가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이고, 더 근본적으로는 </w:t>
      </w:r>
      <w:r>
        <w:rPr>
          <w:rFonts w:ascii="맑은 고딕" w:hAnsi="맑은 고딕" w:eastAsia="맑은 고딕"/>
          <w:b/>
          <w:i w:val="0"/>
          <w:color w:val="8C2018"/>
          <w:sz w:val="20"/>
        </w:rPr>
        <w:t>본다는 것이 무엇인가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이다. 화각 안에 들어오면 본 것인가, 아니면 AI가 검출할 수 있어야 본 것인가. 이 도구는 후자로 답한다.</w:t>
      </w:r>
    </w:p>
    <w:p>
      <w:pPr>
        <w:pStyle w:val="Heading1"/>
      </w:pPr>
      <w:r>
        <w:rPr>
          <w:rFonts w:ascii="맑은 고딕" w:hAnsi="맑은 고딕" w:eastAsia="맑은 고딕"/>
          <w:color w:val="144E8C"/>
        </w:rPr>
        <w:t>2. 무엇이 다른가</w:t>
      </w:r>
    </w:p>
    <w:p>
      <w:pPr>
        <w:pStyle w:val="Heading2"/>
      </w:pPr>
      <w:r>
        <w:rPr>
          <w:rFonts w:ascii="맑은 고딕" w:hAnsi="맑은 고딕" w:eastAsia="맑은 고딕"/>
          <w:color w:val="1E2228"/>
        </w:rPr>
        <w:t>2.1 기하 가시성이 아니라 실측 검출확률</w:t>
      </w:r>
    </w:p>
    <w:p>
      <w:pPr>
        <w:spacing w:after="120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설치 조건 세 축을 실제로 측정해 곡선을 만들었다.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P(ρ, θ, o) = f(ρ)·g(θ)·h(o)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형태의 분리형 곱셈 모델이다.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2608"/>
        <w:gridCol w:w="3061"/>
        <w:gridCol w:w="2721"/>
      </w:tblGrid>
      <w:tr>
        <w:tc>
          <w:tcPr>
            <w:tcW w:type="dxa" w:w="680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1E2228"/>
                <w:sz w:val="17"/>
              </w:rPr>
              <w:t>축</w:t>
            </w:r>
          </w:p>
        </w:tc>
        <w:tc>
          <w:tcPr>
            <w:tcW w:type="dxa" w:w="2608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1E2228"/>
                <w:sz w:val="17"/>
              </w:rPr>
              <w:t>의미</w:t>
            </w:r>
          </w:p>
        </w:tc>
        <w:tc>
          <w:tcPr>
            <w:tcW w:type="dxa" w:w="3061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1E2228"/>
                <w:sz w:val="17"/>
              </w:rPr>
              <w:t>측정 수준</w:t>
            </w:r>
          </w:p>
        </w:tc>
        <w:tc>
          <w:tcPr>
            <w:tcW w:type="dxa" w:w="2721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1E2228"/>
                <w:sz w:val="17"/>
              </w:rPr>
              <w:t>결과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7"/>
              </w:rPr>
              <w:t>ρ</w:t>
            </w:r>
          </w:p>
        </w:tc>
        <w:tc>
          <w:tcPr>
            <w:tcW w:type="dxa" w:w="2608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7"/>
              </w:rPr>
              <w:t>머리 유효 픽셀밀도</w:t>
            </w:r>
          </w:p>
        </w:tc>
        <w:tc>
          <w:tcPr>
            <w:tcW w:type="dxa" w:w="3061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7"/>
              </w:rPr>
              <w:t>48/32/24/16/12/8/6/4 px</w:t>
            </w:r>
          </w:p>
        </w:tc>
        <w:tc>
          <w:tcPr>
            <w:tcW w:type="dxa" w:w="2721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7"/>
              </w:rPr>
              <w:t>로지스틱 L=0.937 x0=5.73px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7"/>
              </w:rPr>
              <w:t>θ</w:t>
            </w:r>
          </w:p>
        </w:tc>
        <w:tc>
          <w:tcPr>
            <w:tcW w:type="dxa" w:w="2608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7"/>
              </w:rPr>
              <w:t>부감각</w:t>
            </w:r>
          </w:p>
        </w:tc>
        <w:tc>
          <w:tcPr>
            <w:tcW w:type="dxa" w:w="3061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7"/>
              </w:rPr>
              <w:t>0/15/30/45/60/75°</w:t>
            </w:r>
          </w:p>
        </w:tc>
        <w:tc>
          <w:tcPr>
            <w:tcW w:type="dxa" w:w="2721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7"/>
              </w:rPr>
              <w:t>로지스틱 x0=61.36°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7"/>
              </w:rPr>
              <w:t>o</w:t>
            </w:r>
          </w:p>
        </w:tc>
        <w:tc>
          <w:tcPr>
            <w:tcW w:type="dxa" w:w="2608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7"/>
              </w:rPr>
              <w:t>가림률(수직 스트라이프)</w:t>
            </w:r>
          </w:p>
        </w:tc>
        <w:tc>
          <w:tcPr>
            <w:tcW w:type="dxa" w:w="3061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7"/>
              </w:rPr>
              <w:t>0/15/30/45/60/75 %</w:t>
            </w:r>
          </w:p>
        </w:tc>
        <w:tc>
          <w:tcPr>
            <w:tcW w:type="dxa" w:w="2721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7"/>
              </w:rPr>
              <w:t>지수감쇠 λ=4.201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288조건 × 500장을 실제로 추론했다. 전체 격자 결정계수는 주 지표(미착용 재현율)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R² = 0.8977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, 항목 최솟값 기준 0.8308 로 통과 기준 0.8 를 넘는다.</w:t>
      </w:r>
    </w:p>
    <w:p>
      <w:pPr>
        <w:spacing w:after="160"/>
        <w:ind w:left="425"/>
      </w:pPr>
      <w:r>
        <w:rPr>
          <w:rFonts w:ascii="맑은 고딕" w:hAnsi="맑은 고딕" w:eastAsia="맑은 고딕"/>
          <w:b w:val="0"/>
          <w:i w:val="0"/>
          <w:color w:val="5C6570"/>
          <w:sz w:val="18"/>
        </w:rPr>
        <w:t>가림 마스킹을 랜덤 사각형이 아니라 수직 스트라이프로 한 것은 현장의 가림원이 비계·동바리·거푸집 지주 등 수직 부재이기 때문이다.</w:t>
      </w:r>
    </w:p>
    <w:p>
      <w:pPr>
        <w:pStyle w:val="Heading2"/>
      </w:pPr>
      <w:r>
        <w:rPr>
          <w:rFonts w:ascii="맑은 고딕" w:hAnsi="맑은 고딕" w:eastAsia="맑은 고딕"/>
          <w:color w:val="1E2228"/>
        </w:rPr>
        <w:t>2.2 다중 카메라 중첩을 이득으로 다룬다</w:t>
      </w:r>
    </w:p>
    <w:p>
      <w:pPr>
        <w:spacing w:after="120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P_total = 1 - Π(1-P) 로 결합한다. 각 0.6인 두 대가 합쳐 0.84가 되므로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고위험 구역에서는 중첩이 이득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이다. 중첩을 낭비로 보는 커버리지 최적화와 방향이 다르다.</w:t>
      </w:r>
    </w:p>
    <w:p>
      <w:pPr>
        <w:pStyle w:val="Heading2"/>
      </w:pPr>
      <w:r>
        <w:rPr>
          <w:rFonts w:ascii="맑은 고딕" w:hAnsi="맑은 고딕" w:eastAsia="맑은 고딕"/>
          <w:color w:val="1E2228"/>
        </w:rPr>
        <w:t>2.3 단일 커버리지 %가 아니라 100점 만점 채점</w:t>
      </w:r>
    </w:p>
    <w:p>
      <w:pPr>
        <w:spacing w:after="120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"현장의 90%를 본다"는 문장은 </w:t>
      </w:r>
      <w:r>
        <w:rPr>
          <w:rFonts w:ascii="맑은 고딕" w:hAnsi="맑은 고딕" w:eastAsia="맑은 고딕"/>
          <w:b/>
          <w:i w:val="0"/>
          <w:color w:val="8C2018"/>
          <w:sz w:val="20"/>
        </w:rPr>
        <w:t>어디를 놓쳤는지를 지운다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. 넓은 저위험 구역을 잘 덮으면 갱폼 작업면을 통째로 놓치고도 90%가 나온다. 구역마다 배점과 요구를 두고 채점한다.</w:t>
      </w:r>
    </w:p>
    <w:p>
      <w:pPr>
        <w:spacing w:after="60"/>
        <w:ind w:left="425" w:hanging="198"/>
      </w:pPr>
      <w:r>
        <w:rPr>
          <w:rFonts w:ascii="맑은 고딕" w:hAnsi="맑은 고딕" w:eastAsia="맑은 고딕"/>
          <w:b w:val="0"/>
          <w:i w:val="0"/>
          <w:color w:val="5C6570"/>
          <w:sz w:val="20"/>
        </w:rPr>
        <w:t xml:space="preserve">·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 xml:space="preserve">배점 = 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100 × 가중치 / Σ가중치. 면적과 무관하다</w:t>
      </w:r>
    </w:p>
    <w:p>
      <w:pPr>
        <w:spacing w:after="60"/>
        <w:ind w:left="425" w:hanging="198"/>
      </w:pPr>
      <w:r>
        <w:rPr>
          <w:rFonts w:ascii="맑은 고딕" w:hAnsi="맑은 고딕" w:eastAsia="맑은 고딕"/>
          <w:b w:val="0"/>
          <w:i w:val="0"/>
          <w:color w:val="5C6570"/>
          <w:sz w:val="20"/>
        </w:rPr>
        <w:t xml:space="preserve">·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 xml:space="preserve">요구 = 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위험할수록 더 많이 요구한다 (가중치 1→70%, 10→99%)</w:t>
      </w:r>
    </w:p>
    <w:p>
      <w:pPr>
        <w:spacing w:after="60"/>
        <w:ind w:left="425" w:hanging="198"/>
      </w:pPr>
      <w:r>
        <w:rPr>
          <w:rFonts w:ascii="맑은 고딕" w:hAnsi="맑은 고딕" w:eastAsia="맑은 고딕"/>
          <w:b w:val="0"/>
          <w:i w:val="0"/>
          <w:color w:val="5C6570"/>
          <w:sz w:val="20"/>
        </w:rPr>
        <w:t xml:space="preserve">·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 xml:space="preserve">달성률 = 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min(1, 커버리지 / 요구). 초과 달성으로 다른 구역을 벌충하지 못한다</w:t>
      </w:r>
    </w:p>
    <w:p>
      <w:pPr>
        <w:spacing w:after="60"/>
        <w:ind w:left="425" w:hanging="198"/>
      </w:pPr>
      <w:r>
        <w:rPr>
          <w:rFonts w:ascii="맑은 고딕" w:hAnsi="맑은 고딕" w:eastAsia="맑은 고딕"/>
          <w:b w:val="0"/>
          <w:i w:val="0"/>
          <w:color w:val="5C6570"/>
          <w:sz w:val="20"/>
        </w:rPr>
        <w:t xml:space="preserve">·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 xml:space="preserve">치명 구역 게이트 = 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가중치 7 이상 구역이 요구 미달이면 점수와 무관하게 충족이 아니다</w:t>
      </w:r>
    </w:p>
    <w:p>
      <w:pPr>
        <w:spacing w:after="160"/>
        <w:ind w:left="425"/>
      </w:pPr>
      <w:r>
        <w:rPr>
          <w:rFonts w:ascii="맑은 고딕" w:hAnsi="맑은 고딕" w:eastAsia="맑은 고딕"/>
          <w:b w:val="0"/>
          <w:i w:val="0"/>
          <w:color w:val="5C6570"/>
          <w:sz w:val="18"/>
        </w:rPr>
        <w:t>배점을 복셀 수가 아니라 가중치로 나눈 이유는 면적에 비례시키면 넓은 구역이 점수를 지배하기 때문이다. 타워크레인 반경은 12,320 복셀이고 리프트 승강구는 896 인데 후자를 놓치는 것이 8배 덜 나쁘지 않다.</w:t>
      </w:r>
    </w:p>
    <w:p>
      <w:pPr>
        <w:pStyle w:val="Heading2"/>
      </w:pPr>
      <w:r>
        <w:rPr>
          <w:rFonts w:ascii="맑은 고딕" w:hAnsi="맑은 고딕" w:eastAsia="맑은 고딕"/>
          <w:color w:val="1E2228"/>
        </w:rPr>
        <w:t>2.4 위험구역을 지어내지 않는다 — 도출하거나 받아 적는다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74"/>
        <w:gridCol w:w="2948"/>
        <w:gridCol w:w="4649"/>
      </w:tblGrid>
      <w:tr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1E2228"/>
                <w:sz w:val="17"/>
              </w:rPr>
              <w:t>등급</w:t>
            </w:r>
          </w:p>
        </w:tc>
        <w:tc>
          <w:tcPr>
            <w:tcW w:type="dxa" w:w="2948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1E2228"/>
                <w:sz w:val="17"/>
              </w:rPr>
              <w:t>무엇</w:t>
            </w:r>
          </w:p>
        </w:tc>
        <w:tc>
          <w:tcPr>
            <w:tcW w:type="dxa" w:w="4649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1E2228"/>
                <w:sz w:val="17"/>
              </w:rPr>
              <w:t>어디서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7"/>
              </w:rPr>
              <w:t>T1 도출</w:t>
            </w:r>
          </w:p>
        </w:tc>
        <w:tc>
          <w:tcPr>
            <w:tcW w:type="dxa" w:w="2948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7"/>
              </w:rPr>
              <w:t>슬래브 단부 · 갱폼 작업면 · 타설/거푸집면</w:t>
            </w:r>
          </w:p>
        </w:tc>
        <w:tc>
          <w:tcPr>
            <w:tcW w:type="dxa" w:w="46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7"/>
              </w:rPr>
              <w:t>골조 기하 + 규칙. 규칙마다 산업안전보건기준에 관한 규칙 조문을 붙였다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7"/>
              </w:rPr>
              <w:t>T2 도면 필요</w:t>
            </w:r>
          </w:p>
        </w:tc>
        <w:tc>
          <w:tcPr>
            <w:tcW w:type="dxa" w:w="2948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7"/>
              </w:rPr>
              <w:t>슬래브 관통부(개구부)</w:t>
            </w:r>
          </w:p>
        </w:tc>
        <w:tc>
          <w:tcPr>
            <w:tcW w:type="dxa" w:w="46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7"/>
              </w:rPr>
              <w:t>슬래브를 판 하나로 두는 한 구멍이 존재하지 않는다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7"/>
              </w:rPr>
              <w:t>T3 가설계획 필요</w:t>
            </w:r>
          </w:p>
        </w:tc>
        <w:tc>
          <w:tcPr>
            <w:tcW w:type="dxa" w:w="2948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7"/>
              </w:rPr>
              <w:t>굴착면 · 리프트 · 크레인 반경 · 야적장</w:t>
            </w:r>
          </w:p>
        </w:tc>
        <w:tc>
          <w:tcPr>
            <w:tcW w:type="dxa" w:w="46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7"/>
              </w:rPr>
              <w:t>골조가 아니라 장비·야적 배치에서 온다</w:t>
            </w:r>
          </w:p>
        </w:tc>
      </w:tr>
    </w:tbl>
    <w:p>
      <w:pPr>
        <w:spacing w:after="80"/>
      </w:pPr>
    </w:p>
    <w:p>
      <w:pPr>
        <w:spacing w:after="160"/>
        <w:ind w:left="425"/>
      </w:pPr>
      <w:r>
        <w:rPr>
          <w:rFonts w:ascii="맑은 고딕" w:hAnsi="맑은 고딕" w:eastAsia="맑은 고딕"/>
          <w:b w:val="0"/>
          <w:i w:val="0"/>
          <w:color w:val="5C6570"/>
          <w:sz w:val="18"/>
        </w:rPr>
        <w:t>모든 위험구역은 source 를 갖는다. 비어 있으면 실행이 즉시 멈춘다. 근거 없는 사각형은 "그 좌표는 어디서 나왔냐"는 질문 하나로 무너진다.</w:t>
      </w:r>
    </w:p>
    <w:p>
      <w:pPr>
        <w:pStyle w:val="Heading1"/>
      </w:pPr>
      <w:r>
        <w:rPr>
          <w:rFonts w:ascii="맑은 고딕" w:hAnsi="맑은 고딕" w:eastAsia="맑은 고딕"/>
          <w:color w:val="144E8C"/>
        </w:rPr>
        <w:t>3. 무엇을 만들었나</w:t>
      </w:r>
    </w:p>
    <w:p>
      <w:pPr>
        <w:pStyle w:val="Heading2"/>
      </w:pPr>
      <w:r>
        <w:rPr>
          <w:rFonts w:ascii="맑은 고딕" w:hAnsi="맑은 고딕" w:eastAsia="맑은 고딕"/>
          <w:color w:val="1E2228"/>
        </w:rPr>
        <w:t>3.1 입력은 네 개의 계약이다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3515"/>
        <w:gridCol w:w="3061"/>
      </w:tblGrid>
      <w:tr>
        <w:tc>
          <w:tcPr>
            <w:tcW w:type="dxa" w:w="2494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1E2228"/>
                <w:sz w:val="17"/>
              </w:rPr>
              <w:t>파일</w:t>
            </w:r>
          </w:p>
        </w:tc>
        <w:tc>
          <w:tcPr>
            <w:tcW w:type="dxa" w:w="3515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1E2228"/>
                <w:sz w:val="17"/>
              </w:rPr>
              <w:t>내용</w:t>
            </w:r>
          </w:p>
        </w:tc>
        <w:tc>
          <w:tcPr>
            <w:tcW w:type="dxa" w:w="3061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1E2228"/>
                <w:sz w:val="17"/>
              </w:rPr>
              <w:t>현장에서 어디서 오나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7"/>
              </w:rPr>
              <w:t>data/plans/*.json</w:t>
            </w:r>
          </w:p>
        </w:tc>
        <w:tc>
          <w:tcPr>
            <w:tcW w:type="dxa" w:w="3515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7"/>
              </w:rPr>
              <w:t>CCTV 계획서 — 위치·높이·방위·화각·해상도</w:t>
            </w:r>
          </w:p>
        </w:tc>
        <w:tc>
          <w:tcPr>
            <w:tcW w:type="dxa" w:w="3061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7"/>
              </w:rPr>
              <w:t>감리 제출 계획서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7"/>
              </w:rPr>
              <w:t>data/building.json</w:t>
            </w:r>
          </w:p>
        </w:tc>
        <w:tc>
          <w:tcPr>
            <w:tcW w:type="dxa" w:w="3515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7"/>
              </w:rPr>
              <w:t>골조 직육면체 + 층고</w:t>
            </w:r>
          </w:p>
        </w:tc>
        <w:tc>
          <w:tcPr>
            <w:tcW w:type="dxa" w:w="3061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7"/>
              </w:rPr>
              <w:t>도면·BIM·실측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7"/>
              </w:rPr>
              <w:t>data/zones.json</w:t>
            </w:r>
          </w:p>
        </w:tc>
        <w:tc>
          <w:tcPr>
            <w:tcW w:type="dxa" w:w="3515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7"/>
              </w:rPr>
              <w:t>위험구역(T2·T3)과 가중치</w:t>
            </w:r>
          </w:p>
        </w:tc>
        <w:tc>
          <w:tcPr>
            <w:tcW w:type="dxa" w:w="3061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7"/>
              </w:rPr>
              <w:t>안전관리계획서·가설계획서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7"/>
              </w:rPr>
              <w:t>data/schedule.json</w:t>
            </w:r>
          </w:p>
        </w:tc>
        <w:tc>
          <w:tcPr>
            <w:tcW w:type="dxa" w:w="3515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7"/>
              </w:rPr>
              <w:t>시간대별 활성 구역</w:t>
            </w:r>
          </w:p>
        </w:tc>
        <w:tc>
          <w:tcPr>
            <w:tcW w:type="dxa" w:w="3061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7"/>
              </w:rPr>
              <w:t>공정표·작업일보</w:t>
            </w:r>
          </w:p>
        </w:tc>
      </w:tr>
    </w:tbl>
    <w:p>
      <w:pPr>
        <w:spacing w:after="80"/>
      </w:pPr>
    </w:p>
    <w:p>
      <w:pPr>
        <w:spacing w:after="160"/>
        <w:ind w:left="425"/>
      </w:pPr>
      <w:r>
        <w:rPr>
          <w:rFonts w:ascii="맑은 고딕" w:hAnsi="맑은 고딕" w:eastAsia="맑은 고딕"/>
          <w:b w:val="0"/>
          <w:i w:val="0"/>
          <w:color w:val="5C6570"/>
          <w:sz w:val="18"/>
        </w:rPr>
        <w:t>IFC 어댑터(tools/ifc_to_building.py)가 slab·층고·개구부를 자동으로 낸다. 비계·적치·시선 차단율은 설계 BIM 에 없으므로 자동으로 만들지 않고 사람이 채운다 — 빈 자리를 지어내면 가림이 거짓이 된다.</w:t>
      </w:r>
    </w:p>
    <w:p>
      <w:pPr>
        <w:pStyle w:val="Heading2"/>
      </w:pPr>
      <w:r>
        <w:rPr>
          <w:rFonts w:ascii="맑은 고딕" w:hAnsi="맑은 고딕" w:eastAsia="맑은 고딕"/>
          <w:color w:val="1E2228"/>
        </w:rPr>
        <w:t>3.2 처리 흐름</w:t>
      </w:r>
    </w:p>
    <w:p>
      <w:pPr>
        <w:spacing w:after="60"/>
        <w:ind w:left="425" w:hanging="198"/>
      </w:pPr>
      <w:r>
        <w:rPr>
          <w:rFonts w:ascii="맑은 고딕" w:hAnsi="맑은 고딕" w:eastAsia="맑은 고딕"/>
          <w:b w:val="0"/>
          <w:i w:val="0"/>
          <w:color w:val="5C6570"/>
          <w:sz w:val="20"/>
        </w:rPr>
        <w:t xml:space="preserve">·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 xml:space="preserve">1. 복셀화 — 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현장을 1m 큐브로 자른다. 바닥면이 아니라 부피 전체를 다룬다 — CCTV 는 공중도 본다</w:t>
      </w:r>
    </w:p>
    <w:p>
      <w:pPr>
        <w:spacing w:after="60"/>
        <w:ind w:left="425" w:hanging="198"/>
      </w:pPr>
      <w:r>
        <w:rPr>
          <w:rFonts w:ascii="맑은 고딕" w:hAnsi="맑은 고딕" w:eastAsia="맑은 고딕"/>
          <w:b w:val="0"/>
          <w:i w:val="0"/>
          <w:color w:val="5C6570"/>
          <w:sz w:val="20"/>
        </w:rPr>
        <w:t xml:space="preserve">·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 xml:space="preserve">2. 광선투사 — 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복셀×카메라마다 거리·픽셀밀도·부감각·가림률을 낸다. 사람 높이 1.7m 막대를 11점 샘플링한다</w:t>
      </w:r>
    </w:p>
    <w:p>
      <w:pPr>
        <w:spacing w:after="60"/>
        <w:ind w:left="425" w:hanging="198"/>
      </w:pPr>
      <w:r>
        <w:rPr>
          <w:rFonts w:ascii="맑은 고딕" w:hAnsi="맑은 고딕" w:eastAsia="맑은 고딕"/>
          <w:b w:val="0"/>
          <w:i w:val="0"/>
          <w:color w:val="5C6570"/>
          <w:sz w:val="20"/>
        </w:rPr>
        <w:t xml:space="preserve">·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 xml:space="preserve">3. 곡선 적용 — 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실측 곡선으로 검출확률을 낸다. 측정 범위 밖은 외삽하지 않고 0</w:t>
      </w:r>
    </w:p>
    <w:p>
      <w:pPr>
        <w:spacing w:after="60"/>
        <w:ind w:left="425" w:hanging="198"/>
      </w:pPr>
      <w:r>
        <w:rPr>
          <w:rFonts w:ascii="맑은 고딕" w:hAnsi="맑은 고딕" w:eastAsia="맑은 고딕"/>
          <w:b w:val="0"/>
          <w:i w:val="0"/>
          <w:color w:val="5C6570"/>
          <w:sz w:val="20"/>
        </w:rPr>
        <w:t xml:space="preserve">·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 xml:space="preserve">4. 다중 결합 — 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P_total = 1 - Π(1-P)</w:t>
      </w:r>
    </w:p>
    <w:p>
      <w:pPr>
        <w:spacing w:after="60"/>
        <w:ind w:left="425" w:hanging="198"/>
      </w:pPr>
      <w:r>
        <w:rPr>
          <w:rFonts w:ascii="맑은 고딕" w:hAnsi="맑은 고딕" w:eastAsia="맑은 고딕"/>
          <w:b w:val="0"/>
          <w:i w:val="0"/>
          <w:color w:val="5C6570"/>
          <w:sz w:val="20"/>
        </w:rPr>
        <w:t xml:space="preserve">·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 xml:space="preserve">5. 채점 — 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구역별 배점 × 달성률 → 100점. 치명 구역 게이트</w:t>
      </w:r>
    </w:p>
    <w:p>
      <w:pPr>
        <w:spacing w:after="60"/>
        <w:ind w:left="425" w:hanging="198"/>
      </w:pPr>
      <w:r>
        <w:rPr>
          <w:rFonts w:ascii="맑은 고딕" w:hAnsi="맑은 고딕" w:eastAsia="맑은 고딕"/>
          <w:b w:val="0"/>
          <w:i w:val="0"/>
          <w:color w:val="5C6570"/>
          <w:sz w:val="20"/>
        </w:rPr>
        <w:t xml:space="preserve">·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 xml:space="preserve">6. 처방 — 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같은 대수 재배치 → 안 되면 증설 대수와 위치</w:t>
      </w:r>
    </w:p>
    <w:p>
      <w:pPr>
        <w:spacing w:after="80"/>
      </w:pPr>
      <w:r>
        <w:rPr>
          <w:rFonts w:ascii="맑은 고딕" w:hAnsi="맑은 고딕" w:eastAsia="맑은 고딕"/>
          <w:b w:val="0"/>
          <w:i w:val="0"/>
          <w:color w:val="1E2228"/>
          <w:sz w:val="12"/>
        </w:rPr>
      </w:r>
    </w:p>
    <w:p>
      <w:pPr>
        <w:pStyle w:val="Heading2"/>
      </w:pPr>
      <w:r>
        <w:rPr>
          <w:rFonts w:ascii="맑은 고딕" w:hAnsi="맑은 고딕" w:eastAsia="맑은 고딕"/>
          <w:color w:val="1E2228"/>
        </w:rPr>
        <w:t>3.3 산출물</w:t>
      </w:r>
    </w:p>
    <w:p>
      <w:pPr>
        <w:spacing w:after="60"/>
        <w:ind w:left="425" w:hanging="198"/>
      </w:pPr>
      <w:r>
        <w:rPr>
          <w:rFonts w:ascii="맑은 고딕" w:hAnsi="맑은 고딕" w:eastAsia="맑은 고딕"/>
          <w:b w:val="0"/>
          <w:i w:val="0"/>
          <w:color w:val="5C6570"/>
          <w:sz w:val="20"/>
        </w:rPr>
        <w:t xml:space="preserve">·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 xml:space="preserve">스마트 안전보고서 — 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별표 7 의 설치·운용계획 칸을 채우는 A4 인쇄용 HTML 7절</w:t>
      </w:r>
    </w:p>
    <w:p>
      <w:pPr>
        <w:spacing w:after="60"/>
        <w:ind w:left="425" w:hanging="198"/>
      </w:pPr>
      <w:r>
        <w:rPr>
          <w:rFonts w:ascii="맑은 고딕" w:hAnsi="맑은 고딕" w:eastAsia="맑은 고딕"/>
          <w:b w:val="0"/>
          <w:i w:val="0"/>
          <w:color w:val="5C6570"/>
          <w:sz w:val="20"/>
        </w:rPr>
        <w:t xml:space="preserve">·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 xml:space="preserve">심사자 화면 — 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2D/2.5D/3D 전환, 검출확률 히트맵, 화각 부채꼴, 미달구역 목록. 단일 HTML 이며 외부 요청 0건</w:t>
      </w:r>
    </w:p>
    <w:p>
      <w:pPr>
        <w:spacing w:after="60"/>
        <w:ind w:left="425" w:hanging="198"/>
      </w:pPr>
      <w:r>
        <w:rPr>
          <w:rFonts w:ascii="맑은 고딕" w:hAnsi="맑은 고딕" w:eastAsia="맑은 고딕"/>
          <w:b w:val="0"/>
          <w:i w:val="0"/>
          <w:color w:val="5C6570"/>
          <w:sz w:val="20"/>
        </w:rPr>
        <w:t xml:space="preserve">·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 xml:space="preserve">실행 — 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start.bat 하나로 재계산 후 브라우저까지 연다</w:t>
      </w:r>
    </w:p>
    <w:p>
      <w:pPr>
        <w:pStyle w:val="Heading1"/>
      </w:pPr>
      <w:r>
        <w:rPr>
          <w:rFonts w:ascii="맑은 고딕" w:hAnsi="맑은 고딕" w:eastAsia="맑은 고딕"/>
          <w:color w:val="144E8C"/>
        </w:rPr>
        <w:t>4. 실증 결과</w:t>
      </w:r>
    </w:p>
    <w:p>
      <w:pPr>
        <w:spacing w:after="120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>가상 현장 100m × 60m, 복셀 78,816개(사람이 갈 수 있는 곳 36,348개), 카메라 후보 100지점, 예산 8대.</w:t>
      </w:r>
    </w:p>
    <w:p>
      <w:pPr>
        <w:pStyle w:val="Heading2"/>
      </w:pPr>
      <w:r>
        <w:rPr>
          <w:rFonts w:ascii="맑은 고딕" w:hAnsi="맑은 고딕" w:eastAsia="맑은 고딕"/>
          <w:color w:val="1E2228"/>
        </w:rPr>
        <w:t>4.1 같은 8대로 어느 자를 쓰느냐에 따라 배치가 갈린다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969"/>
        <w:gridCol w:w="2835"/>
        <w:gridCol w:w="2268"/>
      </w:tblGrid>
      <w:tr>
        <w:tc>
          <w:tcPr>
            <w:tcW w:type="dxa" w:w="3969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1E2228"/>
                <w:sz w:val="18"/>
              </w:rPr>
              <w:t>설계 기준</w:t>
            </w:r>
          </w:p>
        </w:tc>
        <w:tc>
          <w:tcPr>
            <w:tcW w:type="dxa" w:w="2835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1E2228"/>
                <w:sz w:val="18"/>
              </w:rPr>
              <w:t>위험가중 검출률(WDR)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1E2228"/>
                <w:sz w:val="18"/>
              </w:rPr>
              <w:t>미달 복셀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8"/>
              </w:rPr>
              <w:t>기하 커버리지 (기존 방식)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8"/>
              </w:rPr>
              <w:t>0.5873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8"/>
              </w:rPr>
              <w:t>8,202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8"/>
              </w:rPr>
              <w:t>문헌의 가정 곡선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8"/>
              </w:rPr>
              <w:t>0.5843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8"/>
              </w:rPr>
              <w:t>9,926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8"/>
              </w:rPr>
              <w:t>실측 곡선 (제안 방식)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8"/>
              </w:rPr>
              <w:t>0.6623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8"/>
              </w:rPr>
              <w:t>2,706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세 배치를 모두 실측 곡선의 자로 재측정한 값이다.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ΔWDR 실측-기하 +0.0750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, 미달 복셀은 8,202 → 2,706 로 67% 줄었다. 공통 카메라는 4대뿐이다.</w:t>
      </w:r>
    </w:p>
    <w:p>
      <w:pPr>
        <w:spacing w:after="160"/>
        <w:ind w:left="425"/>
      </w:pPr>
      <w:r>
        <w:rPr>
          <w:rFonts w:ascii="맑은 고딕" w:hAnsi="맑은 고딕" w:eastAsia="맑은 고딕"/>
          <w:b w:val="0"/>
          <w:i w:val="0"/>
          <w:color w:val="5C6570"/>
          <w:sz w:val="18"/>
        </w:rPr>
        <w:t>기하 기준선에는 IEC 62676-4(DORI) 최소 픽셀밀도를 걸었다. 네 등급을 전수 실행한 뒤 기존 방식에 가장 유리한 등급을 기본값으로 골랐다 — 약한 상대와 싸웠다는 비판을 받지 않기 위해서다.</w:t>
      </w:r>
    </w:p>
    <w:p>
      <w:pPr>
        <w:pStyle w:val="Heading2"/>
      </w:pPr>
      <w:r>
        <w:rPr>
          <w:rFonts w:ascii="맑은 고딕" w:hAnsi="맑은 고딕" w:eastAsia="맑은 고딕"/>
          <w:color w:val="1E2228"/>
        </w:rPr>
        <w:t>4.2 예시 계획서 채점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737"/>
        <w:gridCol w:w="794"/>
        <w:gridCol w:w="1247"/>
        <w:gridCol w:w="850"/>
        <w:gridCol w:w="964"/>
        <w:gridCol w:w="794"/>
      </w:tblGrid>
      <w:tr>
        <w:tc>
          <w:tcPr>
            <w:tcW w:type="dxa" w:w="2608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1E2228"/>
                <w:sz w:val="17"/>
              </w:rPr>
              <w:t>구역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1E2228"/>
                <w:sz w:val="17"/>
              </w:rPr>
              <w:t>가중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1E2228"/>
                <w:sz w:val="17"/>
              </w:rPr>
              <w:t>배점</w:t>
            </w:r>
          </w:p>
        </w:tc>
        <w:tc>
          <w:tcPr>
            <w:tcW w:type="dxa" w:w="1247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1E2228"/>
                <w:sz w:val="17"/>
              </w:rPr>
              <w:t>커버리지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1E2228"/>
                <w:sz w:val="17"/>
              </w:rPr>
              <w:t>요구</w:t>
            </w:r>
          </w:p>
        </w:tc>
        <w:tc>
          <w:tcPr>
            <w:tcW w:type="dxa" w:w="964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1E2228"/>
                <w:sz w:val="17"/>
              </w:rPr>
              <w:t>달성률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1E2228"/>
                <w:sz w:val="17"/>
              </w:rPr>
              <w:t>획득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7"/>
              </w:rPr>
              <w:t>갱폼 작업면 (2개 층)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7"/>
              </w:rPr>
              <w:t>10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7"/>
              </w:rPr>
              <w:t>19.2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7"/>
              </w:rPr>
              <w:t>75.3%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7"/>
              </w:rPr>
              <w:t>99%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7"/>
              </w:rPr>
              <w:t>76%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7"/>
              </w:rPr>
              <w:t>14.6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7"/>
              </w:rPr>
              <w:t>리프트 승강구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7"/>
              </w:rPr>
              <w:t>10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7"/>
              </w:rPr>
              <w:t>19.2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7"/>
              </w:rPr>
              <w:t>96.7%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7"/>
              </w:rPr>
              <w:t>99%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7"/>
              </w:rPr>
              <w:t>98%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7"/>
              </w:rPr>
              <w:t>18.8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7"/>
              </w:rPr>
              <w:t>개구부 주변 (4개 층)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7"/>
              </w:rPr>
              <w:t>10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7"/>
              </w:rPr>
              <w:t>19.2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7"/>
              </w:rPr>
              <w:t>38.3%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7"/>
              </w:rPr>
              <w:t>99%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7"/>
              </w:rPr>
              <w:t>39%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7"/>
              </w:rPr>
              <w:t>7.4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7"/>
              </w:rPr>
              <w:t>슬래브 단부 (2개 층)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7"/>
              </w:rPr>
              <w:t>10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7"/>
              </w:rPr>
              <w:t>19.2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7"/>
              </w:rPr>
              <w:t>74.5%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7"/>
              </w:rPr>
              <w:t>99%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7"/>
              </w:rPr>
              <w:t>75%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7"/>
              </w:rPr>
              <w:t>14.5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7"/>
              </w:rPr>
              <w:t>타워크레인 인양반경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7"/>
              </w:rPr>
              <w:t>4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7"/>
              </w:rPr>
              <w:t>7.7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7"/>
              </w:rPr>
              <w:t>80.0%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7"/>
              </w:rPr>
              <w:t>80%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7"/>
              </w:rPr>
              <w:t>100%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7"/>
              </w:rPr>
              <w:t>7.7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7"/>
              </w:rPr>
              <w:t>자재 야적장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7"/>
              </w:rPr>
              <w:t>3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7"/>
              </w:rPr>
              <w:t>5.8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7"/>
              </w:rPr>
              <w:t>46.1%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7"/>
              </w:rPr>
              <w:t>76%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7"/>
              </w:rPr>
              <w:t>60%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7"/>
              </w:rPr>
              <w:t>3.5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7"/>
              </w:rPr>
              <w:t>타설·거푸집 설치면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7"/>
              </w:rPr>
              <w:t>2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7"/>
              </w:rPr>
              <w:t>3.9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7"/>
              </w:rPr>
              <w:t>61.5%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7"/>
              </w:rPr>
              <w:t>73%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7"/>
              </w:rPr>
              <w:t>84%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7"/>
              </w:rPr>
              <w:t>3.2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7"/>
              </w:rPr>
              <w:t>굴착면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7"/>
              </w:rPr>
              <w:t>2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7"/>
              </w:rPr>
              <w:t>3.9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7"/>
              </w:rPr>
              <w:t>86.2%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7"/>
              </w:rPr>
              <w:t>73%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7"/>
              </w:rPr>
              <w:t>100%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7"/>
              </w:rPr>
              <w:t>3.9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7"/>
              </w:rPr>
              <w:t>배경(구역 밖)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7"/>
              </w:rPr>
              <w:t>1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7"/>
              </w:rPr>
              <w:t>1.9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7"/>
              </w:rPr>
              <w:t>77.5%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7"/>
              </w:rPr>
              <w:t>70%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7"/>
              </w:rPr>
              <w:t>100%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7"/>
              </w:rPr>
              <w:t>1.9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총점 </w:t>
      </w:r>
      <w:r>
        <w:rPr>
          <w:rFonts w:ascii="맑은 고딕" w:hAnsi="맑은 고딕" w:eastAsia="맑은 고딕"/>
          <w:b/>
          <w:i w:val="0"/>
          <w:color w:val="8C2018"/>
          <w:sz w:val="20"/>
        </w:rPr>
        <w:t>75.5 / 100</w:t>
      </w:r>
      <w:r>
        <w:rPr>
          <w:rFonts w:ascii="맑은 고딕" w:hAnsi="맑은 고딕" w:eastAsia="맑은 고딕"/>
          <w:b/>
          <w:i w:val="0"/>
          <w:color w:val="8C2018"/>
          <w:sz w:val="20"/>
        </w:rPr>
        <w:t xml:space="preserve">  등급 C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— 치명 구역 4곳이 요구 미달이라 점수와 무관하게 등급 상한이 걸렸다.</w:t>
      </w:r>
    </w:p>
    <w:p>
      <w:pPr>
        <w:pStyle w:val="Heading2"/>
      </w:pPr>
      <w:r>
        <w:rPr>
          <w:rFonts w:ascii="맑은 고딕" w:hAnsi="맑은 고딕" w:eastAsia="맑은 고딕"/>
          <w:color w:val="1E2228"/>
        </w:rPr>
        <w:t>4.3 처방</w:t>
      </w:r>
    </w:p>
    <w:p>
      <w:pPr>
        <w:spacing w:after="160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>현 계획서는 75.5%로 목표 90%에 미달한다. 치명 구역 4곳(갱폼 작업면 (2개 층), 리프트 승강구, 개구부 주변 (4개 층), 슬래브 단부 (2개 층))이 요구 커버리지에 못 미친다. 같은 8대를 재배치하면 95.6%까지 오르나 아직 1곳(개구부 주변 (4개 층))이 요구 커버리지에 못 미친다. 9대를 증설해 c_b001, c_b016, c_b003, c_b002, c_b017, c_b021, c_b030, c_b014, c_b019 위치에 달면 100.0%가 되어 목표를 넘는다.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1814"/>
        <w:gridCol w:w="1474"/>
        <w:gridCol w:w="2721"/>
      </w:tblGrid>
      <w:tr>
        <w:tc>
          <w:tcPr>
            <w:tcW w:type="dxa" w:w="3061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1E2228"/>
                <w:sz w:val="18"/>
              </w:rPr>
              <w:t>안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1E2228"/>
                <w:sz w:val="18"/>
              </w:rPr>
              <w:t>점수</w:t>
            </w:r>
          </w:p>
        </w:tc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1E2228"/>
                <w:sz w:val="18"/>
              </w:rPr>
              <w:t>등급</w:t>
            </w:r>
          </w:p>
        </w:tc>
        <w:tc>
          <w:tcPr>
            <w:tcW w:type="dxa" w:w="2721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1E2228"/>
                <w:sz w:val="18"/>
              </w:rPr>
              <w:t>남은 치명 구역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8"/>
              </w:rPr>
              <w:t>현 계획서 8대</w:t>
            </w:r>
          </w:p>
        </w:tc>
        <w:tc>
          <w:tcPr>
            <w:tcW w:type="dxa" w:w="1814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8"/>
              </w:rPr>
              <w:t>75.5</w:t>
            </w:r>
          </w:p>
        </w:tc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8"/>
              </w:rPr>
              <w:t>C</w:t>
            </w:r>
          </w:p>
        </w:tc>
        <w:tc>
          <w:tcPr>
            <w:tcW w:type="dxa" w:w="2721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8"/>
              </w:rPr>
              <w:t>4곳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8"/>
              </w:rPr>
              <w:t>같은 8대 재배치</w:t>
            </w:r>
          </w:p>
        </w:tc>
        <w:tc>
          <w:tcPr>
            <w:tcW w:type="dxa" w:w="1814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8"/>
              </w:rPr>
              <w:t>95.6</w:t>
            </w:r>
          </w:p>
        </w:tc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8"/>
              </w:rPr>
              <w:t>C</w:t>
            </w:r>
          </w:p>
        </w:tc>
        <w:tc>
          <w:tcPr>
            <w:tcW w:type="dxa" w:w="2721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8"/>
              </w:rPr>
              <w:t>1곳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8"/>
              </w:rPr>
              <w:t>9대 증설</w:t>
            </w:r>
          </w:p>
        </w:tc>
        <w:tc>
          <w:tcPr>
            <w:tcW w:type="dxa" w:w="1814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8"/>
              </w:rPr>
              <w:t>100.0</w:t>
            </w:r>
          </w:p>
        </w:tc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8"/>
              </w:rPr>
              <w:t>A</w:t>
            </w:r>
          </w:p>
        </w:tc>
        <w:tc>
          <w:tcPr>
            <w:tcW w:type="dxa" w:w="2721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8"/>
              </w:rPr>
              <w:t>0곳</w:t>
            </w:r>
          </w:p>
        </w:tc>
      </w:tr>
    </w:tbl>
    <w:p>
      <w:pPr>
        <w:spacing w:after="80"/>
      </w:pPr>
    </w:p>
    <w:p>
      <w:pPr>
        <w:spacing w:after="160"/>
        <w:ind w:left="425"/>
      </w:pPr>
      <w:r>
        <w:rPr>
          <w:rFonts w:ascii="맑은 고딕" w:hAnsi="맑은 고딕" w:eastAsia="맑은 고딕"/>
          <w:b w:val="0"/>
          <w:i w:val="0"/>
          <w:color w:val="5C6570"/>
          <w:sz w:val="18"/>
        </w:rPr>
        <w:t>대수를 늘리기 전에 반드시 같은 대수 재배치를 먼저 시도한다. 예산을 쓰지 않고 되는 일을 증설로 답하면 발주처가 쓰지 않는다.</w:t>
      </w:r>
    </w:p>
    <w:p>
      <w:pPr>
        <w:pStyle w:val="Heading2"/>
      </w:pPr>
      <w:r>
        <w:rPr>
          <w:rFonts w:ascii="맑은 고딕" w:hAnsi="맑은 고딕" w:eastAsia="맑은 고딕"/>
          <w:color w:val="1E2228"/>
        </w:rPr>
        <w:t>4.4 결론이 자유 파라미터에 매달려 있지 않다</w:t>
      </w:r>
    </w:p>
    <w:p>
      <w:pPr>
        <w:spacing w:after="120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근거가 공개되지 않은 값 두 개(가림 스트라이프 주기, 비계 시선 차단율)를 스윕했다. 절대 WDR 은 크게 흔들리지만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ΔWDR 은 +0.0249 ~ +0.0356 로 부호가 유지된다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. 위험가중치도 통계 유도값과 심각도 보정값 두 프로파일에서 판정이 같다.</w:t>
      </w:r>
    </w:p>
    <w:p>
      <w:pPr>
        <w:pStyle w:val="Heading1"/>
      </w:pPr>
      <w:r>
        <w:rPr>
          <w:rFonts w:ascii="맑은 고딕" w:hAnsi="맑은 고딕" w:eastAsia="맑은 고딕"/>
          <w:color w:val="144E8C"/>
        </w:rPr>
        <w:t>5. 한계 — 먼저 밝힌다</w:t>
      </w:r>
    </w:p>
    <w:p>
      <w:pPr>
        <w:spacing w:after="60"/>
        <w:ind w:left="425" w:hanging="198"/>
      </w:pPr>
      <w:r>
        <w:rPr>
          <w:rFonts w:ascii="맑은 고딕" w:hAnsi="맑은 고딕" w:eastAsia="맑은 고딕"/>
          <w:b w:val="0"/>
          <w:i w:val="0"/>
          <w:color w:val="5C6570"/>
          <w:sz w:val="20"/>
        </w:rPr>
        <w:t xml:space="preserve">·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 xml:space="preserve">검출기가 대리모델이다 — 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SHWD 로 파인튜닝한 YOLO 이며 LH A-Eye 의 실제 모델이 아니다. 절대 수치가 아니라 설치 조건에 따라 검출률이 변한다는 관계를 증명하는 실험으로 포지셔닝한다. 곡선만 갈아 끼우면 되는 구조로 설계했다.</w:t>
      </w:r>
    </w:p>
    <w:p>
      <w:pPr>
        <w:spacing w:after="60"/>
        <w:ind w:left="425" w:hanging="198"/>
      </w:pPr>
      <w:r>
        <w:rPr>
          <w:rFonts w:ascii="맑은 고딕" w:hAnsi="맑은 고딕" w:eastAsia="맑은 고딕"/>
          <w:b w:val="0"/>
          <w:i w:val="0"/>
          <w:color w:val="5C6570"/>
          <w:sz w:val="20"/>
        </w:rPr>
        <w:t xml:space="preserve">·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 xml:space="preserve">최신 모델이 더 낫지 않았다 — 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yolo26n 을 같은 조건으로 학습·재측정한 결과 mAP50 은 동률이고 곡선 적합도는 더 나빠 통과 기준에 미달했다. 활성 곡선은 yolov8n 이다. 다만 곡선의 형태는 유지되어, 검출기를 바꿔도 관계가 남는다는 근거가 됐다.</w:t>
      </w:r>
    </w:p>
    <w:p>
      <w:pPr>
        <w:spacing w:after="60"/>
        <w:ind w:left="425" w:hanging="198"/>
      </w:pPr>
      <w:r>
        <w:rPr>
          <w:rFonts w:ascii="맑은 고딕" w:hAnsi="맑은 고딕" w:eastAsia="맑은 고딕"/>
          <w:b w:val="0"/>
          <w:i w:val="0"/>
          <w:color w:val="5C6570"/>
          <w:sz w:val="20"/>
        </w:rPr>
        <w:t xml:space="preserve">·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 xml:space="preserve">변형은 실제 촬영의 근사다 — 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다운샘플링은 대기 흐림·렌즈 광학 한계를 반영하지 않고, 호모그래피는 3D 시점 변화의 근사다. 코드에서 보정하지 않는다.</w:t>
      </w:r>
    </w:p>
    <w:p>
      <w:pPr>
        <w:spacing w:after="60"/>
        <w:ind w:left="425" w:hanging="198"/>
      </w:pPr>
      <w:r>
        <w:rPr>
          <w:rFonts w:ascii="맑은 고딕" w:hAnsi="맑은 고딕" w:eastAsia="맑은 고딕"/>
          <w:b w:val="0"/>
          <w:i w:val="0"/>
          <w:color w:val="5C6570"/>
          <w:sz w:val="20"/>
        </w:rPr>
        <w:t xml:space="preserve">·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 xml:space="preserve">분리형 곱셈 모델은 1차 근사다 — 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축 간 상호작용을 무시한다. 잔차가 낙관 쪽으로 기운다 — 안 보이는 곳을 보인다고 말하는 방향이므로 명시한다.</w:t>
      </w:r>
    </w:p>
    <w:p>
      <w:pPr>
        <w:spacing w:after="60"/>
        <w:ind w:left="425" w:hanging="198"/>
      </w:pPr>
      <w:r>
        <w:rPr>
          <w:rFonts w:ascii="맑은 고딕" w:hAnsi="맑은 고딕" w:eastAsia="맑은 고딕"/>
          <w:b w:val="0"/>
          <w:i w:val="0"/>
          <w:color w:val="5C6570"/>
          <w:sz w:val="20"/>
        </w:rPr>
        <w:t xml:space="preserve">·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 xml:space="preserve">배점표와 요구곡선은 우리가 정했다 — 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가중치 비례 배점과 70~99% 요구곡선은 게시된 근거가 없다. LH 가 등급별 요구를 게시하면 함수 하나만 갈아 끼운다.</w:t>
      </w:r>
    </w:p>
    <w:p>
      <w:pPr>
        <w:spacing w:after="60"/>
        <w:ind w:left="425" w:hanging="198"/>
      </w:pPr>
      <w:r>
        <w:rPr>
          <w:rFonts w:ascii="맑은 고딕" w:hAnsi="맑은 고딕" w:eastAsia="맑은 고딕"/>
          <w:b w:val="0"/>
          <w:i w:val="0"/>
          <w:color w:val="5C6570"/>
          <w:sz w:val="20"/>
        </w:rPr>
        <w:t xml:space="preserve">·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 xml:space="preserve">DORI 는 인간 관찰자 기준이다 — 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AI 검출기에 대해 검증된 바 없다. 기존 방식의 기준선을 세우는 용도로만 쓴다.</w:t>
      </w:r>
    </w:p>
    <w:p>
      <w:pPr>
        <w:spacing w:after="200"/>
      </w:pPr>
      <w:r>
        <w:rPr>
          <w:rFonts w:ascii="맑은 고딕" w:hAnsi="맑은 고딕" w:eastAsia="맑은 고딕"/>
          <w:b w:val="0"/>
          <w:i w:val="0"/>
          <w:color w:val="1E2228"/>
          <w:sz w:val="12"/>
        </w:rPr>
      </w:r>
    </w:p>
    <w:p>
      <w:pPr>
        <w:spacing w:after="120"/>
      </w:pPr>
      <w:r>
        <w:rPr>
          <w:rFonts w:ascii="맑은 고딕" w:hAnsi="맑은 고딕" w:eastAsia="맑은 고딕"/>
          <w:b w:val="0"/>
          <w:i w:val="0"/>
          <w:color w:val="5C6570"/>
          <w:sz w:val="18"/>
        </w:rPr>
        <w:t xml:space="preserve">제외 항목도 밝힌다. </w:t>
      </w:r>
      <w:r>
        <w:rPr>
          <w:rFonts w:ascii="맑은 고딕" w:hAnsi="맑은 고딕" w:eastAsia="맑은 고딕"/>
          <w:b w:val="0"/>
          <w:i w:val="0"/>
          <w:color w:val="5C6570"/>
          <w:sz w:val="18"/>
        </w:rPr>
        <w:t>공정 단계별 카메라 재배치(4D), 방위각, 야간·조명·기상, PTZ 동적 제어, 실시간 관제</w:t>
      </w:r>
      <w:r>
        <w:rPr>
          <w:rFonts w:ascii="맑은 고딕" w:hAnsi="맑은 고딕" w:eastAsia="맑은 고딕"/>
          <w:b w:val="0"/>
          <w:i w:val="0"/>
          <w:color w:val="5C6570"/>
          <w:sz w:val="18"/>
        </w:rPr>
        <w:t>는 범위 밖이다. 못 한 것이 아니라 제외한 것이다.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맑은 고딕" w:hAnsi="맑은 고딕" w:eastAsia="맑은 고딕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맑은 고딕" w:hAnsi="맑은 고딕" w:eastAsia="맑은 고딕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