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5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7"/>
        <w:gridCol w:w="1915"/>
        <w:gridCol w:w="492"/>
        <w:tblGridChange w:id="0">
          <w:tblGrid>
            <w:gridCol w:w="1187"/>
            <w:gridCol w:w="1915"/>
            <w:gridCol w:w="492"/>
          </w:tblGrid>
        </w:tblGridChange>
      </w:tblGrid>
      <w:tr>
        <w:trPr>
          <w:cantSplit w:val="0"/>
          <w:tblHeader w:val="0"/>
        </w:trPr>
        <w:tc>
          <w:tcPr>
            <w:gridSpan w:val="2"/>
            <w:tcBorders>
              <w:top w:color="ed7d31" w:space="0" w:sz="48" w:val="single"/>
              <w:left w:color="ed7d31" w:space="0" w:sz="48" w:val="single"/>
              <w:bottom w:color="ed7d31" w:space="0" w:sz="4" w:val="single"/>
              <w:right w:color="000000" w:space="0" w:sz="0" w:val="nil"/>
            </w:tcBorders>
            <w:shd w:fill="ed7d31" w:val="clear"/>
          </w:tcPr>
          <w:p w:rsidR="00000000" w:rsidDel="00000000" w:rsidP="00000000" w:rsidRDefault="00000000" w:rsidRPr="00000000" w14:paraId="00000002">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Find Familiar (part 1)</w:t>
            </w:r>
          </w:p>
        </w:tc>
        <w:tc>
          <w:tcPr>
            <w:tcBorders>
              <w:top w:color="ed7d31" w:space="0" w:sz="48" w:val="single"/>
              <w:left w:color="000000" w:space="0" w:sz="0" w:val="nil"/>
              <w:bottom w:color="ff85ff" w:space="0" w:sz="4" w:val="single"/>
              <w:right w:color="ed7d31" w:space="0" w:sz="48" w:val="single"/>
            </w:tcBorders>
            <w:shd w:fill="ed7d31" w:val="clear"/>
          </w:tcPr>
          <w:p w:rsidR="00000000" w:rsidDel="00000000" w:rsidP="00000000" w:rsidRDefault="00000000" w:rsidRPr="00000000" w14:paraId="00000004">
            <w:pPr>
              <w:jc w:val="righ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1</w:t>
            </w:r>
          </w:p>
        </w:tc>
      </w:tr>
      <w:tr>
        <w:trPr>
          <w:cantSplit w:val="0"/>
          <w:tblHeader w:val="0"/>
        </w:trPr>
        <w:tc>
          <w:tcPr>
            <w:tcBorders>
              <w:top w:color="ed7d31" w:space="0" w:sz="4" w:val="single"/>
              <w:left w:color="ed7d31" w:space="0" w:sz="48" w:val="single"/>
              <w:bottom w:color="ffffff" w:space="0" w:sz="4" w:val="single"/>
              <w:right w:color="ffffff" w:space="0" w:sz="4" w:val="single"/>
            </w:tcBorders>
          </w:tcPr>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Range</w:t>
            </w:r>
          </w:p>
        </w:tc>
        <w:tc>
          <w:tcPr>
            <w:tcBorders>
              <w:top w:color="ed7d31" w:space="0" w:sz="4" w:val="single"/>
              <w:left w:color="ffffff" w:space="0" w:sz="4" w:val="single"/>
              <w:bottom w:color="ffffff" w:space="0" w:sz="4" w:val="single"/>
              <w:right w:color="ffffff" w:space="0" w:sz="4" w:val="single"/>
            </w:tcBorders>
          </w:tcPr>
          <w:p w:rsidR="00000000" w:rsidDel="00000000" w:rsidP="00000000" w:rsidRDefault="00000000" w:rsidRPr="00000000" w14:paraId="0000000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Self</w:t>
            </w:r>
          </w:p>
        </w:tc>
        <w:tc>
          <w:tcPr>
            <w:vMerge w:val="restart"/>
            <w:tcBorders>
              <w:top w:color="ff85ff" w:space="0" w:sz="4" w:val="single"/>
              <w:left w:color="ffffff" w:space="0" w:sz="4" w:val="single"/>
              <w:right w:color="ed7d31" w:space="0" w:sz="48" w:val="single"/>
            </w:tcBorders>
          </w:tcPr>
          <w:p w:rsidR="00000000" w:rsidDel="00000000" w:rsidP="00000000" w:rsidRDefault="00000000" w:rsidRPr="00000000" w14:paraId="00000007">
            <w:pPr>
              <w:jc w:val="right"/>
              <w:rPr>
                <w:rFonts w:ascii="Times New Roman" w:cs="Times New Roman" w:eastAsia="Times New Roman" w:hAnsi="Times New Roman"/>
                <w:color w:val="000000"/>
                <w:sz w:val="8"/>
                <w:szCs w:val="8"/>
              </w:rPr>
            </w:pPr>
            <w:r w:rsidDel="00000000" w:rsidR="00000000" w:rsidRPr="00000000">
              <w:rPr>
                <w:rFonts w:ascii="Times New Roman" w:cs="Times New Roman" w:eastAsia="Times New Roman" w:hAnsi="Times New Roman"/>
                <w:color w:val="000000"/>
                <w:sz w:val="8"/>
                <w:szCs w:val="8"/>
                <w:rtl w:val="0"/>
              </w:rPr>
              <w:t xml:space="preserve">Artificer</w:t>
            </w:r>
          </w:p>
          <w:p w:rsidR="00000000" w:rsidDel="00000000" w:rsidP="00000000" w:rsidRDefault="00000000" w:rsidRPr="00000000" w14:paraId="00000008">
            <w:pPr>
              <w:jc w:val="right"/>
              <w:rPr>
                <w:rFonts w:ascii="Times New Roman" w:cs="Times New Roman" w:eastAsia="Times New Roman" w:hAnsi="Times New Roman"/>
                <w:color w:val="000000"/>
                <w:sz w:val="8"/>
                <w:szCs w:val="8"/>
              </w:rPr>
            </w:pPr>
            <w:r w:rsidDel="00000000" w:rsidR="00000000" w:rsidRPr="00000000">
              <w:rPr>
                <w:rFonts w:ascii="Times New Roman" w:cs="Times New Roman" w:eastAsia="Times New Roman" w:hAnsi="Times New Roman"/>
                <w:color w:val="000000"/>
                <w:sz w:val="8"/>
                <w:szCs w:val="8"/>
                <w:rtl w:val="0"/>
              </w:rPr>
              <w:t xml:space="preserve">Bard </w:t>
            </w:r>
          </w:p>
          <w:p w:rsidR="00000000" w:rsidDel="00000000" w:rsidP="00000000" w:rsidRDefault="00000000" w:rsidRPr="00000000" w14:paraId="00000009">
            <w:pPr>
              <w:jc w:val="right"/>
              <w:rPr>
                <w:rFonts w:ascii="Times New Roman" w:cs="Times New Roman" w:eastAsia="Times New Roman" w:hAnsi="Times New Roman"/>
                <w:color w:val="000000"/>
                <w:sz w:val="8"/>
                <w:szCs w:val="8"/>
              </w:rPr>
            </w:pPr>
            <w:r w:rsidDel="00000000" w:rsidR="00000000" w:rsidRPr="00000000">
              <w:rPr>
                <w:rFonts w:ascii="Times New Roman" w:cs="Times New Roman" w:eastAsia="Times New Roman" w:hAnsi="Times New Roman"/>
                <w:color w:val="000000"/>
                <w:sz w:val="8"/>
                <w:szCs w:val="8"/>
                <w:rtl w:val="0"/>
              </w:rPr>
              <w:t xml:space="preserve">Cleric </w:t>
            </w:r>
          </w:p>
          <w:p w:rsidR="00000000" w:rsidDel="00000000" w:rsidP="00000000" w:rsidRDefault="00000000" w:rsidRPr="00000000" w14:paraId="0000000A">
            <w:pPr>
              <w:jc w:val="right"/>
              <w:rPr>
                <w:rFonts w:ascii="Times New Roman" w:cs="Times New Roman" w:eastAsia="Times New Roman" w:hAnsi="Times New Roman"/>
                <w:color w:val="000000"/>
                <w:sz w:val="8"/>
                <w:szCs w:val="8"/>
              </w:rPr>
            </w:pPr>
            <w:r w:rsidDel="00000000" w:rsidR="00000000" w:rsidRPr="00000000">
              <w:rPr>
                <w:rFonts w:ascii="Times New Roman" w:cs="Times New Roman" w:eastAsia="Times New Roman" w:hAnsi="Times New Roman"/>
                <w:color w:val="000000"/>
                <w:sz w:val="8"/>
                <w:szCs w:val="8"/>
                <w:rtl w:val="0"/>
              </w:rPr>
              <w:t xml:space="preserve">Druid </w:t>
            </w:r>
          </w:p>
          <w:p w:rsidR="00000000" w:rsidDel="00000000" w:rsidP="00000000" w:rsidRDefault="00000000" w:rsidRPr="00000000" w14:paraId="0000000B">
            <w:pPr>
              <w:jc w:val="right"/>
              <w:rPr>
                <w:rFonts w:ascii="Times New Roman" w:cs="Times New Roman" w:eastAsia="Times New Roman" w:hAnsi="Times New Roman"/>
                <w:color w:val="000000"/>
                <w:sz w:val="8"/>
                <w:szCs w:val="8"/>
              </w:rPr>
            </w:pPr>
            <w:r w:rsidDel="00000000" w:rsidR="00000000" w:rsidRPr="00000000">
              <w:rPr>
                <w:rFonts w:ascii="Times New Roman" w:cs="Times New Roman" w:eastAsia="Times New Roman" w:hAnsi="Times New Roman"/>
                <w:color w:val="000000"/>
                <w:sz w:val="8"/>
                <w:szCs w:val="8"/>
                <w:rtl w:val="0"/>
              </w:rPr>
              <w:t xml:space="preserve">Paladin</w:t>
            </w:r>
          </w:p>
          <w:p w:rsidR="00000000" w:rsidDel="00000000" w:rsidP="00000000" w:rsidRDefault="00000000" w:rsidRPr="00000000" w14:paraId="0000000C">
            <w:pPr>
              <w:jc w:val="right"/>
              <w:rPr>
                <w:rFonts w:ascii="Times New Roman" w:cs="Times New Roman" w:eastAsia="Times New Roman" w:hAnsi="Times New Roman"/>
                <w:color w:val="000000"/>
                <w:sz w:val="8"/>
                <w:szCs w:val="8"/>
              </w:rPr>
            </w:pPr>
            <w:r w:rsidDel="00000000" w:rsidR="00000000" w:rsidRPr="00000000">
              <w:rPr>
                <w:rFonts w:ascii="Times New Roman" w:cs="Times New Roman" w:eastAsia="Times New Roman" w:hAnsi="Times New Roman"/>
                <w:color w:val="000000"/>
                <w:sz w:val="8"/>
                <w:szCs w:val="8"/>
                <w:rtl w:val="0"/>
              </w:rPr>
              <w:t xml:space="preserve">Ranger </w:t>
            </w:r>
          </w:p>
          <w:p w:rsidR="00000000" w:rsidDel="00000000" w:rsidP="00000000" w:rsidRDefault="00000000" w:rsidRPr="00000000" w14:paraId="0000000D">
            <w:pPr>
              <w:jc w:val="right"/>
              <w:rPr>
                <w:rFonts w:ascii="Times New Roman" w:cs="Times New Roman" w:eastAsia="Times New Roman" w:hAnsi="Times New Roman"/>
                <w:color w:val="000000"/>
                <w:sz w:val="8"/>
                <w:szCs w:val="8"/>
              </w:rPr>
            </w:pPr>
            <w:r w:rsidDel="00000000" w:rsidR="00000000" w:rsidRPr="00000000">
              <w:rPr>
                <w:rFonts w:ascii="Times New Roman" w:cs="Times New Roman" w:eastAsia="Times New Roman" w:hAnsi="Times New Roman"/>
                <w:color w:val="000000"/>
                <w:sz w:val="8"/>
                <w:szCs w:val="8"/>
                <w:rtl w:val="0"/>
              </w:rPr>
              <w:t xml:space="preserve">Sorcerer</w:t>
            </w:r>
          </w:p>
          <w:p w:rsidR="00000000" w:rsidDel="00000000" w:rsidP="00000000" w:rsidRDefault="00000000" w:rsidRPr="00000000" w14:paraId="0000000E">
            <w:pPr>
              <w:jc w:val="right"/>
              <w:rPr>
                <w:rFonts w:ascii="Times New Roman" w:cs="Times New Roman" w:eastAsia="Times New Roman" w:hAnsi="Times New Roman"/>
                <w:color w:val="000000"/>
                <w:sz w:val="8"/>
                <w:szCs w:val="8"/>
              </w:rPr>
            </w:pPr>
            <w:r w:rsidDel="00000000" w:rsidR="00000000" w:rsidRPr="00000000">
              <w:rPr>
                <w:rFonts w:ascii="Times New Roman" w:cs="Times New Roman" w:eastAsia="Times New Roman" w:hAnsi="Times New Roman"/>
                <w:color w:val="000000"/>
                <w:sz w:val="8"/>
                <w:szCs w:val="8"/>
                <w:rtl w:val="0"/>
              </w:rPr>
              <w:t xml:space="preserve">Warlock</w:t>
            </w:r>
          </w:p>
          <w:p w:rsidR="00000000" w:rsidDel="00000000" w:rsidP="00000000" w:rsidRDefault="00000000" w:rsidRPr="00000000" w14:paraId="0000000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ed7d31"/>
                <w:sz w:val="8"/>
                <w:szCs w:val="8"/>
                <w:rtl w:val="0"/>
              </w:rPr>
              <w:t xml:space="preserve">Wizard</w:t>
            </w:r>
            <w:r w:rsidDel="00000000" w:rsidR="00000000" w:rsidRPr="00000000">
              <w:rPr>
                <w:rtl w:val="0"/>
              </w:rPr>
            </w:r>
          </w:p>
        </w:tc>
      </w:tr>
      <w:tr>
        <w:trPr>
          <w:cantSplit w:val="0"/>
          <w:tblHeader w:val="0"/>
        </w:trPr>
        <w:tc>
          <w:tcPr>
            <w:tcBorders>
              <w:top w:color="ffffff" w:space="0" w:sz="4" w:val="single"/>
              <w:left w:color="ed7d31" w:space="0" w:sz="48" w:val="single"/>
              <w:bottom w:color="ffffff" w:space="0" w:sz="4" w:val="single"/>
              <w:right w:color="ffffff" w:space="0" w:sz="4" w:val="single"/>
            </w:tcBorders>
          </w:tcPr>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Duration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Up to 1 Minute</w:t>
            </w:r>
          </w:p>
        </w:tc>
        <w:tc>
          <w:tcPr>
            <w:vMerge w:val="continue"/>
            <w:tcBorders>
              <w:top w:color="ff85ff" w:space="0" w:sz="4" w:val="single"/>
              <w:left w:color="ffffff" w:space="0" w:sz="4" w:val="single"/>
              <w:right w:color="ed7d31" w:space="0" w:sz="48"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ffffff" w:space="0" w:sz="4" w:val="single"/>
              <w:left w:color="ed7d31" w:space="0" w:sz="48" w:val="single"/>
              <w:bottom w:color="ffffff" w:space="0" w:sz="4" w:val="single"/>
              <w:right w:color="ffffff" w:space="0" w:sz="4" w:val="single"/>
            </w:tcBorders>
          </w:tcPr>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Casting Time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 Bonus Action</w:t>
            </w:r>
          </w:p>
        </w:tc>
        <w:tc>
          <w:tcPr>
            <w:vMerge w:val="continue"/>
            <w:tcBorders>
              <w:top w:color="ff85ff" w:space="0" w:sz="4" w:val="single"/>
              <w:left w:color="ffffff" w:space="0" w:sz="4" w:val="single"/>
              <w:right w:color="ed7d31" w:space="0" w:sz="48"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ffffff" w:space="0" w:sz="4" w:val="single"/>
              <w:left w:color="ed7d31" w:space="0" w:sz="48" w:val="single"/>
              <w:bottom w:color="ffffff" w:space="0" w:sz="4" w:val="single"/>
              <w:right w:color="ffffff" w:space="0" w:sz="4" w:val="single"/>
            </w:tcBorders>
          </w:tcPr>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0" distT="0" distL="0" distR="0">
                  <wp:extent cx="250587" cy="250587"/>
                  <wp:effectExtent b="0" l="0" r="0" t="0"/>
                  <wp:docPr descr="Brain outline" id="1302" name="image4.png"/>
                  <a:graphic>
                    <a:graphicData uri="http://schemas.openxmlformats.org/drawingml/2006/picture">
                      <pic:pic>
                        <pic:nvPicPr>
                          <pic:cNvPr descr="Brain outline" id="0" name="image4.png"/>
                          <pic:cNvPicPr preferRelativeResize="0"/>
                        </pic:nvPicPr>
                        <pic:blipFill>
                          <a:blip r:embed="rId7"/>
                          <a:srcRect b="0" l="0" r="0" t="0"/>
                          <a:stretch>
                            <a:fillRect/>
                          </a:stretch>
                        </pic:blipFill>
                        <pic:spPr>
                          <a:xfrm>
                            <a:off x="0" y="0"/>
                            <a:ext cx="250587" cy="250587"/>
                          </a:xfrm>
                          <a:prstGeom prst="rect"/>
                          <a:ln/>
                        </pic:spPr>
                      </pic:pic>
                    </a:graphicData>
                  </a:graphic>
                </wp:inline>
              </w:drawing>
            </w:r>
            <w:r w:rsidDel="00000000" w:rsidR="00000000" w:rsidRPr="00000000">
              <w:rPr>
                <w:rFonts w:ascii="Times New Roman" w:cs="Times New Roman" w:eastAsia="Times New Roman" w:hAnsi="Times New Roman"/>
                <w:sz w:val="21"/>
                <w:szCs w:val="21"/>
              </w:rPr>
              <w:drawing>
                <wp:inline distB="0" distT="0" distL="0" distR="0">
                  <wp:extent cx="239710" cy="239710"/>
                  <wp:effectExtent b="0" l="0" r="0" t="0"/>
                  <wp:docPr descr="Books with solid fill" id="1304" name="image1.png"/>
                  <a:graphic>
                    <a:graphicData uri="http://schemas.openxmlformats.org/drawingml/2006/picture">
                      <pic:pic>
                        <pic:nvPicPr>
                          <pic:cNvPr descr="Books with solid fill" id="0" name="image1.png"/>
                          <pic:cNvPicPr preferRelativeResize="0"/>
                        </pic:nvPicPr>
                        <pic:blipFill>
                          <a:blip r:embed="rId8"/>
                          <a:srcRect b="0" l="0" r="0" t="0"/>
                          <a:stretch>
                            <a:fillRect/>
                          </a:stretch>
                        </pic:blipFill>
                        <pic:spPr>
                          <a:xfrm>
                            <a:off x="0" y="0"/>
                            <a:ext cx="239710" cy="239710"/>
                          </a:xfrm>
                          <a:prstGeom prst="rect"/>
                          <a:ln/>
                        </pic:spPr>
                      </pic:pic>
                    </a:graphicData>
                  </a:graphic>
                </wp:inline>
              </w:drawing>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Pr>
              <w:drawing>
                <wp:inline distB="0" distT="0" distL="0" distR="0">
                  <wp:extent cx="239626" cy="239626"/>
                  <wp:effectExtent b="0" l="0" r="0" t="0"/>
                  <wp:docPr descr="Sound Medium with solid fill" id="1303" name="image5.png"/>
                  <a:graphic>
                    <a:graphicData uri="http://schemas.openxmlformats.org/drawingml/2006/picture">
                      <pic:pic>
                        <pic:nvPicPr>
                          <pic:cNvPr descr="Sound Medium with solid fill" id="0" name="image5.png"/>
                          <pic:cNvPicPr preferRelativeResize="0"/>
                        </pic:nvPicPr>
                        <pic:blipFill>
                          <a:blip r:embed="rId9"/>
                          <a:srcRect b="0" l="0" r="0" t="0"/>
                          <a:stretch>
                            <a:fillRect/>
                          </a:stretch>
                        </pic:blipFill>
                        <pic:spPr>
                          <a:xfrm>
                            <a:off x="0" y="0"/>
                            <a:ext cx="239626" cy="239626"/>
                          </a:xfrm>
                          <a:prstGeom prst="rect"/>
                          <a:ln/>
                        </pic:spPr>
                      </pic:pic>
                    </a:graphicData>
                  </a:graphic>
                </wp:inline>
              </w:drawing>
            </w:r>
            <w:r w:rsidDel="00000000" w:rsidR="00000000" w:rsidRPr="00000000">
              <w:rPr>
                <w:rFonts w:ascii="Times New Roman" w:cs="Times New Roman" w:eastAsia="Times New Roman" w:hAnsi="Times New Roman"/>
                <w:sz w:val="16"/>
                <w:szCs w:val="16"/>
              </w:rPr>
              <w:drawing>
                <wp:inline distB="0" distT="0" distL="0" distR="0">
                  <wp:extent cx="237611" cy="237611"/>
                  <wp:effectExtent b="0" l="0" r="0" t="0"/>
                  <wp:docPr descr="Pinch Zoom In outline" id="1306" name="image3.png"/>
                  <a:graphic>
                    <a:graphicData uri="http://schemas.openxmlformats.org/drawingml/2006/picture">
                      <pic:pic>
                        <pic:nvPicPr>
                          <pic:cNvPr descr="Pinch Zoom In outline" id="0" name="image3.png"/>
                          <pic:cNvPicPr preferRelativeResize="0"/>
                        </pic:nvPicPr>
                        <pic:blipFill>
                          <a:blip r:embed="rId10"/>
                          <a:srcRect b="0" l="0" r="0" t="0"/>
                          <a:stretch>
                            <a:fillRect/>
                          </a:stretch>
                        </pic:blipFill>
                        <pic:spPr>
                          <a:xfrm>
                            <a:off x="0" y="0"/>
                            <a:ext cx="237611" cy="237611"/>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0" distT="0" distL="0" distR="0">
                  <wp:extent cx="256251" cy="256251"/>
                  <wp:effectExtent b="0" l="0" r="0" t="0"/>
                  <wp:docPr descr="Open hand with plant outline" id="1305" name="image2.png"/>
                  <a:graphic>
                    <a:graphicData uri="http://schemas.openxmlformats.org/drawingml/2006/picture">
                      <pic:pic>
                        <pic:nvPicPr>
                          <pic:cNvPr descr="Open hand with plant outline" id="0" name="image2.png"/>
                          <pic:cNvPicPr preferRelativeResize="0"/>
                        </pic:nvPicPr>
                        <pic:blipFill>
                          <a:blip r:embed="rId11"/>
                          <a:srcRect b="0" l="0" r="0" t="0"/>
                          <a:stretch>
                            <a:fillRect/>
                          </a:stretch>
                        </pic:blipFill>
                        <pic:spPr>
                          <a:xfrm>
                            <a:off x="0" y="0"/>
                            <a:ext cx="256251" cy="256251"/>
                          </a:xfrm>
                          <a:prstGeom prst="rect"/>
                          <a:ln/>
                        </pic:spPr>
                      </pic:pic>
                    </a:graphicData>
                  </a:graphic>
                </wp:inline>
              </w:drawing>
            </w:r>
            <w:r w:rsidDel="00000000" w:rsidR="00000000" w:rsidRPr="00000000">
              <w:rPr>
                <w:rtl w:val="0"/>
              </w:rPr>
            </w:r>
          </w:p>
        </w:tc>
        <w:tc>
          <w:tcPr>
            <w:vMerge w:val="continue"/>
            <w:tcBorders>
              <w:top w:color="ff85ff" w:space="0" w:sz="4" w:val="single"/>
              <w:left w:color="ffffff" w:space="0" w:sz="4" w:val="single"/>
              <w:right w:color="ed7d31" w:space="0" w:sz="48"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gridSpan w:val="3"/>
            <w:tcBorders>
              <w:top w:color="ffffff" w:space="0" w:sz="4" w:val="single"/>
              <w:left w:color="ed7d31" w:space="0" w:sz="48" w:val="single"/>
              <w:bottom w:color="ed7d31" w:space="0" w:sz="4" w:val="single"/>
              <w:right w:color="ed7d31" w:space="0" w:sz="48" w:val="single"/>
            </w:tcBorders>
          </w:tcPr>
          <w:p w:rsidR="00000000" w:rsidDel="00000000" w:rsidP="00000000" w:rsidRDefault="00000000" w:rsidRPr="00000000" w14:paraId="00000019">
            <w:pPr>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0"/>
                <w:szCs w:val="10"/>
                <w:rtl w:val="0"/>
              </w:rPr>
              <w:t xml:space="preserve">10 gp worth of charcoal, incense, and herbs that must be consumed by fire in a brass brazier</w:t>
            </w:r>
          </w:p>
        </w:tc>
      </w:tr>
      <w:tr>
        <w:trPr>
          <w:cantSplit w:val="0"/>
          <w:tblHeader w:val="0"/>
        </w:trPr>
        <w:tc>
          <w:tcPr>
            <w:gridSpan w:val="3"/>
            <w:tcBorders>
              <w:top w:color="ed7d31" w:space="0" w:sz="4" w:val="single"/>
              <w:left w:color="ed7d31" w:space="0" w:sz="48" w:val="single"/>
              <w:bottom w:color="ed7d31" w:space="0" w:sz="4" w:val="single"/>
              <w:right w:color="ed7d31" w:space="0" w:sz="48" w:val="single"/>
            </w:tcBorders>
            <w:shd w:fill="ed7d31" w:val="clear"/>
          </w:tcPr>
          <w:p w:rsidR="00000000" w:rsidDel="00000000" w:rsidP="00000000" w:rsidRDefault="00000000" w:rsidRPr="00000000" w14:paraId="0000001C">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Emotional Support Animal</w:t>
            </w:r>
          </w:p>
        </w:tc>
      </w:tr>
      <w:tr>
        <w:trPr>
          <w:cantSplit w:val="0"/>
          <w:tblHeader w:val="0"/>
        </w:trPr>
        <w:tc>
          <w:tcPr>
            <w:gridSpan w:val="3"/>
            <w:tcBorders>
              <w:top w:color="ed7d31" w:space="0" w:sz="4" w:val="single"/>
              <w:left w:color="ed7d31" w:space="0" w:sz="48" w:val="single"/>
              <w:bottom w:color="ed7d31" w:space="0" w:sz="48" w:val="single"/>
              <w:right w:color="ed7d31" w:space="0" w:sz="48" w:val="single"/>
            </w:tcBorders>
          </w:tcPr>
          <w:p w:rsidR="00000000" w:rsidDel="00000000" w:rsidP="00000000" w:rsidRDefault="00000000" w:rsidRPr="00000000" w14:paraId="0000001F">
            <w:pP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sz w:val="13"/>
                <w:szCs w:val="13"/>
                <w:rtl w:val="0"/>
              </w:rPr>
              <w:t xml:space="preserve">You gain the service of a familiar, a spirit that takes an animal form you choose: bat, cat, crab, frog (toad), hawk, lizard, octopus, owl, poisonous snake, fish (quipper), rat, raven, sea horse, spider, or weasel. Appearing in an unoccupied space within range, the familiar has the statistics of the chosen form, though it is a celestial, fey, or fiend (your choice) instead of a beast.</w:t>
            </w:r>
          </w:p>
          <w:p w:rsidR="00000000" w:rsidDel="00000000" w:rsidP="00000000" w:rsidRDefault="00000000" w:rsidRPr="00000000" w14:paraId="00000020">
            <w:pPr>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sz w:val="13"/>
                <w:szCs w:val="13"/>
                <w:rtl w:val="0"/>
              </w:rPr>
              <w:t xml:space="preserve">Your familiar acts independently of you, but it always obeys your commands. In combat, it rolls its own initiative and acts on its own turn. A familiar can’t attack, but it can take other actions as normal.</w:t>
            </w:r>
          </w:p>
          <w:p w:rsidR="00000000" w:rsidDel="00000000" w:rsidP="00000000" w:rsidRDefault="00000000" w:rsidRPr="00000000" w14:paraId="00000022">
            <w:pPr>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sz w:val="13"/>
                <w:szCs w:val="13"/>
                <w:rtl w:val="0"/>
              </w:rPr>
              <w:t xml:space="preserve">When the familiar drops to 0 hit points, it disappears, leaving behind no physical form. It reappears after you cast this spell again. As an action, you can temporarily dismiss your familiar to a pocket dimension. Alternatively, you can dismiss it forever. </w:t>
            </w:r>
          </w:p>
        </w:tc>
      </w:tr>
    </w:tbl>
    <w:p w:rsidR="00000000" w:rsidDel="00000000" w:rsidP="00000000" w:rsidRDefault="00000000" w:rsidRPr="00000000" w14:paraId="00000026">
      <w:pPr>
        <w:rPr>
          <w:sz w:val="8"/>
          <w:szCs w:val="8"/>
        </w:rPr>
      </w:pPr>
      <w:r w:rsidDel="00000000" w:rsidR="00000000" w:rsidRPr="00000000">
        <w:rPr>
          <w:rtl w:val="0"/>
        </w:rPr>
      </w:r>
    </w:p>
    <w:tbl>
      <w:tblPr>
        <w:tblStyle w:val="Table2"/>
        <w:tblW w:w="35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4"/>
        <w:tblGridChange w:id="0">
          <w:tblGrid>
            <w:gridCol w:w="3594"/>
          </w:tblGrid>
        </w:tblGridChange>
      </w:tblGrid>
      <w:tr>
        <w:trPr>
          <w:cantSplit w:val="0"/>
          <w:tblHeader w:val="0"/>
        </w:trPr>
        <w:tc>
          <w:tcPr>
            <w:tcBorders>
              <w:top w:color="ed7d31" w:space="0" w:sz="48" w:val="single"/>
              <w:left w:color="ed7d31" w:space="0" w:sz="48" w:val="single"/>
              <w:bottom w:color="ed7d31" w:space="0" w:sz="48" w:val="single"/>
              <w:right w:color="ed7d31" w:space="0" w:sz="48" w:val="single"/>
            </w:tcBorders>
            <w:shd w:fill="ed7d31" w:val="clea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Find Familiar (part 2)</w:t>
            </w:r>
            <w:r w:rsidDel="00000000" w:rsidR="00000000" w:rsidRPr="00000000">
              <w:rPr>
                <w:rtl w:val="0"/>
              </w:rPr>
            </w:r>
          </w:p>
        </w:tc>
      </w:tr>
      <w:tr>
        <w:trPr>
          <w:cantSplit w:val="0"/>
          <w:tblHeader w:val="0"/>
        </w:trPr>
        <w:tc>
          <w:tcPr>
            <w:tcBorders>
              <w:top w:color="ed7d31" w:space="0" w:sz="48" w:val="single"/>
              <w:left w:color="ed7d31" w:space="0" w:sz="48" w:val="single"/>
              <w:bottom w:color="ed7d31" w:space="0" w:sz="48" w:val="single"/>
              <w:right w:color="ed7d31" w:space="0" w:sz="48" w:val="single"/>
            </w:tcBorders>
          </w:tcPr>
          <w:p w:rsidR="00000000" w:rsidDel="00000000" w:rsidP="00000000" w:rsidRDefault="00000000" w:rsidRPr="00000000" w14:paraId="00000028">
            <w:pP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sz w:val="13"/>
                <w:szCs w:val="13"/>
                <w:rtl w:val="0"/>
              </w:rPr>
              <w:t xml:space="preserve">As an action while it is temporarily dismissed, you can cause it to reappear in any unoccupied space within 30 feet of you. Whenever the familiar drops to 0 hit points or disappears into the pocket dimension, it leaves behind in its space anything it was wearing or carrying.</w:t>
            </w:r>
          </w:p>
          <w:p w:rsidR="00000000" w:rsidDel="00000000" w:rsidP="00000000" w:rsidRDefault="00000000" w:rsidRPr="00000000" w14:paraId="00000029">
            <w:pPr>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sz w:val="13"/>
                <w:szCs w:val="13"/>
                <w:rtl w:val="0"/>
              </w:rPr>
              <w:t xml:space="preserve">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rsidR="00000000" w:rsidDel="00000000" w:rsidP="00000000" w:rsidRDefault="00000000" w:rsidRPr="00000000" w14:paraId="0000002B">
            <w:pPr>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sz w:val="13"/>
                <w:szCs w:val="13"/>
                <w:rtl w:val="0"/>
              </w:rPr>
              <w:t xml:space="preserve">You can’t have more than one familiar at a time. If you cast this spell while you already have a familiar, you instead cause it to adopt a new form. Choose one of the forms from the above list. Your familiar transforms into the chosen creature.</w:t>
            </w:r>
          </w:p>
          <w:p w:rsidR="00000000" w:rsidDel="00000000" w:rsidP="00000000" w:rsidRDefault="00000000" w:rsidRPr="00000000" w14:paraId="0000002D">
            <w:pPr>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sz w:val="13"/>
                <w:szCs w:val="13"/>
                <w:rtl w:val="0"/>
              </w:rPr>
              <w:t xml:space="preserve">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p w:rsidR="00000000" w:rsidDel="00000000" w:rsidP="00000000" w:rsidRDefault="00000000" w:rsidRPr="00000000" w14:paraId="0000002F">
            <w:pPr>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sz w:val="13"/>
                <w:szCs w:val="13"/>
                <w:rtl w:val="0"/>
              </w:rPr>
              <w:t xml:space="preserve">At Higher Levels. If you cast this spell using a spell slot of 2nd level or higher, the damage increases by 1d6 for each slot level above 1st.</w:t>
            </w:r>
          </w:p>
          <w:p w:rsidR="00000000" w:rsidDel="00000000" w:rsidP="00000000" w:rsidRDefault="00000000" w:rsidRPr="00000000" w14:paraId="00000030">
            <w:pPr>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032">
      <w:pPr>
        <w:rPr>
          <w:sz w:val="8"/>
          <w:szCs w:val="8"/>
        </w:rPr>
      </w:pPr>
      <w:r w:rsidDel="00000000" w:rsidR="00000000" w:rsidRPr="00000000">
        <w:rPr>
          <w:rtl w:val="0"/>
        </w:rPr>
      </w:r>
    </w:p>
    <w:sectPr>
      <w:pgSz w:h="7200" w:w="5040" w:orient="portrait"/>
      <w:pgMar w:bottom="1296" w:top="1206"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8587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xM7ukE5L3XBudrXKerzQd+ef8Q==">CgMxLjA4AHIhMVNjemt4Mkw2eVpiN25zU2dtSHFRak02X2ZxMWtFa1Aw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2024-05-21T07:11:00Z</dcterms:created>
  <dc:creator>Andrea Harvey</dc:creator>
</cp:coreProperties>
</file>