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 370 Project Proposal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Members:   Tyler Holland, Ross Jacobs, Andre Judson, Jeff B-Kaeding, Daniel Hartman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App Concept / Problem to Solve / Intended Audience: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Concept:  A board game loosely based on Settlers of Catan and Civilization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 to solve:  People have spare time/ time to kill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Audience:  Anyone interested in playing a board game on their phone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Feature List: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of own database/server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Quick to demo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Weak AI (functional AI)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 a simple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Falls under Fair Use / non IP infringement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Multiplayer (local)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Easy to learn hard to master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Multiple paths to victory, no clear “best path”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Game statistics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separate section on main screen for high scores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also presented at end of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Replayability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RNG maps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Persistent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short time commitment / easy to resume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 full-screen (display battery, time, etc.)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Competitive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Visual Designs: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board is the euclidean tiling 3.4.6.4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full-screen: displays time, battery, etc (little bar at top of screen)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Screens:  Board play screen, Main menu/ settings,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App Platform / Technologies: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Developing for Android, using Android Studios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MySQL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App Data / API source: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will create our own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will host our own database server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