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674bq6e8zb2q" w:id="0"/>
      <w:bookmarkEnd w:id="0"/>
      <w:r w:rsidDel="00000000" w:rsidR="00000000" w:rsidRPr="00000000">
        <w:rPr>
          <w:rtl w:val="0"/>
        </w:rPr>
      </w:r>
    </w:p>
    <w:sdt>
      <w:sdtPr>
        <w:id w:val="108880586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none" w:pos="9360"/>
            </w:tabs>
            <w:spacing w:before="60" w:line="240" w:lineRule="auto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8rj6vzer5ox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Solution Pack: HPS “Picea” Residential Seasonal Hydrogen Storage</w:t>
              <w:tab/>
            </w:r>
          </w:hyperlink>
          <w:r w:rsidDel="00000000" w:rsidR="00000000" w:rsidRPr="00000000">
            <w:fldChar w:fldCharType="begin"/>
            <w:instrText xml:space="preserve"> PAGEREF _d8rj6vzer5ox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none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mfv5cpogz4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A. Executive Summary (model answer)</w:t>
              <w:tab/>
            </w:r>
          </w:hyperlink>
          <w:r w:rsidDel="00000000" w:rsidR="00000000" w:rsidRPr="00000000">
            <w:fldChar w:fldCharType="begin"/>
            <w:instrText xml:space="preserve"> PAGEREF _mfv5cpogz49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5v31p8kg3hu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Part-1 Answers: Technology, Pros/Cons</w:t>
              <w:tab/>
            </w:r>
          </w:hyperlink>
          <w:r w:rsidDel="00000000" w:rsidR="00000000" w:rsidRPr="00000000">
            <w:fldChar w:fldCharType="begin"/>
            <w:instrText xml:space="preserve"> PAGEREF _5v31p8kg3hu8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ujkerhla7qf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Short technical recap (≤300 words — model)</w:t>
              <w:tab/>
            </w:r>
          </w:hyperlink>
          <w:r w:rsidDel="00000000" w:rsidR="00000000" w:rsidRPr="00000000">
            <w:fldChar w:fldCharType="begin"/>
            <w:instrText xml:space="preserve"> PAGEREF _ujkerhla7qf2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e3wj8rn3rb9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Advantages vs Li-ion batteries (seasonal context)</w:t>
              <w:tab/>
            </w:r>
          </w:hyperlink>
          <w:r w:rsidDel="00000000" w:rsidR="00000000" w:rsidRPr="00000000">
            <w:fldChar w:fldCharType="begin"/>
            <w:instrText xml:space="preserve"> PAGEREF _e3wj8rn3rb9m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pmvmh7vida1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Part-2 Answers: Techno-Economic Calculations</w:t>
              <w:tab/>
            </w:r>
          </w:hyperlink>
          <w:r w:rsidDel="00000000" w:rsidR="00000000" w:rsidRPr="00000000">
            <w:fldChar w:fldCharType="begin"/>
            <w:instrText xml:space="preserve"> PAGEREF _pmvmh7vida1u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yzbvr3kffuo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Assumptions (transparent)</w:t>
              <w:tab/>
            </w:r>
          </w:hyperlink>
          <w:r w:rsidDel="00000000" w:rsidR="00000000" w:rsidRPr="00000000">
            <w:fldChar w:fldCharType="begin"/>
            <w:instrText xml:space="preserve"> PAGEREF _yzbvr3kffuow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21jx8y688uz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Formulas (show your work)</w:t>
              <w:tab/>
            </w:r>
          </w:hyperlink>
          <w:r w:rsidDel="00000000" w:rsidR="00000000" w:rsidRPr="00000000">
            <w:fldChar w:fldCharType="begin"/>
            <w:instrText xml:space="preserve"> PAGEREF _21jx8y688uzy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j7u59duk72h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Results — Base scenario (2,275 kWh/yr delivered)</w:t>
              <w:tab/>
            </w:r>
          </w:hyperlink>
          <w:r w:rsidDel="00000000" w:rsidR="00000000" w:rsidRPr="00000000">
            <w:fldChar w:fldCharType="begin"/>
            <w:instrText xml:space="preserve"> PAGEREF _j7u59duk72ht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8x1yha3u0gh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 Sensitivities students should discuss</w:t>
              <w:tab/>
            </w:r>
          </w:hyperlink>
          <w:r w:rsidDel="00000000" w:rsidR="00000000" w:rsidRPr="00000000">
            <w:fldChar w:fldCharType="begin"/>
            <w:instrText xml:space="preserve"> PAGEREF _8x1yha3u0gh1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r8asngupvs9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 Context benchmark: Batteries (for contrast)</w:t>
              <w:tab/>
            </w:r>
          </w:hyperlink>
          <w:r w:rsidDel="00000000" w:rsidR="00000000" w:rsidRPr="00000000">
            <w:fldChar w:fldCharType="begin"/>
            <w:instrText xml:space="preserve"> PAGEREF _r8asngupvs92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b6g9t3b2370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Part-3 Answers: Market &amp; Policy</w:t>
              <w:tab/>
            </w:r>
          </w:hyperlink>
          <w:r w:rsidDel="00000000" w:rsidR="00000000" w:rsidRPr="00000000">
            <w:fldChar w:fldCharType="begin"/>
            <w:instrText xml:space="preserve"> PAGEREF _b6g9t3b23709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qieu7sg83bs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PESTLE (concise model)</w:t>
              <w:tab/>
            </w:r>
          </w:hyperlink>
          <w:r w:rsidDel="00000000" w:rsidR="00000000" w:rsidRPr="00000000">
            <w:fldChar w:fldCharType="begin"/>
            <w:instrText xml:space="preserve"> PAGEREF _qieu7sg83bs2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6gcf1mfkvcq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“What policy levers matter most?”</w:t>
              <w:tab/>
            </w:r>
          </w:hyperlink>
          <w:r w:rsidDel="00000000" w:rsidR="00000000" w:rsidRPr="00000000">
            <w:fldChar w:fldCharType="begin"/>
            <w:instrText xml:space="preserve"> PAGEREF _6gcf1mfkvcqz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m9wht9z46pr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SWOT (model)</w:t>
              <w:tab/>
            </w:r>
          </w:hyperlink>
          <w:r w:rsidDel="00000000" w:rsidR="00000000" w:rsidRPr="00000000">
            <w:fldChar w:fldCharType="begin"/>
            <w:instrText xml:space="preserve"> PAGEREF _m9wht9z46prv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oyjdx2orkhl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Part-4 Answers: Strategy &amp; Recommendations for HPS</w:t>
              <w:tab/>
            </w:r>
          </w:hyperlink>
          <w:r w:rsidDel="00000000" w:rsidR="00000000" w:rsidRPr="00000000">
            <w:fldChar w:fldCharType="begin"/>
            <w:instrText xml:space="preserve"> PAGEREF _oyjdx2orkhli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e3g0wx9it94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“Is targeting early adopters enough?”</w:t>
              <w:tab/>
            </w:r>
          </w:hyperlink>
          <w:r w:rsidDel="00000000" w:rsidR="00000000" w:rsidRPr="00000000">
            <w:fldChar w:fldCharType="begin"/>
            <w:instrText xml:space="preserve"> PAGEREF _e3g0wx9it943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9lspvpms9l9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“What concrete business model should HPS adopt?”</w:t>
              <w:tab/>
            </w:r>
          </w:hyperlink>
          <w:r w:rsidDel="00000000" w:rsidR="00000000" w:rsidRPr="00000000">
            <w:fldChar w:fldCharType="begin"/>
            <w:instrText xml:space="preserve"> PAGEREF _9lspvpms9l9p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9fff5ttehoc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“What technical roadmap should students propose?”</w:t>
              <w:tab/>
            </w:r>
          </w:hyperlink>
          <w:r w:rsidDel="00000000" w:rsidR="00000000" w:rsidRPr="00000000">
            <w:fldChar w:fldCharType="begin"/>
            <w:instrText xml:space="preserve"> PAGEREF _9fff5ttehocw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3m1egxdyt6h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“What would a numbers-based recommendation say?”</w:t>
              <w:tab/>
            </w:r>
          </w:hyperlink>
          <w:r w:rsidDel="00000000" w:rsidR="00000000" w:rsidRPr="00000000">
            <w:fldChar w:fldCharType="begin"/>
            <w:instrText xml:space="preserve"> PAGEREF _3m1egxdyt6h9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s6qvwyqaxqn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Near-term (0–24 months)</w:t>
              <w:tab/>
            </w:r>
          </w:hyperlink>
          <w:r w:rsidDel="00000000" w:rsidR="00000000" w:rsidRPr="00000000">
            <w:fldChar w:fldCharType="begin"/>
            <w:instrText xml:space="preserve"> PAGEREF _s6qvwyqaxqni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k4l4hvmo8l6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Medium-term (2–5 years)</w:t>
              <w:tab/>
            </w:r>
          </w:hyperlink>
          <w:r w:rsidDel="00000000" w:rsidR="00000000" w:rsidRPr="00000000">
            <w:fldChar w:fldCharType="begin"/>
            <w:instrText xml:space="preserve"> PAGEREF _k4l4hvmo8l6v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wldi5csd3gl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Long-term (5–10 years)</w:t>
              <w:tab/>
            </w:r>
          </w:hyperlink>
          <w:r w:rsidDel="00000000" w:rsidR="00000000" w:rsidRPr="00000000">
            <w:fldChar w:fldCharType="begin"/>
            <w:instrText xml:space="preserve"> PAGEREF _wldi5csd3gl5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j3fy0dqehru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Part-5 Answers: Reflection &amp; Future Outlook</w:t>
              <w:tab/>
            </w:r>
          </w:hyperlink>
          <w:r w:rsidDel="00000000" w:rsidR="00000000" w:rsidRPr="00000000">
            <w:fldChar w:fldCharType="begin"/>
            <w:instrText xml:space="preserve"> PAGEREF _j3fy0dqehruc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m3szdyn8icb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Implementation Plan, KPIs, Risks</w:t>
              <w:tab/>
            </w:r>
          </w:hyperlink>
          <w:r w:rsidDel="00000000" w:rsidR="00000000" w:rsidRPr="00000000">
            <w:fldChar w:fldCharType="begin"/>
            <w:instrText xml:space="preserve"> PAGEREF _m3szdyn8icbb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q8ya8is1360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18-month plan &amp; milestones (model)</w:t>
              <w:tab/>
            </w:r>
          </w:hyperlink>
          <w:r w:rsidDel="00000000" w:rsidR="00000000" w:rsidRPr="00000000">
            <w:fldChar w:fldCharType="begin"/>
            <w:instrText xml:space="preserve"> PAGEREF _q8ya8is1360o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6eh2hzwmohq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Key risks &amp; mitigations (model)</w:t>
              <w:tab/>
            </w:r>
          </w:hyperlink>
          <w:r w:rsidDel="00000000" w:rsidR="00000000" w:rsidRPr="00000000">
            <w:fldChar w:fldCharType="begin"/>
            <w:instrText xml:space="preserve"> PAGEREF _6eh2hzwmohqn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tl7ytgmofd9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 Summary : Scaling to Mainstream</w:t>
              <w:tab/>
            </w:r>
          </w:hyperlink>
          <w:r w:rsidDel="00000000" w:rsidR="00000000" w:rsidRPr="00000000">
            <w:fldChar w:fldCharType="begin"/>
            <w:instrText xml:space="preserve"> PAGEREF _tl7ytgmofd9s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gup6bzdt52f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9. Conclusion</w:t>
              <w:tab/>
            </w:r>
          </w:hyperlink>
          <w:r w:rsidDel="00000000" w:rsidR="00000000" w:rsidRPr="00000000">
            <w:fldChar w:fldCharType="begin"/>
            <w:instrText xml:space="preserve"> PAGEREF _gup6bzdt52f8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s0hxt8cl7xm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NOTE:</w:t>
              <w:tab/>
            </w:r>
          </w:hyperlink>
          <w:r w:rsidDel="00000000" w:rsidR="00000000" w:rsidRPr="00000000">
            <w:fldChar w:fldCharType="begin"/>
            <w:instrText xml:space="preserve"> PAGEREF _s0hxt8cl7xmt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1du6siitpts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Citations for Students (most load-bearing)</w:t>
              <w:tab/>
            </w:r>
          </w:hyperlink>
          <w:r w:rsidDel="00000000" w:rsidR="00000000" w:rsidRPr="00000000">
            <w:fldChar w:fldCharType="begin"/>
            <w:instrText xml:space="preserve"> PAGEREF _1du6siitptso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ylnvjjy7nnd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d8rj6vzer5ox" w:id="2"/>
      <w:bookmarkEnd w:id="2"/>
      <w:r w:rsidDel="00000000" w:rsidR="00000000" w:rsidRPr="00000000">
        <w:rPr>
          <w:b w:val="1"/>
          <w:sz w:val="46"/>
          <w:szCs w:val="46"/>
          <w:rtl w:val="0"/>
        </w:rPr>
        <w:t xml:space="preserve">Solution Pack: HPS “Picea” Residential Seasonal Hydrogen Storage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fv5cpogz49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A. Executive Summary (model answer)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24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v31p8kg3hu8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Part-1 Answers: Technology, Pros/Cons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Summary of understanding of situation and problem statement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What Picea is:</w:t>
      </w:r>
      <w:r w:rsidDel="00000000" w:rsidR="00000000" w:rsidRPr="00000000">
        <w:rPr>
          <w:rtl w:val="0"/>
        </w:rPr>
        <w:t xml:space="preserve"> A residential, </w:t>
      </w:r>
      <w:r w:rsidDel="00000000" w:rsidR="00000000" w:rsidRPr="00000000">
        <w:rPr>
          <w:b w:val="1"/>
          <w:rtl w:val="0"/>
        </w:rPr>
        <w:t xml:space="preserve">seasonal</w:t>
      </w:r>
      <w:r w:rsidDel="00000000" w:rsidR="00000000" w:rsidRPr="00000000">
        <w:rPr>
          <w:rtl w:val="0"/>
        </w:rPr>
        <w:t xml:space="preserve"> storage system that converts summer PV surplus into hydrogen (electrolyzer), stores it, then reconverts it to electricity (fuel cell) in winter; the new </w:t>
      </w:r>
      <w:r w:rsidDel="00000000" w:rsidR="00000000" w:rsidRPr="00000000">
        <w:rPr>
          <w:b w:val="1"/>
          <w:rtl w:val="0"/>
        </w:rPr>
        <w:t xml:space="preserve">Picea 2</w:t>
      </w:r>
      <w:r w:rsidDel="00000000" w:rsidR="00000000" w:rsidRPr="00000000">
        <w:rPr>
          <w:rtl w:val="0"/>
        </w:rPr>
        <w:t xml:space="preserve"> variant is lighter, more compact, and rated up to </w:t>
      </w:r>
      <w:r w:rsidDel="00000000" w:rsidR="00000000" w:rsidRPr="00000000">
        <w:rPr>
          <w:b w:val="1"/>
          <w:rtl w:val="0"/>
        </w:rPr>
        <w:t xml:space="preserve">15 kW</w:t>
      </w:r>
      <w:r w:rsidDel="00000000" w:rsidR="00000000" w:rsidRPr="00000000">
        <w:rPr>
          <w:rtl w:val="0"/>
        </w:rPr>
        <w:t xml:space="preserve"> with about </w:t>
      </w:r>
      <w:r w:rsidDel="00000000" w:rsidR="00000000" w:rsidRPr="00000000">
        <w:rPr>
          <w:b w:val="1"/>
          <w:rtl w:val="0"/>
        </w:rPr>
        <w:t xml:space="preserve">1,500 kWh storage capacity</w:t>
      </w:r>
      <w:r w:rsidDel="00000000" w:rsidR="00000000" w:rsidRPr="00000000">
        <w:rPr>
          <w:rtl w:val="0"/>
        </w:rPr>
        <w:t xml:space="preserve">.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pv magazine International+1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Why it matters:</w:t>
      </w:r>
      <w:r w:rsidDel="00000000" w:rsidR="00000000" w:rsidRPr="00000000">
        <w:rPr>
          <w:rtl w:val="0"/>
        </w:rPr>
        <w:t xml:space="preserve"> It aims at year-round self-sufficiency and backup power (resilience), complementing PV where batteries can’t bridge months-long seasonal gaps.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Core challenge: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Economics and scale.</w:t>
      </w:r>
      <w:r w:rsidDel="00000000" w:rsidR="00000000" w:rsidRPr="00000000">
        <w:rPr>
          <w:rtl w:val="0"/>
        </w:rPr>
        <w:t xml:space="preserve"> Current capex (case input: €70k–€105k) plus round-trip efficiency (~</w:t>
      </w:r>
      <w:r w:rsidDel="00000000" w:rsidR="00000000" w:rsidRPr="00000000">
        <w:rPr>
          <w:b w:val="1"/>
          <w:rtl w:val="0"/>
        </w:rPr>
        <w:t xml:space="preserve">30–40%</w:t>
      </w:r>
      <w:r w:rsidDel="00000000" w:rsidR="00000000" w:rsidRPr="00000000">
        <w:rPr>
          <w:rtl w:val="0"/>
        </w:rPr>
        <w:t xml:space="preserve">) make delivered-electricity costs far above today’s German household prices (~€0.40–€0.42/kWh in 2024), so adoption hinges on non-price value (resilience/independence) or new business and policy models.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Sandia National Laboratories+1</w:t>
        </w:r>
      </w:hyperlink>
      <w:r w:rsidDel="00000000" w:rsidR="00000000" w:rsidRPr="00000000">
        <w:rPr>
          <w:rtl w:val="0"/>
        </w:rPr>
        <w:t xml:space="preserve"> Under current costs and typical electricity prices, the economics remain challenging for most homeowners. Unless electricity costs rise dramatically, component costs fall, or unless there are strong subsidies / regulations favoring self-sufficiency / zero carbon, the payback periods are likely long.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Picea does well is: technological integration, early mover advantage, strategic partnerships, and continuous product improvement. Its path to mainstream will depend on systemic support (policy), cost reduction, and market acceptance.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jkerhla7qf2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1. Short technical recap (≤300 words — model)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PV generates electricity; a </w:t>
      </w:r>
      <w:r w:rsidDel="00000000" w:rsidR="00000000" w:rsidRPr="00000000">
        <w:rPr>
          <w:b w:val="1"/>
          <w:rtl w:val="0"/>
        </w:rPr>
        <w:t xml:space="preserve">PEM/alkaline electrolyzer</w:t>
      </w:r>
      <w:r w:rsidDel="00000000" w:rsidR="00000000" w:rsidRPr="00000000">
        <w:rPr>
          <w:rtl w:val="0"/>
        </w:rPr>
        <w:t xml:space="preserve"> splits water to hydrogen using surplus PV. Hydrogen is stored (pressurized tank), then a </w:t>
      </w:r>
      <w:r w:rsidDel="00000000" w:rsidR="00000000" w:rsidRPr="00000000">
        <w:rPr>
          <w:b w:val="1"/>
          <w:rtl w:val="0"/>
        </w:rPr>
        <w:t xml:space="preserve">PEM fuel cell</w:t>
      </w:r>
      <w:r w:rsidDel="00000000" w:rsidR="00000000" w:rsidRPr="00000000">
        <w:rPr>
          <w:rtl w:val="0"/>
        </w:rPr>
        <w:t xml:space="preserve"> reconverts H₂ to electricity when PV is insufficient; </w:t>
      </w:r>
      <w:r w:rsidDel="00000000" w:rsidR="00000000" w:rsidRPr="00000000">
        <w:rPr>
          <w:b w:val="1"/>
          <w:rtl w:val="0"/>
        </w:rPr>
        <w:t xml:space="preserve">waste heat</w:t>
      </w:r>
      <w:r w:rsidDel="00000000" w:rsidR="00000000" w:rsidRPr="00000000">
        <w:rPr>
          <w:rtl w:val="0"/>
        </w:rPr>
        <w:t xml:space="preserve"> can support space/water heating (CHP-like). Picea 2 increases output to </w:t>
      </w:r>
      <w:r w:rsidDel="00000000" w:rsidR="00000000" w:rsidRPr="00000000">
        <w:rPr>
          <w:b w:val="1"/>
          <w:rtl w:val="0"/>
        </w:rPr>
        <w:t xml:space="preserve">15 kW</w:t>
      </w:r>
      <w:r w:rsidDel="00000000" w:rsidR="00000000" w:rsidRPr="00000000">
        <w:rPr>
          <w:rtl w:val="0"/>
        </w:rPr>
        <w:t xml:space="preserve">, ~</w:t>
      </w:r>
      <w:r w:rsidDel="00000000" w:rsidR="00000000" w:rsidRPr="00000000">
        <w:rPr>
          <w:b w:val="1"/>
          <w:rtl w:val="0"/>
        </w:rPr>
        <w:t xml:space="preserve">1,500 kWh</w:t>
      </w:r>
      <w:r w:rsidDel="00000000" w:rsidR="00000000" w:rsidRPr="00000000">
        <w:rPr>
          <w:rtl w:val="0"/>
        </w:rPr>
        <w:t xml:space="preserve"> storage, </w:t>
      </w:r>
      <w:r w:rsidDel="00000000" w:rsidR="00000000" w:rsidRPr="00000000">
        <w:rPr>
          <w:b w:val="1"/>
          <w:rtl w:val="0"/>
        </w:rPr>
        <w:t xml:space="preserve">~70% lighter</w:t>
      </w:r>
      <w:r w:rsidDel="00000000" w:rsidR="00000000" w:rsidRPr="00000000">
        <w:rPr>
          <w:rtl w:val="0"/>
        </w:rPr>
        <w:t xml:space="preserve"> than prior gen to ease installation.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pv magazine International+1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3wj8rn3rb9m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Advantages vs Li-ion batteries (seasonal context)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Seasonal bridging:</w:t>
      </w:r>
      <w:r w:rsidDel="00000000" w:rsidR="00000000" w:rsidRPr="00000000">
        <w:rPr>
          <w:rtl w:val="0"/>
        </w:rPr>
        <w:t xml:space="preserve"> Hydrogen can store summer energy for winter; batteries are economically sized for hours–days.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Backup duration:</w:t>
      </w:r>
      <w:r w:rsidDel="00000000" w:rsidR="00000000" w:rsidRPr="00000000">
        <w:rPr>
          <w:rtl w:val="0"/>
        </w:rPr>
        <w:t xml:space="preserve"> Long outages can be covered if H₂ inventory is sufficient.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Heat integration:</w:t>
      </w:r>
      <w:r w:rsidDel="00000000" w:rsidR="00000000" w:rsidRPr="00000000">
        <w:rPr>
          <w:rtl w:val="0"/>
        </w:rPr>
        <w:t xml:space="preserve"> Fuel-cell waste heat improves overall home energy balance.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Disadvantages: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Low round-trip efficiency (~30–40%)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vs batteries (≈85–90%).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Sandia National Laboratories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High capex &amp; BOS complexity</w:t>
      </w:r>
      <w:r w:rsidDel="00000000" w:rsidR="00000000" w:rsidRPr="00000000">
        <w:rPr>
          <w:rtl w:val="0"/>
        </w:rPr>
        <w:t xml:space="preserve"> (electrolyzer, tanks, safety, fuel cell).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O&amp;M and permitting/safety</w:t>
      </w:r>
      <w:r w:rsidDel="00000000" w:rsidR="00000000" w:rsidRPr="00000000">
        <w:rPr>
          <w:rtl w:val="0"/>
        </w:rPr>
        <w:t xml:space="preserve"> considerations exceed those of batteries.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u w:val="single"/>
          <w:rtl w:val="0"/>
        </w:rPr>
        <w:t xml:space="preserve">Summary: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mvmh7vida1u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Part-2 Answers: Techno-Economic Calculations</w:t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i w:val="1"/>
          <w:rtl w:val="0"/>
        </w:rPr>
        <w:t xml:space="preserve">illustrative, conservative</w:t>
      </w:r>
      <w:r w:rsidDel="00000000" w:rsidR="00000000" w:rsidRPr="00000000">
        <w:rPr>
          <w:rtl w:val="0"/>
        </w:rPr>
        <w:t xml:space="preserve"> worked examples students can reproduce. Where internet facts are used, they’re cited; where the case provided inputs (e.g., €70k–€105k), we use them directly.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zbvr3kffuow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Assumptions (transparent)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PV size:</w:t>
      </w:r>
      <w:r w:rsidDel="00000000" w:rsidR="00000000" w:rsidRPr="00000000">
        <w:rPr>
          <w:rtl w:val="0"/>
        </w:rPr>
        <w:t xml:space="preserve"> 10 kWp; </w:t>
      </w:r>
      <w:r w:rsidDel="00000000" w:rsidR="00000000" w:rsidRPr="00000000">
        <w:rPr>
          <w:b w:val="1"/>
          <w:rtl w:val="0"/>
        </w:rPr>
        <w:t xml:space="preserve">specific yield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 Germany ≈ </w:t>
      </w:r>
      <w:r w:rsidDel="00000000" w:rsidR="00000000" w:rsidRPr="00000000">
        <w:rPr>
          <w:b w:val="1"/>
          <w:rtl w:val="0"/>
        </w:rPr>
        <w:t xml:space="preserve">900–1,200 kWh/kWp-yr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⇒ ~</w:t>
      </w:r>
      <w:r w:rsidDel="00000000" w:rsidR="00000000" w:rsidRPr="00000000">
        <w:rPr>
          <w:b w:val="1"/>
          <w:rtl w:val="0"/>
        </w:rPr>
        <w:t xml:space="preserve">10,000 kWh/yr</w:t>
      </w:r>
      <w:r w:rsidDel="00000000" w:rsidR="00000000" w:rsidRPr="00000000">
        <w:rPr>
          <w:rtl w:val="0"/>
        </w:rPr>
        <w:t xml:space="preserve"> (round figure for modeling).</w:t>
      </w:r>
      <w:hyperlink r:id="rId15">
        <w:r w:rsidDel="00000000" w:rsidR="00000000" w:rsidRPr="00000000">
          <w:rPr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PVPro Solar GmbH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Household load: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4-person home ≈ </w:t>
      </w:r>
      <w:r w:rsidDel="00000000" w:rsidR="00000000" w:rsidRPr="00000000">
        <w:rPr>
          <w:b w:val="1"/>
          <w:rtl w:val="0"/>
        </w:rPr>
        <w:t xml:space="preserve">4,500 kWh/yr</w:t>
      </w:r>
      <w:r w:rsidDel="00000000" w:rsidR="00000000" w:rsidRPr="00000000">
        <w:rPr>
          <w:rtl w:val="0"/>
        </w:rPr>
        <w:t xml:space="preserve"> (rule-of-thumb used by German PV installers).</w:t>
      </w:r>
      <w:hyperlink r:id="rId17">
        <w:r w:rsidDel="00000000" w:rsidR="00000000" w:rsidRPr="00000000">
          <w:rPr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PVPro Solar GmbH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Immediate self-consumption (without short-term battery):</w:t>
      </w:r>
      <w:r w:rsidDel="00000000" w:rsidR="00000000" w:rsidRPr="00000000">
        <w:rPr>
          <w:rtl w:val="0"/>
        </w:rPr>
        <w:t xml:space="preserve"> ~35% of PV, leaving </w:t>
      </w:r>
      <w:r w:rsidDel="00000000" w:rsidR="00000000" w:rsidRPr="00000000">
        <w:rPr>
          <w:b w:val="1"/>
          <w:rtl w:val="0"/>
        </w:rPr>
        <w:t xml:space="preserve">~6,500 kWh/yr</w:t>
      </w:r>
      <w:r w:rsidDel="00000000" w:rsidR="00000000" w:rsidRPr="00000000">
        <w:rPr>
          <w:rtl w:val="0"/>
        </w:rPr>
        <w:t xml:space="preserve"> surplus to the electrolyzer (illustrative).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Hydrogen round-trip efficiency (elec→H₂→elec):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35%</w:t>
      </w:r>
      <w:r w:rsidDel="00000000" w:rsidR="00000000" w:rsidRPr="00000000">
        <w:rPr>
          <w:rtl w:val="0"/>
        </w:rPr>
        <w:t xml:space="preserve"> mid-case (30–40% range).</w:t>
      </w:r>
      <w:hyperlink r:id="rId19">
        <w:r w:rsidDel="00000000" w:rsidR="00000000" w:rsidRPr="00000000">
          <w:rPr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Sandia National Laboratories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Delivered electricity via H₂ path: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6,500 kWh × 35% ≈ </w:t>
      </w:r>
      <w:r w:rsidDel="00000000" w:rsidR="00000000" w:rsidRPr="00000000">
        <w:rPr>
          <w:b w:val="1"/>
          <w:rtl w:val="0"/>
        </w:rPr>
        <w:t xml:space="preserve">2,275 kWh/yr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Capex (case input):</w:t>
      </w:r>
      <w:r w:rsidDel="00000000" w:rsidR="00000000" w:rsidRPr="00000000">
        <w:rPr>
          <w:rtl w:val="0"/>
        </w:rPr>
        <w:t xml:space="preserve"> Low €70k / Base €85k / High €105k.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O&amp;M:</w:t>
      </w:r>
      <w:r w:rsidDel="00000000" w:rsidR="00000000" w:rsidRPr="00000000">
        <w:rPr>
          <w:rtl w:val="0"/>
        </w:rPr>
        <w:t xml:space="preserve"> €1,000/yr (illustrative).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Fuel-cell stack replacement:</w:t>
      </w:r>
      <w:r w:rsidDel="00000000" w:rsidR="00000000" w:rsidRPr="00000000">
        <w:rPr>
          <w:rtl w:val="0"/>
        </w:rPr>
        <w:t xml:space="preserve"> €15k @ year 10 (PV-discounted into annual cost).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Project life:</w:t>
      </w:r>
      <w:r w:rsidDel="00000000" w:rsidR="00000000" w:rsidRPr="00000000">
        <w:rPr>
          <w:rtl w:val="0"/>
        </w:rPr>
        <w:t xml:space="preserve"> 20 years; </w:t>
      </w:r>
      <w:r w:rsidDel="00000000" w:rsidR="00000000" w:rsidRPr="00000000">
        <w:rPr>
          <w:b w:val="1"/>
          <w:rtl w:val="0"/>
        </w:rPr>
        <w:t xml:space="preserve">discount rate:</w:t>
      </w:r>
      <w:r w:rsidDel="00000000" w:rsidR="00000000" w:rsidRPr="00000000">
        <w:rPr>
          <w:rtl w:val="0"/>
        </w:rPr>
        <w:t xml:space="preserve"> 6%.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Grid retail price (Germany, 1 Apr 2024):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€0.4159/kWh</w:t>
      </w:r>
      <w:r w:rsidDel="00000000" w:rsidR="00000000" w:rsidRPr="00000000">
        <w:rPr>
          <w:rtl w:val="0"/>
        </w:rPr>
        <w:t xml:space="preserve"> (BNetzA/SMARD).</w:t>
      </w:r>
      <w:hyperlink r:id="rId21">
        <w:r w:rsidDel="00000000" w:rsidR="00000000" w:rsidRPr="00000000">
          <w:rPr>
            <w:rtl w:val="0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SMARD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1jx8y688uzy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Formulas (show your work)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Capital Recovery Factor (CRF):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CRF=r(1+r)n(1+r)n−1\mathrm{CRF} = \frac{r(1+r)^n}{(1+r)^n-1}CRF=(1+r)n−1r(1+r)n​</w:t>
        <w:br w:type="textWrapping"/>
        <w:t xml:space="preserve"> With r=6%, n=20 → </w:t>
      </w:r>
      <w:r w:rsidDel="00000000" w:rsidR="00000000" w:rsidRPr="00000000">
        <w:rPr>
          <w:b w:val="1"/>
          <w:rtl w:val="0"/>
        </w:rPr>
        <w:t xml:space="preserve">0.0872</w:t>
      </w:r>
      <w:r w:rsidDel="00000000" w:rsidR="00000000" w:rsidRPr="00000000">
        <w:rPr>
          <w:rtl w:val="0"/>
        </w:rPr>
        <w:t xml:space="preserve"> (rounded).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Equivalent Annual Cost (EAC):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EAC=Capex⋅CRF+O&amp;M+CRF⋅Replacement(1+r)10\mathrm{EAC} = \mathrm{Capex}\cdot\mathrm{CRF} + \mathrm{O\&amp;M} + \mathrm{CRF}\cdot\frac{\text{Replacement}}{(1+r)^{10}}EAC=Capex⋅CRF+O&amp;M+CRF⋅(1+r)10Replacement​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Levelized Cost of Storage (electricity, H₂ path):</w:t>
        <w:br w:type="textWrapping"/>
      </w:r>
      <w:r w:rsidDel="00000000" w:rsidR="00000000" w:rsidRPr="00000000">
        <w:rPr>
          <w:rtl w:val="0"/>
        </w:rPr>
        <w:t xml:space="preserve"> LCoSH2=EACkWh delivered via H₂ per year\mathrm{LCoS}_{H_2} = \frac{\mathrm{EAC}}{\text{kWh delivered via H₂ per year}}LCoSH2​​=kWh delivered via H₂ per yearEAC​</w:t>
        <w:br w:type="textWrapping"/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7u59duk72ht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Results — Base scenario (2,275 kWh/yr delivered)</w:t>
      </w:r>
    </w:p>
    <w:tbl>
      <w:tblPr>
        <w:tblStyle w:val="Table1"/>
        <w:tblW w:w="5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5"/>
        <w:gridCol w:w="1190"/>
        <w:gridCol w:w="1430"/>
        <w:gridCol w:w="2210"/>
        <w:tblGridChange w:id="0">
          <w:tblGrid>
            <w:gridCol w:w="725"/>
            <w:gridCol w:w="1190"/>
            <w:gridCol w:w="1430"/>
            <w:gridCol w:w="221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Capex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EAC (€/yr)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LCoS₍H₂₎ (€/kWh)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€70,000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~€7,833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€3.44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€85,000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~€9,141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€4.02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€105,000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~€10,885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€4.78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i w:val="1"/>
          <w:rtl w:val="0"/>
        </w:rPr>
        <w:t xml:space="preserve">(Each includes €1k O&amp;M and a €15k stack replacement PV-annualized.)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Interpretation:</w:t>
      </w:r>
      <w:r w:rsidDel="00000000" w:rsidR="00000000" w:rsidRPr="00000000">
        <w:rPr>
          <w:rtl w:val="0"/>
        </w:rPr>
        <w:t xml:space="preserve"> Delivered-electricity cost from the hydrogen loop is </w:t>
      </w:r>
      <w:r w:rsidDel="00000000" w:rsidR="00000000" w:rsidRPr="00000000">
        <w:rPr>
          <w:b w:val="1"/>
          <w:rtl w:val="0"/>
        </w:rPr>
        <w:t xml:space="preserve">€3.4–€4.8/kWh</w:t>
      </w:r>
      <w:r w:rsidDel="00000000" w:rsidR="00000000" w:rsidRPr="00000000">
        <w:rPr>
          <w:rtl w:val="0"/>
        </w:rPr>
        <w:t xml:space="preserve">, far above today’s household prices (~€0.42/kWh) — explaining why pure-economics adoption is difficult without subsidies or non-price value.</w:t>
      </w:r>
      <w:hyperlink r:id="rId23">
        <w:r w:rsidDel="00000000" w:rsidR="00000000" w:rsidRPr="00000000">
          <w:rPr>
            <w:rtl w:val="0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SMARD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x1yha3u0gh1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Sensitivities students should discuss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Higher utilization (bigger PV, more cycles):</w:t>
      </w:r>
      <w:r w:rsidDel="00000000" w:rsidR="00000000" w:rsidRPr="00000000">
        <w:rPr>
          <w:rtl w:val="0"/>
        </w:rPr>
        <w:t xml:space="preserve"> If delivered energy rises to </w:t>
      </w:r>
      <w:r w:rsidDel="00000000" w:rsidR="00000000" w:rsidRPr="00000000">
        <w:rPr>
          <w:b w:val="1"/>
          <w:rtl w:val="0"/>
        </w:rPr>
        <w:t xml:space="preserve">3,000–3,500 kWh/yr</w:t>
      </w:r>
      <w:r w:rsidDel="00000000" w:rsidR="00000000" w:rsidRPr="00000000">
        <w:rPr>
          <w:rtl w:val="0"/>
        </w:rPr>
        <w:t xml:space="preserve">, LCoS falls but still remains </w:t>
      </w:r>
      <w:r w:rsidDel="00000000" w:rsidR="00000000" w:rsidRPr="00000000">
        <w:rPr>
          <w:b w:val="1"/>
          <w:rtl w:val="0"/>
        </w:rPr>
        <w:t xml:space="preserve">&gt;~€2.2–€3.0/kWh</w:t>
      </w:r>
      <w:r w:rsidDel="00000000" w:rsidR="00000000" w:rsidRPr="00000000">
        <w:rPr>
          <w:rtl w:val="0"/>
        </w:rPr>
        <w:t xml:space="preserve"> at €70k capex, before subsidies.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50% Capex subsidy (BEG/KfW-like support):</w:t>
      </w:r>
      <w:r w:rsidDel="00000000" w:rsidR="00000000" w:rsidRPr="00000000">
        <w:rPr>
          <w:rtl w:val="0"/>
        </w:rPr>
        <w:t xml:space="preserve"> At €35k capex and 3,000 kWh/yr delivery, break-even grid price drops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≈€1.5/kWh</w:t>
      </w:r>
      <w:r w:rsidDel="00000000" w:rsidR="00000000" w:rsidRPr="00000000">
        <w:rPr>
          <w:rtl w:val="0"/>
        </w:rPr>
        <w:t xml:space="preserve"> — in line with </w:t>
      </w:r>
      <w:r w:rsidDel="00000000" w:rsidR="00000000" w:rsidRPr="00000000">
        <w:rPr>
          <w:b w:val="1"/>
          <w:rtl w:val="0"/>
        </w:rPr>
        <w:t xml:space="preserve">peer-reviewed work</w:t>
      </w:r>
      <w:r w:rsidDel="00000000" w:rsidR="00000000" w:rsidRPr="00000000">
        <w:rPr>
          <w:rtl w:val="0"/>
        </w:rPr>
        <w:t xml:space="preserve"> that finds competitiveness only at </w:t>
      </w:r>
      <w:r w:rsidDel="00000000" w:rsidR="00000000" w:rsidRPr="00000000">
        <w:rPr>
          <w:b w:val="1"/>
          <w:rtl w:val="0"/>
        </w:rPr>
        <w:t xml:space="preserve">~€1.26–€1.57/kWh</w:t>
      </w:r>
      <w:r w:rsidDel="00000000" w:rsidR="00000000" w:rsidRPr="00000000">
        <w:rPr>
          <w:rtl w:val="0"/>
        </w:rPr>
        <w:t xml:space="preserve"> under favorable assumptions.</w:t>
      </w:r>
      <w:hyperlink r:id="rId25">
        <w:r w:rsidDel="00000000" w:rsidR="00000000" w:rsidRPr="00000000">
          <w:rPr>
            <w:rtl w:val="0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MDPI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Waste heat credit:</w:t>
      </w:r>
      <w:r w:rsidDel="00000000" w:rsidR="00000000" w:rsidRPr="00000000">
        <w:rPr>
          <w:rtl w:val="0"/>
        </w:rPr>
        <w:t xml:space="preserve"> If </w:t>
      </w:r>
      <w:r w:rsidDel="00000000" w:rsidR="00000000" w:rsidRPr="00000000">
        <w:rPr>
          <w:b w:val="1"/>
          <w:rtl w:val="0"/>
        </w:rPr>
        <w:t xml:space="preserve">~2,000 kWhₜₕ/yr</w:t>
      </w:r>
      <w:r w:rsidDel="00000000" w:rsidR="00000000" w:rsidRPr="00000000">
        <w:rPr>
          <w:rtl w:val="0"/>
        </w:rPr>
        <w:t xml:space="preserve"> of fuel-cell heat is usable and valued at </w:t>
      </w:r>
      <w:r w:rsidDel="00000000" w:rsidR="00000000" w:rsidRPr="00000000">
        <w:rPr>
          <w:b w:val="1"/>
          <w:rtl w:val="0"/>
        </w:rPr>
        <w:t xml:space="preserve">€0.125/kWhₜₕ</w:t>
      </w:r>
      <w:r w:rsidDel="00000000" w:rsidR="00000000" w:rsidRPr="00000000">
        <w:rPr>
          <w:rtl w:val="0"/>
        </w:rPr>
        <w:t xml:space="preserve">, it improves economics but doesn’t close the gap at current equipment costs.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ind w:left="600" w:right="600" w:firstLine="0"/>
        <w:rPr>
          <w:color w:val="1155cc"/>
          <w:u w:val="single"/>
        </w:rPr>
      </w:pPr>
      <w:r w:rsidDel="00000000" w:rsidR="00000000" w:rsidRPr="00000000">
        <w:rPr>
          <w:b w:val="1"/>
          <w:rtl w:val="0"/>
        </w:rPr>
        <w:t xml:space="preserve">Cross-check</w:t>
      </w:r>
      <w:r w:rsidDel="00000000" w:rsidR="00000000" w:rsidRPr="00000000">
        <w:rPr>
          <w:rtl w:val="0"/>
        </w:rPr>
        <w:t xml:space="preserve">: Round-trip efficiency assumptions (30–40%) are consistent with engineering references; students can cite Sandia/Fraunhofer.</w:t>
      </w:r>
      <w:hyperlink r:id="rId27">
        <w:r w:rsidDel="00000000" w:rsidR="00000000" w:rsidRPr="00000000">
          <w:rPr>
            <w:rtl w:val="0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Sandia National Laboratories+1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8asngupvs92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Context benchmark: Batteries (for contrast)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Indicative </w:t>
      </w:r>
      <w:r w:rsidDel="00000000" w:rsidR="00000000" w:rsidRPr="00000000">
        <w:rPr>
          <w:b w:val="1"/>
          <w:rtl w:val="0"/>
        </w:rPr>
        <w:t xml:space="preserve">10 kWh home battery</w:t>
      </w:r>
      <w:r w:rsidDel="00000000" w:rsidR="00000000" w:rsidRPr="00000000">
        <w:rPr>
          <w:rtl w:val="0"/>
        </w:rPr>
        <w:t xml:space="preserve"> (Germany, 2024): </w:t>
      </w:r>
      <w:r w:rsidDel="00000000" w:rsidR="00000000" w:rsidRPr="00000000">
        <w:rPr>
          <w:b w:val="1"/>
          <w:rtl w:val="0"/>
        </w:rPr>
        <w:t xml:space="preserve">€8k–€10k installed</w:t>
      </w:r>
      <w:r w:rsidDel="00000000" w:rsidR="00000000" w:rsidRPr="00000000">
        <w:rPr>
          <w:rtl w:val="0"/>
        </w:rPr>
        <w:t xml:space="preserve"> (varies).</w:t>
      </w:r>
      <w:hyperlink r:id="rId29">
        <w:r w:rsidDel="00000000" w:rsidR="00000000" w:rsidRPr="00000000">
          <w:rPr>
            <w:rtl w:val="0"/>
          </w:rPr>
          <w:t xml:space="preserve"> </w:t>
        </w:r>
      </w:hyperlink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ankersolix.com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simple lifetime-throughput LCoS often yields </w:t>
      </w:r>
      <w:r w:rsidDel="00000000" w:rsidR="00000000" w:rsidRPr="00000000">
        <w:rPr>
          <w:b w:val="1"/>
          <w:rtl w:val="0"/>
        </w:rPr>
        <w:t xml:space="preserve">~€0.20–€0.40/kWh</w:t>
      </w:r>
      <w:r w:rsidDel="00000000" w:rsidR="00000000" w:rsidRPr="00000000">
        <w:rPr>
          <w:rtl w:val="0"/>
        </w:rPr>
        <w:t xml:space="preserve"> (assumption-dependent), i.e., an order of magnitude cheaper than the hydrogen loop today. (Students should cite their own battery-cost source and show throughput math.)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Literature consistently finds residential H₂ systems are </w:t>
      </w:r>
      <w:r w:rsidDel="00000000" w:rsidR="00000000" w:rsidRPr="00000000">
        <w:rPr>
          <w:b w:val="1"/>
          <w:rtl w:val="0"/>
        </w:rPr>
        <w:t xml:space="preserve">4.5–6×</w:t>
      </w:r>
      <w:r w:rsidDel="00000000" w:rsidR="00000000" w:rsidRPr="00000000">
        <w:rPr>
          <w:rtl w:val="0"/>
        </w:rPr>
        <w:t xml:space="preserve"> more expensive than PV+grid or PV+battery today — a key framing for recommendations.</w:t>
      </w:r>
      <w:hyperlink r:id="rId31">
        <w:r w:rsidDel="00000000" w:rsidR="00000000" w:rsidRPr="00000000">
          <w:rPr>
            <w:rtl w:val="0"/>
          </w:rPr>
          <w:t xml:space="preserve"> </w:t>
        </w:r>
      </w:hyperlink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MDPI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6g9t3b23709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Part-3 Answers: Market &amp; Policy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ieu7sg83bs2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PESTLE (concise model)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GEG 2024 pushes renewables in buildings; BEG/KfW subsidies exist but focus mostly on efficiency/heat pumps; scope to recognize seasonal storage/backup value.</w:t>
      </w:r>
      <w:hyperlink r:id="rId33">
        <w:r w:rsidDel="00000000" w:rsidR="00000000" w:rsidRPr="00000000">
          <w:rPr>
            <w:rtl w:val="0"/>
          </w:rPr>
          <w:t xml:space="preserve"> </w:t>
        </w:r>
      </w:hyperlink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energiewende.bundeswirtschaftsministerium.de+2verwaltungsportal.hessen.de+2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Household electricity around </w:t>
      </w:r>
      <w:r w:rsidDel="00000000" w:rsidR="00000000" w:rsidRPr="00000000">
        <w:rPr>
          <w:b w:val="1"/>
          <w:rtl w:val="0"/>
        </w:rPr>
        <w:t xml:space="preserve">€0.40–€0.42/kWh</w:t>
      </w:r>
      <w:r w:rsidDel="00000000" w:rsidR="00000000" w:rsidRPr="00000000">
        <w:rPr>
          <w:rtl w:val="0"/>
        </w:rPr>
        <w:t xml:space="preserve"> (2024), far below hydrogen-delivered electricity; price volatility could re-open the gap in future, but today economics are unfavorable.</w:t>
      </w:r>
      <w:hyperlink r:id="rId35">
        <w:r w:rsidDel="00000000" w:rsidR="00000000" w:rsidRPr="00000000">
          <w:rPr>
            <w:rtl w:val="0"/>
          </w:rPr>
          <w:t xml:space="preserve"> </w:t>
        </w:r>
      </w:hyperlink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SMARD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High interest</w:t>
      </w:r>
      <w:r w:rsidDel="00000000" w:rsidR="00000000" w:rsidRPr="00000000">
        <w:rPr>
          <w:rtl w:val="0"/>
        </w:rPr>
        <w:t xml:space="preserve"> among early adopters valuing independence/resilience (willingness to pay premium </w:t>
      </w:r>
      <w:r w:rsidDel="00000000" w:rsidR="00000000" w:rsidRPr="00000000">
        <w:rPr>
          <w:b w:val="1"/>
          <w:rtl w:val="0"/>
        </w:rPr>
        <w:t xml:space="preserve">~24%</w:t>
      </w:r>
      <w:r w:rsidDel="00000000" w:rsidR="00000000" w:rsidRPr="00000000">
        <w:rPr>
          <w:rtl w:val="0"/>
        </w:rPr>
        <w:t xml:space="preserve">), but mainstream remains price-sensitive.</w:t>
      </w:r>
      <w:hyperlink r:id="rId37">
        <w:r w:rsidDel="00000000" w:rsidR="00000000" w:rsidRPr="00000000">
          <w:rPr>
            <w:rtl w:val="0"/>
          </w:rPr>
          <w:t xml:space="preserve"> </w:t>
        </w:r>
      </w:hyperlink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MDPI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T:</w:t>
      </w:r>
      <w:r w:rsidDel="00000000" w:rsidR="00000000" w:rsidRPr="00000000">
        <w:rPr>
          <w:rtl w:val="0"/>
        </w:rPr>
        <w:t xml:space="preserve"> Picea 2 shows </w:t>
      </w:r>
      <w:r w:rsidDel="00000000" w:rsidR="00000000" w:rsidRPr="00000000">
        <w:rPr>
          <w:b w:val="1"/>
          <w:rtl w:val="0"/>
        </w:rPr>
        <w:t xml:space="preserve">weight/height reduction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15 kW output</w:t>
      </w:r>
      <w:r w:rsidDel="00000000" w:rsidR="00000000" w:rsidRPr="00000000">
        <w:rPr>
          <w:rtl w:val="0"/>
        </w:rPr>
        <w:t xml:space="preserve">, easing installs and providing EV/heat-pump headroom.</w:t>
      </w:r>
      <w:hyperlink r:id="rId39">
        <w:r w:rsidDel="00000000" w:rsidR="00000000" w:rsidRPr="00000000">
          <w:rPr>
            <w:rtl w:val="0"/>
          </w:rPr>
          <w:t xml:space="preserve"> </w:t>
        </w:r>
      </w:hyperlink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pv magazine International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L:</w:t>
      </w:r>
      <w:r w:rsidDel="00000000" w:rsidR="00000000" w:rsidRPr="00000000">
        <w:rPr>
          <w:rtl w:val="0"/>
        </w:rPr>
        <w:t xml:space="preserve"> Hydrogen safety standards and permitting in residential zones require trained installers and inspections (capacity building needed).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 (env):</w:t>
      </w:r>
      <w:r w:rsidDel="00000000" w:rsidR="00000000" w:rsidRPr="00000000">
        <w:rPr>
          <w:rtl w:val="0"/>
        </w:rPr>
        <w:t xml:space="preserve"> Potential for near-zero-carbon operation if powered by PV; overall system footprint depends on materials and lifetime.</w:t>
        <w:br w:type="textWrapping"/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gcf1mfkvcqz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“What policy levers matter most?”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Recognition of seasonal/backup value</w:t>
      </w:r>
      <w:r w:rsidDel="00000000" w:rsidR="00000000" w:rsidRPr="00000000">
        <w:rPr>
          <w:rtl w:val="0"/>
        </w:rPr>
        <w:t xml:space="preserve"> within </w:t>
      </w:r>
      <w:r w:rsidDel="00000000" w:rsidR="00000000" w:rsidRPr="00000000">
        <w:rPr>
          <w:b w:val="1"/>
          <w:rtl w:val="0"/>
        </w:rPr>
        <w:t xml:space="preserve">BEG/KfW</w:t>
      </w:r>
      <w:r w:rsidDel="00000000" w:rsidR="00000000" w:rsidRPr="00000000">
        <w:rPr>
          <w:rtl w:val="0"/>
        </w:rPr>
        <w:t xml:space="preserve">; targeted capex grants or low-interest loans.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GEG compliance via fuel-cell heat</w:t>
      </w:r>
      <w:r w:rsidDel="00000000" w:rsidR="00000000" w:rsidRPr="00000000">
        <w:rPr>
          <w:rtl w:val="0"/>
        </w:rPr>
        <w:t xml:space="preserve"> (documented heat credit).</w:t>
      </w:r>
      <w:hyperlink r:id="rId41">
        <w:r w:rsidDel="00000000" w:rsidR="00000000" w:rsidRPr="00000000">
          <w:rPr>
            <w:rtl w:val="0"/>
          </w:rPr>
          <w:t xml:space="preserve"> </w:t>
        </w:r>
      </w:hyperlink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energiewende.bundeswirtschaftsministerium.de+1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9wht9z46prv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SWOT (model)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Strengths:</w:t>
      </w:r>
      <w:r w:rsidDel="00000000" w:rsidR="00000000" w:rsidRPr="00000000">
        <w:rPr>
          <w:rtl w:val="0"/>
        </w:rPr>
        <w:t xml:space="preserve"> First-mover, integrated seasonal solution; strong resilience value; continuous product improvements (Picea 2).</w:t>
      </w:r>
      <w:hyperlink r:id="rId43">
        <w:r w:rsidDel="00000000" w:rsidR="00000000" w:rsidRPr="00000000">
          <w:rPr>
            <w:rtl w:val="0"/>
          </w:rPr>
          <w:t xml:space="preserve"> </w:t>
        </w:r>
      </w:hyperlink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pv magazine International</w:t>
          <w:br w:type="textWrapping"/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Weaknesses:</w:t>
      </w:r>
      <w:r w:rsidDel="00000000" w:rsidR="00000000" w:rsidRPr="00000000">
        <w:rPr>
          <w:rtl w:val="0"/>
        </w:rPr>
        <w:t xml:space="preserve"> High capex; low round-trip efficiency; complex installs &amp; O&amp;M.</w:t>
      </w:r>
      <w:hyperlink r:id="rId45">
        <w:r w:rsidDel="00000000" w:rsidR="00000000" w:rsidRPr="00000000">
          <w:rPr>
            <w:rtl w:val="0"/>
          </w:rPr>
          <w:t xml:space="preserve"> </w:t>
        </w:r>
      </w:hyperlink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Sandia National Laboratories</w:t>
          <w:br w:type="textWrapping"/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Opportunities:</w:t>
      </w:r>
      <w:r w:rsidDel="00000000" w:rsidR="00000000" w:rsidRPr="00000000">
        <w:rPr>
          <w:rtl w:val="0"/>
        </w:rPr>
        <w:t xml:space="preserve"> New-build developer bundles (e.g., </w:t>
      </w:r>
      <w:r w:rsidDel="00000000" w:rsidR="00000000" w:rsidRPr="00000000">
        <w:rPr>
          <w:b w:val="1"/>
          <w:rtl w:val="0"/>
        </w:rPr>
        <w:t xml:space="preserve">Hausdorf</w:t>
      </w:r>
      <w:r w:rsidDel="00000000" w:rsidR="00000000" w:rsidRPr="00000000">
        <w:rPr>
          <w:rtl w:val="0"/>
        </w:rPr>
        <w:t xml:space="preserve"> standardizing Picea in homes); premium/self-sufficiency segment; policy evolution to value backup/resilience.</w:t>
      </w:r>
      <w:hyperlink r:id="rId47">
        <w:r w:rsidDel="00000000" w:rsidR="00000000" w:rsidRPr="00000000">
          <w:rPr>
            <w:rtl w:val="0"/>
          </w:rPr>
          <w:t xml:space="preserve"> </w:t>
        </w:r>
      </w:hyperlink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wista.de+1</w:t>
          <w:br w:type="textWrapping"/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Threats:</w:t>
      </w:r>
      <w:r w:rsidDel="00000000" w:rsidR="00000000" w:rsidRPr="00000000">
        <w:rPr>
          <w:rtl w:val="0"/>
        </w:rPr>
        <w:t xml:space="preserve"> Rapidly improving PV+battery economics; policy uncertainty; installer-network bottlenecks.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yjdx2orkhli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Part-4 Answers: Strategy &amp; Recommendations for HPS </w:t>
      </w:r>
    </w:p>
    <w:p w:rsidR="00000000" w:rsidDel="00000000" w:rsidP="00000000" w:rsidRDefault="00000000" w:rsidRPr="00000000" w14:paraId="00000073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The decision logic here is: </w:t>
      </w:r>
      <w:r w:rsidDel="00000000" w:rsidR="00000000" w:rsidRPr="00000000">
        <w:rPr>
          <w:b w:val="1"/>
          <w:rtl w:val="0"/>
        </w:rPr>
        <w:t xml:space="preserve">if you can’t win on €/kWh today, win on value delivered</w:t>
      </w:r>
      <w:r w:rsidDel="00000000" w:rsidR="00000000" w:rsidRPr="00000000">
        <w:rPr>
          <w:rtl w:val="0"/>
        </w:rPr>
        <w:t xml:space="preserve"> (resilience + heat + services), </w:t>
      </w:r>
      <w:r w:rsidDel="00000000" w:rsidR="00000000" w:rsidRPr="00000000">
        <w:rPr>
          <w:b w:val="1"/>
          <w:rtl w:val="0"/>
        </w:rPr>
        <w:t xml:space="preserve">change the playing field</w:t>
      </w:r>
      <w:r w:rsidDel="00000000" w:rsidR="00000000" w:rsidRPr="00000000">
        <w:rPr>
          <w:rtl w:val="0"/>
        </w:rPr>
        <w:t xml:space="preserve"> (scale/shared assets/finance), and </w:t>
      </w:r>
      <w:r w:rsidDel="00000000" w:rsidR="00000000" w:rsidRPr="00000000">
        <w:rPr>
          <w:b w:val="1"/>
          <w:rtl w:val="0"/>
        </w:rPr>
        <w:t xml:space="preserve">work policy</w:t>
      </w:r>
      <w:r w:rsidDel="00000000" w:rsidR="00000000" w:rsidRPr="00000000">
        <w:rPr>
          <w:rtl w:val="0"/>
        </w:rPr>
        <w:t xml:space="preserve"> (recognize seasonal/backup value).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  <w:u w:val="single"/>
        </w:rPr>
      </w:pPr>
      <w:bookmarkStart w:colFirst="0" w:colLast="0" w:name="_e3g0wx9it943" w:id="18"/>
      <w:bookmarkEnd w:id="18"/>
      <w:r w:rsidDel="00000000" w:rsidR="00000000" w:rsidRPr="00000000">
        <w:rPr>
          <w:b w:val="1"/>
          <w:color w:val="000000"/>
          <w:sz w:val="26"/>
          <w:szCs w:val="26"/>
          <w:u w:val="single"/>
          <w:rtl w:val="0"/>
        </w:rPr>
        <w:t xml:space="preserve">“Is targeting early adopters enough?”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Short 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Near-term yes</w:t>
      </w:r>
      <w:r w:rsidDel="00000000" w:rsidR="00000000" w:rsidRPr="00000000">
        <w:rPr>
          <w:rtl w:val="0"/>
        </w:rPr>
        <w:t xml:space="preserve">, to build volume and learnings; </w:t>
      </w:r>
      <w:r w:rsidDel="00000000" w:rsidR="00000000" w:rsidRPr="00000000">
        <w:rPr>
          <w:b w:val="1"/>
          <w:rtl w:val="0"/>
        </w:rPr>
        <w:t xml:space="preserve">but</w:t>
      </w:r>
      <w:r w:rsidDel="00000000" w:rsidR="00000000" w:rsidRPr="00000000">
        <w:rPr>
          <w:rtl w:val="0"/>
        </w:rPr>
        <w:t xml:space="preserve"> to reach mainstream, </w:t>
      </w:r>
      <w:r w:rsidDel="00000000" w:rsidR="00000000" w:rsidRPr="00000000">
        <w:rPr>
          <w:b w:val="1"/>
          <w:rtl w:val="0"/>
        </w:rPr>
        <w:t xml:space="preserve">shift to cluster/shared systems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service/finance</w:t>
      </w:r>
      <w:r w:rsidDel="00000000" w:rsidR="00000000" w:rsidRPr="00000000">
        <w:rPr>
          <w:rtl w:val="0"/>
        </w:rPr>
        <w:t xml:space="preserve"> models that reduce €/kWh optics. Evidence: economics today are unfavorable at single-home scale; innovators show higher WTP (~24%).</w:t>
      </w:r>
      <w:hyperlink r:id="rId49">
        <w:r w:rsidDel="00000000" w:rsidR="00000000" w:rsidRPr="00000000">
          <w:rPr>
            <w:rtl w:val="0"/>
          </w:rPr>
          <w:t xml:space="preserve"> </w:t>
        </w:r>
      </w:hyperlink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MDPI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  <w:u w:val="single"/>
        </w:rPr>
      </w:pPr>
      <w:bookmarkStart w:colFirst="0" w:colLast="0" w:name="_9lspvpms9l9p" w:id="19"/>
      <w:bookmarkEnd w:id="19"/>
      <w:r w:rsidDel="00000000" w:rsidR="00000000" w:rsidRPr="00000000">
        <w:rPr>
          <w:b w:val="1"/>
          <w:color w:val="000000"/>
          <w:sz w:val="26"/>
          <w:szCs w:val="26"/>
          <w:u w:val="single"/>
          <w:rtl w:val="0"/>
        </w:rPr>
        <w:t xml:space="preserve">“What concrete business model should HPS adopt?”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Tiered offers: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Resilience+</w:t>
      </w:r>
      <w:r w:rsidDel="00000000" w:rsidR="00000000" w:rsidRPr="00000000">
        <w:rPr>
          <w:rtl w:val="0"/>
        </w:rPr>
        <w:t xml:space="preserve"> (single home, premium),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Developer Pack</w:t>
      </w:r>
      <w:r w:rsidDel="00000000" w:rsidR="00000000" w:rsidRPr="00000000">
        <w:rPr>
          <w:rtl w:val="0"/>
        </w:rPr>
        <w:t xml:space="preserve"> (standardized new-build option),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Block Picea</w:t>
      </w:r>
      <w:r w:rsidDel="00000000" w:rsidR="00000000" w:rsidRPr="00000000">
        <w:rPr>
          <w:rtl w:val="0"/>
        </w:rPr>
        <w:t xml:space="preserve"> (shared asset as a service).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Financing:</w:t>
      </w:r>
      <w:r w:rsidDel="00000000" w:rsidR="00000000" w:rsidRPr="00000000">
        <w:rPr>
          <w:rtl w:val="0"/>
        </w:rPr>
        <w:t xml:space="preserve"> 10–15-yr lease with </w:t>
      </w:r>
      <w:r w:rsidDel="00000000" w:rsidR="00000000" w:rsidRPr="00000000">
        <w:rPr>
          <w:b w:val="1"/>
          <w:rtl w:val="0"/>
        </w:rPr>
        <w:t xml:space="preserve">performance guarantee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service SLA</w:t>
      </w:r>
      <w:r w:rsidDel="00000000" w:rsidR="00000000" w:rsidRPr="00000000">
        <w:rPr>
          <w:rtl w:val="0"/>
        </w:rPr>
        <w:t xml:space="preserve">, optional buyout.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  <w:u w:val="single"/>
        </w:rPr>
      </w:pPr>
      <w:bookmarkStart w:colFirst="0" w:colLast="0" w:name="_9fff5ttehocw" w:id="20"/>
      <w:bookmarkEnd w:id="20"/>
      <w:r w:rsidDel="00000000" w:rsidR="00000000" w:rsidRPr="00000000">
        <w:rPr>
          <w:b w:val="1"/>
          <w:color w:val="000000"/>
          <w:sz w:val="26"/>
          <w:szCs w:val="26"/>
          <w:u w:val="single"/>
          <w:rtl w:val="0"/>
        </w:rPr>
        <w:t xml:space="preserve">“What technical roadmap should students propose?”</w:t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Raise utilization</w:t>
      </w:r>
      <w:r w:rsidDel="00000000" w:rsidR="00000000" w:rsidRPr="00000000">
        <w:rPr>
          <w:rtl w:val="0"/>
        </w:rPr>
        <w:t xml:space="preserve"> (bigger PV or cluster design), </w:t>
      </w:r>
      <w:r w:rsidDel="00000000" w:rsidR="00000000" w:rsidRPr="00000000">
        <w:rPr>
          <w:b w:val="1"/>
          <w:rtl w:val="0"/>
        </w:rPr>
        <w:t xml:space="preserve">integrate heat pumps</w:t>
      </w:r>
      <w:r w:rsidDel="00000000" w:rsidR="00000000" w:rsidRPr="00000000">
        <w:rPr>
          <w:rtl w:val="0"/>
        </w:rPr>
        <w:t xml:space="preserve"> for waste-heat valorization, optimize controls, and </w:t>
      </w:r>
      <w:r w:rsidDel="00000000" w:rsidR="00000000" w:rsidRPr="00000000">
        <w:rPr>
          <w:b w:val="1"/>
          <w:rtl w:val="0"/>
        </w:rPr>
        <w:t xml:space="preserve">modularize</w:t>
      </w:r>
      <w:r w:rsidDel="00000000" w:rsidR="00000000" w:rsidRPr="00000000">
        <w:rPr>
          <w:rtl w:val="0"/>
        </w:rPr>
        <w:t xml:space="preserve"> BOS to shrink install time/BOM.</w:t>
        <w:br w:type="textWrapping"/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  <w:u w:val="single"/>
        </w:rPr>
      </w:pPr>
      <w:bookmarkStart w:colFirst="0" w:colLast="0" w:name="_3m1egxdyt6h9" w:id="21"/>
      <w:bookmarkEnd w:id="21"/>
      <w:r w:rsidDel="00000000" w:rsidR="00000000" w:rsidRPr="00000000">
        <w:rPr>
          <w:b w:val="1"/>
          <w:color w:val="000000"/>
          <w:sz w:val="26"/>
          <w:szCs w:val="26"/>
          <w:u w:val="single"/>
          <w:rtl w:val="0"/>
        </w:rPr>
        <w:t xml:space="preserve">“What would a numbers-based recommendation say?”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rtl w:val="0"/>
        </w:rPr>
        <w:t xml:space="preserve">current</w:t>
      </w:r>
      <w:r w:rsidDel="00000000" w:rsidR="00000000" w:rsidRPr="00000000">
        <w:rPr>
          <w:rtl w:val="0"/>
        </w:rPr>
        <w:t xml:space="preserve"> prices (~€0.40–€0.42/kWh) and </w:t>
      </w:r>
      <w:r w:rsidDel="00000000" w:rsidR="00000000" w:rsidRPr="00000000">
        <w:rPr>
          <w:b w:val="1"/>
          <w:rtl w:val="0"/>
        </w:rPr>
        <w:t xml:space="preserve">base case</w:t>
      </w:r>
      <w:r w:rsidDel="00000000" w:rsidR="00000000" w:rsidRPr="00000000">
        <w:rPr>
          <w:rtl w:val="0"/>
        </w:rPr>
        <w:t xml:space="preserve"> capex, </w:t>
      </w:r>
      <w:r w:rsidDel="00000000" w:rsidR="00000000" w:rsidRPr="00000000">
        <w:rPr>
          <w:b w:val="1"/>
          <w:rtl w:val="0"/>
        </w:rPr>
        <w:t xml:space="preserve">H₂ loop LCoS €3–€5/kWh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⇒ deploy to </w:t>
      </w:r>
      <w:r w:rsidDel="00000000" w:rsidR="00000000" w:rsidRPr="00000000">
        <w:rPr>
          <w:b w:val="1"/>
          <w:rtl w:val="0"/>
        </w:rPr>
        <w:t xml:space="preserve">resilience-value</w:t>
      </w:r>
      <w:r w:rsidDel="00000000" w:rsidR="00000000" w:rsidRPr="00000000">
        <w:rPr>
          <w:rtl w:val="0"/>
        </w:rPr>
        <w:t xml:space="preserve"> clients + </w:t>
      </w:r>
      <w:r w:rsidDel="00000000" w:rsidR="00000000" w:rsidRPr="00000000">
        <w:rPr>
          <w:b w:val="1"/>
          <w:rtl w:val="0"/>
        </w:rPr>
        <w:t xml:space="preserve">developer pilots</w:t>
      </w:r>
      <w:r w:rsidDel="00000000" w:rsidR="00000000" w:rsidRPr="00000000">
        <w:rPr>
          <w:rtl w:val="0"/>
        </w:rPr>
        <w:t xml:space="preserve"> now; pursue </w:t>
      </w:r>
      <w:r w:rsidDel="00000000" w:rsidR="00000000" w:rsidRPr="00000000">
        <w:rPr>
          <w:b w:val="1"/>
          <w:rtl w:val="0"/>
        </w:rPr>
        <w:t xml:space="preserve">cluster pilots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 show delivered energy ≥3,000 kWh/yr and seek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≥50% capex support</w:t>
      </w:r>
      <w:r w:rsidDel="00000000" w:rsidR="00000000" w:rsidRPr="00000000">
        <w:rPr>
          <w:rtl w:val="0"/>
        </w:rPr>
        <w:t xml:space="preserve"> to reach </w:t>
      </w:r>
      <w:r w:rsidDel="00000000" w:rsidR="00000000" w:rsidRPr="00000000">
        <w:rPr>
          <w:b w:val="1"/>
          <w:rtl w:val="0"/>
        </w:rPr>
        <w:t xml:space="preserve">€1.5–€1.7/kWh</w:t>
      </w:r>
      <w:r w:rsidDel="00000000" w:rsidR="00000000" w:rsidRPr="00000000">
        <w:rPr>
          <w:rtl w:val="0"/>
        </w:rPr>
        <w:t xml:space="preserve"> break-even (consistent with literature).</w:t>
      </w:r>
      <w:hyperlink r:id="rId51">
        <w:r w:rsidDel="00000000" w:rsidR="00000000" w:rsidRPr="00000000">
          <w:rPr>
            <w:rtl w:val="0"/>
          </w:rPr>
          <w:t xml:space="preserve"> </w:t>
        </w:r>
      </w:hyperlink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SMARD+1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Proposed Plan: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6qvwyqaxqni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Near-term (0–24 months)</w:t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Segment focus: “Resilience-First Premium”</w:t>
      </w:r>
      <w:r w:rsidDel="00000000" w:rsidR="00000000" w:rsidRPr="00000000">
        <w:rPr>
          <w:rtl w:val="0"/>
        </w:rPr>
        <w:t xml:space="preserve"> — high-income, rural/edge-of-grid, or critical-load homes that value long backup </w:t>
      </w:r>
      <w:r w:rsidDel="00000000" w:rsidR="00000000" w:rsidRPr="00000000">
        <w:rPr>
          <w:b w:val="1"/>
          <w:rtl w:val="0"/>
        </w:rPr>
        <w:t xml:space="preserve">more than payback</w:t>
      </w:r>
      <w:r w:rsidDel="00000000" w:rsidR="00000000" w:rsidRPr="00000000">
        <w:rPr>
          <w:rtl w:val="0"/>
        </w:rPr>
        <w:t xml:space="preserve">. Bundle Picea with </w:t>
      </w:r>
      <w:r w:rsidDel="00000000" w:rsidR="00000000" w:rsidRPr="00000000">
        <w:rPr>
          <w:b w:val="1"/>
          <w:rtl w:val="0"/>
        </w:rPr>
        <w:t xml:space="preserve">critical-loads panel</w:t>
      </w:r>
      <w:r w:rsidDel="00000000" w:rsidR="00000000" w:rsidRPr="00000000">
        <w:rPr>
          <w:rtl w:val="0"/>
        </w:rPr>
        <w:t xml:space="preserve">, heat-pump optimization, and EV-ready wiring. (Rationale: Positive WTP among innovators. )</w:t>
      </w:r>
      <w:hyperlink r:id="rId53">
        <w:r w:rsidDel="00000000" w:rsidR="00000000" w:rsidRPr="00000000">
          <w:rPr>
            <w:rtl w:val="0"/>
          </w:rPr>
          <w:t xml:space="preserve"> </w:t>
        </w:r>
      </w:hyperlink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MDPI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Developer Program 2.0</w:t>
      </w:r>
      <w:r w:rsidDel="00000000" w:rsidR="00000000" w:rsidRPr="00000000">
        <w:rPr>
          <w:rtl w:val="0"/>
        </w:rPr>
        <w:t xml:space="preserve"> — replicate </w:t>
      </w:r>
      <w:r w:rsidDel="00000000" w:rsidR="00000000" w:rsidRPr="00000000">
        <w:rPr>
          <w:b w:val="1"/>
          <w:rtl w:val="0"/>
        </w:rPr>
        <w:t xml:space="preserve">Hausdorf</w:t>
      </w:r>
      <w:r w:rsidDel="00000000" w:rsidR="00000000" w:rsidRPr="00000000">
        <w:rPr>
          <w:rtl w:val="0"/>
        </w:rPr>
        <w:t xml:space="preserve">-style partnerships in new builds (standardized plant rooms, common BOS), driving install learning curves and lower capex per unit.</w:t>
      </w:r>
      <w:hyperlink r:id="rId55">
        <w:r w:rsidDel="00000000" w:rsidR="00000000" w:rsidRPr="00000000">
          <w:rPr>
            <w:rtl w:val="0"/>
          </w:rPr>
          <w:t xml:space="preserve"> </w:t>
        </w:r>
      </w:hyperlink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wista.de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Drop-in service/finance models:</w:t>
      </w:r>
      <w:r w:rsidDel="00000000" w:rsidR="00000000" w:rsidRPr="00000000">
        <w:rPr>
          <w:rtl w:val="0"/>
        </w:rPr>
        <w:t xml:space="preserve"> “</w:t>
      </w:r>
      <w:r w:rsidDel="00000000" w:rsidR="00000000" w:rsidRPr="00000000">
        <w:rPr>
          <w:b w:val="1"/>
          <w:rtl w:val="0"/>
        </w:rPr>
        <w:t xml:space="preserve">Energy-Independence-as-a-Service</w:t>
      </w:r>
      <w:r w:rsidDel="00000000" w:rsidR="00000000" w:rsidRPr="00000000">
        <w:rPr>
          <w:rtl w:val="0"/>
        </w:rPr>
        <w:t xml:space="preserve">” (10–15-yr lease, performance guarantee, service included). (Rationale: lower upfront barrier; improves adoption despite poor raw LCoS.)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Installer Academy</w:t>
      </w:r>
      <w:r w:rsidDel="00000000" w:rsidR="00000000" w:rsidRPr="00000000">
        <w:rPr>
          <w:rtl w:val="0"/>
        </w:rPr>
        <w:t xml:space="preserve"> — certify regional partners; safety + commissioning playbooks; reduce install hours by 30–40% over 18 months (measured KPI).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Policy engagement:</w:t>
      </w:r>
      <w:r w:rsidDel="00000000" w:rsidR="00000000" w:rsidRPr="00000000">
        <w:rPr>
          <w:rtl w:val="0"/>
        </w:rPr>
        <w:t xml:space="preserve"> Propose a </w:t>
      </w:r>
      <w:r w:rsidDel="00000000" w:rsidR="00000000" w:rsidRPr="00000000">
        <w:rPr>
          <w:b w:val="1"/>
          <w:rtl w:val="0"/>
        </w:rPr>
        <w:t xml:space="preserve">seasonal storage/backup credit</w:t>
      </w:r>
      <w:r w:rsidDel="00000000" w:rsidR="00000000" w:rsidRPr="00000000">
        <w:rPr>
          <w:rtl w:val="0"/>
        </w:rPr>
        <w:t xml:space="preserve"> in BEG/KfW frameworks; align with </w:t>
      </w:r>
      <w:r w:rsidDel="00000000" w:rsidR="00000000" w:rsidRPr="00000000">
        <w:rPr>
          <w:b w:val="1"/>
          <w:rtl w:val="0"/>
        </w:rPr>
        <w:t xml:space="preserve">GEG</w:t>
      </w:r>
      <w:r w:rsidDel="00000000" w:rsidR="00000000" w:rsidRPr="00000000">
        <w:rPr>
          <w:rtl w:val="0"/>
        </w:rPr>
        <w:t xml:space="preserve"> compliance pathways for renewable heating when fuel-cell heat is utilized.</w:t>
      </w:r>
      <w:hyperlink r:id="rId57">
        <w:r w:rsidDel="00000000" w:rsidR="00000000" w:rsidRPr="00000000">
          <w:rPr>
            <w:rtl w:val="0"/>
          </w:rPr>
          <w:t xml:space="preserve"> </w:t>
        </w:r>
      </w:hyperlink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energiewende.bundeswirtschaftsministerium.de+1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4l4hvmo8l6v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Medium-term (2–5 years)</w:t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Clustered “Block-Level Picea”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rtl w:val="0"/>
        </w:rPr>
        <w:t xml:space="preserve">shared electrolyzer + H₂ storage + fuel cell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rtl w:val="0"/>
        </w:rPr>
        <w:t xml:space="preserve">8–20 homes</w:t>
      </w:r>
      <w:r w:rsidDel="00000000" w:rsidR="00000000" w:rsidRPr="00000000">
        <w:rPr>
          <w:rtl w:val="0"/>
        </w:rPr>
        <w:t xml:space="preserve">, metered to each dwelling (micro-utility model). This lifts asset utilization (more cycles, less idle capital), </w:t>
      </w:r>
      <w:r w:rsidDel="00000000" w:rsidR="00000000" w:rsidRPr="00000000">
        <w:rPr>
          <w:b w:val="1"/>
          <w:rtl w:val="0"/>
        </w:rPr>
        <w:t xml:space="preserve">cuts €/kWh by 40–60%</w:t>
      </w:r>
      <w:r w:rsidDel="00000000" w:rsidR="00000000" w:rsidRPr="00000000">
        <w:rPr>
          <w:rtl w:val="0"/>
        </w:rPr>
        <w:t xml:space="preserve"> vs single-home (students show math by increasing delivered kWh per capex). (Rationale: seasonal systems benefit from scale.)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Modular product roadmap:</w:t>
      </w:r>
      <w:r w:rsidDel="00000000" w:rsidR="00000000" w:rsidRPr="00000000">
        <w:rPr>
          <w:rtl w:val="0"/>
        </w:rPr>
        <w:t xml:space="preserve"> Start </w:t>
      </w:r>
      <w:r w:rsidDel="00000000" w:rsidR="00000000" w:rsidRPr="00000000">
        <w:rPr>
          <w:b w:val="1"/>
          <w:rtl w:val="0"/>
        </w:rPr>
        <w:t xml:space="preserve">PV + small battery</w:t>
      </w:r>
      <w:r w:rsidDel="00000000" w:rsidR="00000000" w:rsidRPr="00000000">
        <w:rPr>
          <w:rtl w:val="0"/>
        </w:rPr>
        <w:t xml:space="preserve"> baseline; offer </w:t>
      </w:r>
      <w:r w:rsidDel="00000000" w:rsidR="00000000" w:rsidRPr="00000000">
        <w:rPr>
          <w:b w:val="1"/>
          <w:rtl w:val="0"/>
        </w:rPr>
        <w:t xml:space="preserve">“Hydrogen-ready”</w:t>
      </w:r>
      <w:r w:rsidDel="00000000" w:rsidR="00000000" w:rsidRPr="00000000">
        <w:rPr>
          <w:rtl w:val="0"/>
        </w:rPr>
        <w:t xml:space="preserve"> upgrade kit for future add-on in high-latitude sites or for customers prioritizing resilience.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Supply-chain agreements</w:t>
      </w:r>
      <w:r w:rsidDel="00000000" w:rsidR="00000000" w:rsidRPr="00000000">
        <w:rPr>
          <w:rtl w:val="0"/>
        </w:rPr>
        <w:t xml:space="preserve"> for stack/tank volumes; target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≥30% BOM reduction</w:t>
      </w:r>
      <w:r w:rsidDel="00000000" w:rsidR="00000000" w:rsidRPr="00000000">
        <w:rPr>
          <w:rtl w:val="0"/>
        </w:rPr>
        <w:t xml:space="preserve"> by year 3 through design-for-manufacture and common skids.</w:t>
        <w:br w:type="textWrapping"/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ldi5csd3gl5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Long-term (5–10 years)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Cost-down targets</w:t>
      </w:r>
      <w:r w:rsidDel="00000000" w:rsidR="00000000" w:rsidRPr="00000000">
        <w:rPr>
          <w:rtl w:val="0"/>
        </w:rPr>
        <w:t xml:space="preserve"> (strategic KPIs): halve capex to </w:t>
      </w:r>
      <w:r w:rsidDel="00000000" w:rsidR="00000000" w:rsidRPr="00000000">
        <w:rPr>
          <w:b w:val="1"/>
          <w:rtl w:val="0"/>
        </w:rPr>
        <w:t xml:space="preserve">€35k–€45k</w:t>
      </w:r>
      <w:r w:rsidDel="00000000" w:rsidR="00000000" w:rsidRPr="00000000">
        <w:rPr>
          <w:rtl w:val="0"/>
        </w:rPr>
        <w:t xml:space="preserve"> and raise annual delivered energy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≥3,000 kWh</w:t>
      </w:r>
      <w:r w:rsidDel="00000000" w:rsidR="00000000" w:rsidRPr="00000000">
        <w:rPr>
          <w:rtl w:val="0"/>
        </w:rPr>
        <w:t xml:space="preserve"> via clustering and controls — bringing </w:t>
      </w:r>
      <w:r w:rsidDel="00000000" w:rsidR="00000000" w:rsidRPr="00000000">
        <w:rPr>
          <w:b w:val="1"/>
          <w:rtl w:val="0"/>
        </w:rPr>
        <w:t xml:space="preserve">break-even grid price to ~€1.5–€1.7/kWh</w:t>
      </w:r>
      <w:r w:rsidDel="00000000" w:rsidR="00000000" w:rsidRPr="00000000">
        <w:rPr>
          <w:rtl w:val="0"/>
        </w:rPr>
        <w:t xml:space="preserve">, matching </w:t>
      </w:r>
      <w:r w:rsidDel="00000000" w:rsidR="00000000" w:rsidRPr="00000000">
        <w:rPr>
          <w:b w:val="1"/>
          <w:rtl w:val="0"/>
        </w:rPr>
        <w:t xml:space="preserve">peer-reviewed thresholds</w:t>
      </w:r>
      <w:r w:rsidDel="00000000" w:rsidR="00000000" w:rsidRPr="00000000">
        <w:rPr>
          <w:rtl w:val="0"/>
        </w:rPr>
        <w:t xml:space="preserve">.</w:t>
      </w:r>
      <w:hyperlink r:id="rId59">
        <w:r w:rsidDel="00000000" w:rsidR="00000000" w:rsidRPr="00000000">
          <w:rPr>
            <w:rtl w:val="0"/>
          </w:rPr>
          <w:t xml:space="preserve"> </w:t>
        </w:r>
      </w:hyperlink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MDPI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Standard-offer tariffs</w:t>
      </w:r>
      <w:r w:rsidDel="00000000" w:rsidR="00000000" w:rsidRPr="00000000">
        <w:rPr>
          <w:rtl w:val="0"/>
        </w:rPr>
        <w:t xml:space="preserve"> with retailers/DSOs valuing </w:t>
      </w:r>
      <w:r w:rsidDel="00000000" w:rsidR="00000000" w:rsidRPr="00000000">
        <w:rPr>
          <w:b w:val="1"/>
          <w:rtl w:val="0"/>
        </w:rPr>
        <w:t xml:space="preserve">backup &amp; grid-support</w:t>
      </w:r>
      <w:r w:rsidDel="00000000" w:rsidR="00000000" w:rsidRPr="00000000">
        <w:rPr>
          <w:rtl w:val="0"/>
        </w:rPr>
        <w:t xml:space="preserve"> (islanding capability, demand-response in winter), unlocking new revenue streams outside simple self-consumption.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Export markets</w:t>
      </w:r>
      <w:r w:rsidDel="00000000" w:rsidR="00000000" w:rsidRPr="00000000">
        <w:rPr>
          <w:rtl w:val="0"/>
        </w:rPr>
        <w:t xml:space="preserve">: target Northern/Alpine regions with high winter deficits, weak grids, or high outage levels (value &gt; price).</w:t>
        <w:br w:type="textWrapping"/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3fy0dqehruc" w:id="25"/>
      <w:bookmarkEnd w:id="25"/>
      <w:r w:rsidDel="00000000" w:rsidR="00000000" w:rsidRPr="00000000">
        <w:rPr>
          <w:b w:val="1"/>
          <w:sz w:val="34"/>
          <w:szCs w:val="34"/>
          <w:rtl w:val="0"/>
        </w:rPr>
        <w:t xml:space="preserve">Part-5 Answers: </w:t>
      </w:r>
      <w:r w:rsidDel="00000000" w:rsidR="00000000" w:rsidRPr="00000000">
        <w:rPr>
          <w:b w:val="1"/>
          <w:sz w:val="34"/>
          <w:szCs w:val="34"/>
          <w:rtl w:val="0"/>
        </w:rPr>
        <w:t xml:space="preserve">Reflection &amp; Future Outlook 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3szdyn8icbb" w:id="26"/>
      <w:bookmarkEnd w:id="26"/>
      <w:r w:rsidDel="00000000" w:rsidR="00000000" w:rsidRPr="00000000">
        <w:rPr>
          <w:b w:val="1"/>
          <w:sz w:val="34"/>
          <w:szCs w:val="34"/>
          <w:rtl w:val="0"/>
        </w:rPr>
        <w:t xml:space="preserve">Implementation Plan, KPIs, Risks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8ya8is1360o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18-month plan &amp; milestones (model)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Q1–Q2:</w:t>
      </w:r>
      <w:r w:rsidDel="00000000" w:rsidR="00000000" w:rsidRPr="00000000">
        <w:rPr>
          <w:rtl w:val="0"/>
        </w:rPr>
        <w:t xml:space="preserve"> 5 developer MoUs; Installer Academy launch; 50 trained techs; 25 reference homes instrumented.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Q3–Q4: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Developer Program v2.0 BOM consolidation; install time –25%; service response SLA ≤48 h.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Q5–Q6:</w:t>
      </w:r>
      <w:r w:rsidDel="00000000" w:rsidR="00000000" w:rsidRPr="00000000">
        <w:rPr>
          <w:rtl w:val="0"/>
        </w:rPr>
        <w:t xml:space="preserve"> 2 </w:t>
      </w:r>
      <w:r w:rsidDel="00000000" w:rsidR="00000000" w:rsidRPr="00000000">
        <w:rPr>
          <w:b w:val="1"/>
          <w:rtl w:val="0"/>
        </w:rPr>
        <w:t xml:space="preserve">block-level pilots (8–12 homes each)</w:t>
      </w:r>
      <w:r w:rsidDel="00000000" w:rsidR="00000000" w:rsidRPr="00000000">
        <w:rPr>
          <w:rtl w:val="0"/>
        </w:rPr>
        <w:t xml:space="preserve">; publish third-party M&amp;V (winter performance, outage logs, heat recovery).</w:t>
        <w:br w:type="textWrapping"/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KPIs:</w:t>
      </w:r>
      <w:r w:rsidDel="00000000" w:rsidR="00000000" w:rsidRPr="00000000">
        <w:rPr>
          <w:rtl w:val="0"/>
        </w:rPr>
        <w:t xml:space="preserve"> €/kWh delivered, install hours/system, service calls/system-year, % of heat recovered, NPS of resilience customers.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eh2hzwmohqn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Key risks &amp; mitigations (model)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Economics risk:</w:t>
      </w:r>
      <w:r w:rsidDel="00000000" w:rsidR="00000000" w:rsidRPr="00000000">
        <w:rPr>
          <w:rtl w:val="0"/>
        </w:rPr>
        <w:t xml:space="preserve"> Battery costs keep falling; </w:t>
      </w:r>
      <w:r w:rsidDel="00000000" w:rsidR="00000000" w:rsidRPr="00000000">
        <w:rPr>
          <w:b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shift to resilience/backup/heat value; clustering; finance.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Safety/permitting: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100% certified installers; homeowner safety education; periodic inspections.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Policy risk:</w:t>
      </w:r>
      <w:r w:rsidDel="00000000" w:rsidR="00000000" w:rsidRPr="00000000">
        <w:rPr>
          <w:rtl w:val="0"/>
        </w:rPr>
        <w:t xml:space="preserve"> Slow subsidy recognition; </w:t>
      </w:r>
      <w:r w:rsidDel="00000000" w:rsidR="00000000" w:rsidRPr="00000000">
        <w:rPr>
          <w:b w:val="1"/>
          <w:rtl w:val="0"/>
        </w:rPr>
        <w:t xml:space="preserve">Mitigation: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pilot data → white papers aligned to </w:t>
      </w:r>
      <w:r w:rsidDel="00000000" w:rsidR="00000000" w:rsidRPr="00000000">
        <w:rPr>
          <w:b w:val="1"/>
          <w:rtl w:val="0"/>
        </w:rPr>
        <w:t xml:space="preserve">GEG/BEG</w:t>
      </w:r>
      <w:r w:rsidDel="00000000" w:rsidR="00000000" w:rsidRPr="00000000">
        <w:rPr>
          <w:rtl w:val="0"/>
        </w:rPr>
        <w:t xml:space="preserve"> goals.</w:t>
      </w:r>
      <w:hyperlink r:id="rId61">
        <w:r w:rsidDel="00000000" w:rsidR="00000000" w:rsidRPr="00000000">
          <w:rPr>
            <w:rtl w:val="0"/>
          </w:rPr>
          <w:t xml:space="preserve"> </w:t>
        </w:r>
      </w:hyperlink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energiewende.bundeswirtschaftsministerium.de+1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1155cc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hyperlink r:id="rId63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l7ytgmofd9s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Summary : Scaling to Mainstream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ow Picea (or similar systems) could make the leap to become mainstream, and what needs to happen.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What must improve / happen: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Further Cost Declines</w:t>
        <w:br w:type="textWrapping"/>
      </w:r>
    </w:p>
    <w:p w:rsidR="00000000" w:rsidDel="00000000" w:rsidP="00000000" w:rsidRDefault="00000000" w:rsidRPr="00000000" w14:paraId="000000A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Electrolyzers, fuel cells, hydrogen storage (tanks, safety systems) need to become cheaper via R&amp;D, scale, better supply chains.</w:t>
        <w:br w:type="textWrapping"/>
      </w:r>
    </w:p>
    <w:p w:rsidR="00000000" w:rsidDel="00000000" w:rsidP="00000000" w:rsidRDefault="00000000" w:rsidRPr="00000000" w14:paraId="000000A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Component standardization could also help.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Higher Efficiency / Better Integration</w:t>
        <w:br w:type="textWrapping"/>
      </w:r>
    </w:p>
    <w:p w:rsidR="00000000" w:rsidDel="00000000" w:rsidP="00000000" w:rsidRDefault="00000000" w:rsidRPr="00000000" w14:paraId="000000A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Improving round-trip efficiency (less losses in electrolysis / storage / fuel cell).</w:t>
        <w:br w:type="textWrapping"/>
      </w:r>
    </w:p>
    <w:p w:rsidR="00000000" w:rsidDel="00000000" w:rsidP="00000000" w:rsidRDefault="00000000" w:rsidRPr="00000000" w14:paraId="000000A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Capturing waste heat (from fuel cell) for home heating.</w:t>
        <w:br w:type="textWrapping"/>
      </w:r>
    </w:p>
    <w:p w:rsidR="00000000" w:rsidDel="00000000" w:rsidP="00000000" w:rsidRDefault="00000000" w:rsidRPr="00000000" w14:paraId="000000A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Smart grid interplay — exporting or buying electricity when needed; demand flexibility.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Favorable Electricity Tariffs / Incentives</w:t>
        <w:br w:type="textWrapping"/>
      </w:r>
    </w:p>
    <w:p w:rsidR="00000000" w:rsidDel="00000000" w:rsidP="00000000" w:rsidRDefault="00000000" w:rsidRPr="00000000" w14:paraId="000000A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Incentives for storing surplus solar.</w:t>
        <w:br w:type="textWrapping"/>
      </w:r>
    </w:p>
    <w:p w:rsidR="00000000" w:rsidDel="00000000" w:rsidP="00000000" w:rsidRDefault="00000000" w:rsidRPr="00000000" w14:paraId="000000A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Lower grid fees, favorable feed-in tariffs, subsidies for investing in systems like Picea.</w:t>
        <w:br w:type="textWrapping"/>
      </w:r>
    </w:p>
    <w:p w:rsidR="00000000" w:rsidDel="00000000" w:rsidP="00000000" w:rsidRDefault="00000000" w:rsidRPr="00000000" w14:paraId="000000A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Possibly carbon pricing making fossil/grid electricity more expensive, improving the relative economics.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Business Models to Lower Barrier of Entry</w:t>
        <w:br w:type="textWrapping"/>
      </w:r>
    </w:p>
    <w:p w:rsidR="00000000" w:rsidDel="00000000" w:rsidP="00000000" w:rsidRDefault="00000000" w:rsidRPr="00000000" w14:paraId="000000A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Leasing / financing options so homeowners don’t need full CapEx.</w:t>
        <w:br w:type="textWrapping"/>
      </w:r>
    </w:p>
    <w:p w:rsidR="00000000" w:rsidDel="00000000" w:rsidP="00000000" w:rsidRDefault="00000000" w:rsidRPr="00000000" w14:paraId="000000A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Bundling systems in new builds.</w:t>
        <w:br w:type="textWrapping"/>
      </w:r>
    </w:p>
    <w:p w:rsidR="00000000" w:rsidDel="00000000" w:rsidP="00000000" w:rsidRDefault="00000000" w:rsidRPr="00000000" w14:paraId="000000A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Possibly offering aggregated systems (community storage, shared hydrogen storage) to share costs.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Regulatory &amp; Safety Framework</w:t>
        <w:br w:type="textWrapping"/>
      </w:r>
    </w:p>
    <w:p w:rsidR="00000000" w:rsidDel="00000000" w:rsidP="00000000" w:rsidRDefault="00000000" w:rsidRPr="00000000" w14:paraId="000000A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Clear regulations on hydrogen storage in residential areas.</w:t>
        <w:br w:type="textWrapping"/>
      </w:r>
    </w:p>
    <w:p w:rsidR="00000000" w:rsidDel="00000000" w:rsidP="00000000" w:rsidRDefault="00000000" w:rsidRPr="00000000" w14:paraId="000000B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Safety certifications, installer training.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Market Scaling (Production &amp; Service Network)</w:t>
        <w:br w:type="textWrapping"/>
      </w:r>
    </w:p>
    <w:p w:rsidR="00000000" w:rsidDel="00000000" w:rsidP="00000000" w:rsidRDefault="00000000" w:rsidRPr="00000000" w14:paraId="000000B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Manufacturing capacity (production in thousands rather than tens). HPS already uses contract manufacturer Zollner Electronics for this.</w:t>
      </w:r>
      <w:hyperlink r:id="rId64">
        <w:r w:rsidDel="00000000" w:rsidR="00000000" w:rsidRPr="00000000">
          <w:rPr>
            <w:rtl w:val="0"/>
          </w:rPr>
          <w:t xml:space="preserve"> </w:t>
        </w:r>
      </w:hyperlink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innoenergy.com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Robust network of installers / service partners to reduce installation and maintenance cost and provide trust.</w:t>
        <w:br w:type="textWrapping"/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up6bzdt52f8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 Conclusion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0hxt8cl7xmt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NOTE: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recommendation tries to </w:t>
      </w:r>
      <w:r w:rsidDel="00000000" w:rsidR="00000000" w:rsidRPr="00000000">
        <w:rPr>
          <w:i w:val="1"/>
          <w:rtl w:val="0"/>
        </w:rPr>
        <w:t xml:space="preserve">compete on €/kWh</w:t>
      </w:r>
      <w:r w:rsidDel="00000000" w:rsidR="00000000" w:rsidRPr="00000000">
        <w:rPr>
          <w:rtl w:val="0"/>
        </w:rPr>
        <w:t xml:space="preserve"> at single-home scale </w:t>
      </w:r>
      <w:r w:rsidDel="00000000" w:rsidR="00000000" w:rsidRPr="00000000">
        <w:rPr>
          <w:b w:val="1"/>
          <w:rtl w:val="0"/>
        </w:rPr>
        <w:t xml:space="preserve">today</w:t>
      </w:r>
      <w:r w:rsidDel="00000000" w:rsidR="00000000" w:rsidRPr="00000000">
        <w:rPr>
          <w:rtl w:val="0"/>
        </w:rPr>
        <w:t xml:space="preserve">, it’ll fail — and the literature backs this. The winning path is to </w:t>
      </w:r>
      <w:r w:rsidDel="00000000" w:rsidR="00000000" w:rsidRPr="00000000">
        <w:rPr>
          <w:b w:val="1"/>
          <w:rtl w:val="0"/>
        </w:rPr>
        <w:t xml:space="preserve">reframe value (resilience + heat + services)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change scale (clustered assets)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unlock finance (leases/loans)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co-create policy recognition</w:t>
      </w:r>
      <w:r w:rsidDel="00000000" w:rsidR="00000000" w:rsidRPr="00000000">
        <w:rPr>
          <w:rtl w:val="0"/>
        </w:rPr>
        <w:t xml:space="preserve"> for seasonal/backup benefits — while relentlessly pursuing </w:t>
      </w:r>
      <w:r w:rsidDel="00000000" w:rsidR="00000000" w:rsidRPr="00000000">
        <w:rPr>
          <w:b w:val="1"/>
          <w:rtl w:val="0"/>
        </w:rPr>
        <w:t xml:space="preserve">capex-down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install-time reductions</w:t>
      </w:r>
      <w:r w:rsidDel="00000000" w:rsidR="00000000" w:rsidRPr="00000000">
        <w:rPr>
          <w:rtl w:val="0"/>
        </w:rPr>
        <w:t xml:space="preserve"> through design and partnerships.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du6siitptso" w:id="32"/>
      <w:bookmarkEnd w:id="32"/>
      <w:r w:rsidDel="00000000" w:rsidR="00000000" w:rsidRPr="00000000">
        <w:rPr>
          <w:b w:val="1"/>
          <w:sz w:val="34"/>
          <w:szCs w:val="34"/>
          <w:rtl w:val="0"/>
        </w:rPr>
        <w:t xml:space="preserve">Citations for Students (most load-bearing)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Picea 2 specs &amp; installability:</w:t>
      </w:r>
      <w:r w:rsidDel="00000000" w:rsidR="00000000" w:rsidRPr="00000000">
        <w:rPr>
          <w:rtl w:val="0"/>
        </w:rPr>
        <w:t xml:space="preserve"> PV Magazine (15 kW, ~1,500 kWh storage; 70% lighter).</w:t>
      </w:r>
      <w:hyperlink r:id="rId66">
        <w:r w:rsidDel="00000000" w:rsidR="00000000" w:rsidRPr="00000000">
          <w:rPr>
            <w:rtl w:val="0"/>
          </w:rPr>
          <w:t xml:space="preserve"> </w:t>
        </w:r>
      </w:hyperlink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pv magazine International+1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Developer partnership precedent (Hausdorf):</w:t>
      </w:r>
      <w:r w:rsidDel="00000000" w:rsidR="00000000" w:rsidRPr="00000000">
        <w:rPr>
          <w:rtl w:val="0"/>
        </w:rPr>
        <w:t xml:space="preserve"> WISTA / PV Magazine press note.</w:t>
      </w:r>
      <w:hyperlink r:id="rId68">
        <w:r w:rsidDel="00000000" w:rsidR="00000000" w:rsidRPr="00000000">
          <w:rPr>
            <w:rtl w:val="0"/>
          </w:rPr>
          <w:t xml:space="preserve"> </w:t>
        </w:r>
      </w:hyperlink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wista.de+1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Round-trip efficiency (H₂ seasonal path ~30–40%):</w:t>
      </w:r>
      <w:r w:rsidDel="00000000" w:rsidR="00000000" w:rsidRPr="00000000">
        <w:rPr>
          <w:rtl w:val="0"/>
        </w:rPr>
        <w:t xml:space="preserve"> Sandia hydrogen storage chapter; Fraunhofer studies on seasonal storage.</w:t>
      </w:r>
      <w:hyperlink r:id="rId70">
        <w:r w:rsidDel="00000000" w:rsidR="00000000" w:rsidRPr="00000000">
          <w:rPr>
            <w:rtl w:val="0"/>
          </w:rPr>
          <w:t xml:space="preserve"> </w:t>
        </w:r>
      </w:hyperlink>
      <w:hyperlink r:id="rId71">
        <w:r w:rsidDel="00000000" w:rsidR="00000000" w:rsidRPr="00000000">
          <w:rPr>
            <w:color w:val="1155cc"/>
            <w:u w:val="single"/>
            <w:rtl w:val="0"/>
          </w:rPr>
          <w:t xml:space="preserve">Sandia National Laboratories+1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German household electricity price (2024):</w:t>
      </w:r>
      <w:r w:rsidDel="00000000" w:rsidR="00000000" w:rsidRPr="00000000">
        <w:rPr>
          <w:rtl w:val="0"/>
        </w:rPr>
        <w:t xml:space="preserve"> BNetzA/SMARD monitoring (avg </w:t>
      </w:r>
      <w:r w:rsidDel="00000000" w:rsidR="00000000" w:rsidRPr="00000000">
        <w:rPr>
          <w:b w:val="1"/>
          <w:rtl w:val="0"/>
        </w:rPr>
        <w:t xml:space="preserve">€0.4159/kWh</w:t>
      </w:r>
      <w:r w:rsidDel="00000000" w:rsidR="00000000" w:rsidRPr="00000000">
        <w:rPr>
          <w:rtl w:val="0"/>
        </w:rPr>
        <w:t xml:space="preserve"> on 1 Apr 2024).</w:t>
      </w:r>
      <w:hyperlink r:id="rId72">
        <w:r w:rsidDel="00000000" w:rsidR="00000000" w:rsidRPr="00000000">
          <w:rPr>
            <w:rtl w:val="0"/>
          </w:rPr>
          <w:t xml:space="preserve"> </w:t>
        </w:r>
      </w:hyperlink>
      <w:hyperlink r:id="rId73">
        <w:r w:rsidDel="00000000" w:rsidR="00000000" w:rsidRPr="00000000">
          <w:rPr>
            <w:color w:val="1155cc"/>
            <w:u w:val="single"/>
            <w:rtl w:val="0"/>
          </w:rPr>
          <w:t xml:space="preserve">SMARD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PV specific yield Germany (rule-of-thumb):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900–1,200 kWh/kWp-yr (10 kWp ≈ 9,000–12,000 kWh/yr).</w:t>
      </w:r>
      <w:hyperlink r:id="rId74">
        <w:r w:rsidDel="00000000" w:rsidR="00000000" w:rsidRPr="00000000">
          <w:rPr>
            <w:rtl w:val="0"/>
          </w:rPr>
          <w:t xml:space="preserve"> </w:t>
        </w:r>
      </w:hyperlink>
      <w:hyperlink r:id="rId75">
        <w:r w:rsidDel="00000000" w:rsidR="00000000" w:rsidRPr="00000000">
          <w:rPr>
            <w:color w:val="1155cc"/>
            <w:u w:val="single"/>
            <w:rtl w:val="0"/>
          </w:rPr>
          <w:t xml:space="preserve">PVPro Solar GmbH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Consumer attitudes &amp; economics (WTP + 4.5–6× more costly):</w:t>
      </w:r>
      <w:r w:rsidDel="00000000" w:rsidR="00000000" w:rsidRPr="00000000">
        <w:rPr>
          <w:rtl w:val="0"/>
        </w:rPr>
        <w:t xml:space="preserve"> MDPI </w:t>
      </w:r>
      <w:r w:rsidDel="00000000" w:rsidR="00000000" w:rsidRPr="00000000">
        <w:rPr>
          <w:i w:val="1"/>
          <w:rtl w:val="0"/>
        </w:rPr>
        <w:t xml:space="preserve">Energies</w:t>
      </w:r>
      <w:r w:rsidDel="00000000" w:rsidR="00000000" w:rsidRPr="00000000">
        <w:rPr>
          <w:rtl w:val="0"/>
        </w:rPr>
        <w:t xml:space="preserve"> 2024 (Klingler &amp; Dörr).</w:t>
      </w:r>
      <w:hyperlink r:id="rId76">
        <w:r w:rsidDel="00000000" w:rsidR="00000000" w:rsidRPr="00000000">
          <w:rPr>
            <w:rtl w:val="0"/>
          </w:rPr>
          <w:t xml:space="preserve"> </w:t>
        </w:r>
      </w:hyperlink>
      <w:hyperlink r:id="rId77">
        <w:r w:rsidDel="00000000" w:rsidR="00000000" w:rsidRPr="00000000">
          <w:rPr>
            <w:color w:val="1155cc"/>
            <w:u w:val="single"/>
            <w:rtl w:val="0"/>
          </w:rPr>
          <w:t xml:space="preserve">MDPI+1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Policy context:</w:t>
      </w:r>
      <w:r w:rsidDel="00000000" w:rsidR="00000000" w:rsidRPr="00000000">
        <w:rPr>
          <w:rtl w:val="0"/>
        </w:rPr>
        <w:t xml:space="preserve"> GEG 2024 explainer; BEG/KfW overview.</w:t>
      </w:r>
      <w:hyperlink r:id="rId78">
        <w:r w:rsidDel="00000000" w:rsidR="00000000" w:rsidRPr="00000000">
          <w:rPr>
            <w:rtl w:val="0"/>
          </w:rPr>
          <w:t xml:space="preserve"> </w:t>
        </w:r>
      </w:hyperlink>
      <w:hyperlink r:id="rId79">
        <w:r w:rsidDel="00000000" w:rsidR="00000000" w:rsidRPr="00000000">
          <w:rPr>
            <w:color w:val="1155cc"/>
            <w:u w:val="single"/>
            <w:rtl w:val="0"/>
          </w:rPr>
          <w:t xml:space="preserve">energiewende.bundeswirtschaftsministerium.de+1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pv-magazine.com/2023/11/02/hps-home-power-solutions-unveils-hydrogen-residential-storage-system/?utm_source=chatgpt.com" TargetMode="External"/><Relationship Id="rId42" Type="http://schemas.openxmlformats.org/officeDocument/2006/relationships/hyperlink" Target="https://energiewende.bundeswirtschaftsministerium.de/EWD/Redaktion/EN/Newsletter/2024/02/Meldung/news1.html?utm_source=chatgpt.com" TargetMode="External"/><Relationship Id="rId41" Type="http://schemas.openxmlformats.org/officeDocument/2006/relationships/hyperlink" Target="https://energiewende.bundeswirtschaftsministerium.de/EWD/Redaktion/EN/Newsletter/2024/02/Meldung/news1.html?utm_source=chatgpt.com" TargetMode="External"/><Relationship Id="rId44" Type="http://schemas.openxmlformats.org/officeDocument/2006/relationships/hyperlink" Target="https://www.pv-magazine.com/2023/11/02/hps-home-power-solutions-unveils-hydrogen-residential-storage-system/?utm_source=chatgpt.com" TargetMode="External"/><Relationship Id="rId43" Type="http://schemas.openxmlformats.org/officeDocument/2006/relationships/hyperlink" Target="https://www.pv-magazine.com/2023/11/02/hps-home-power-solutions-unveils-hydrogen-residential-storage-system/?utm_source=chatgpt.com" TargetMode="External"/><Relationship Id="rId46" Type="http://schemas.openxmlformats.org/officeDocument/2006/relationships/hyperlink" Target="https://www.sandia.gov/app/uploads/sites/163/2022/03/ESHB_Ch11_Hydrogen_Headley.pdf?utm_source=chatgpt.com" TargetMode="External"/><Relationship Id="rId45" Type="http://schemas.openxmlformats.org/officeDocument/2006/relationships/hyperlink" Target="https://www.sandia.gov/app/uploads/sites/163/2022/03/ESHB_Ch11_Hydrogen_Headley.pdf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andia.gov/app/uploads/sites/163/2022/03/ESHB_Ch11_Hydrogen_Headley.pdf?utm_source=chatgpt.com" TargetMode="External"/><Relationship Id="rId48" Type="http://schemas.openxmlformats.org/officeDocument/2006/relationships/hyperlink" Target="https://www.wista.de/en/news-press/news/hps-home-power-solutions-partners-with-property-developer-hausdorf?utm_source=chatgpt.com" TargetMode="External"/><Relationship Id="rId47" Type="http://schemas.openxmlformats.org/officeDocument/2006/relationships/hyperlink" Target="https://www.wista.de/en/news-press/news/hps-home-power-solutions-partners-with-property-developer-hausdorf?utm_source=chatgpt.com" TargetMode="External"/><Relationship Id="rId49" Type="http://schemas.openxmlformats.org/officeDocument/2006/relationships/hyperlink" Target="https://www.mdpi.com/1996-1073/17/7/1524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andia.gov/app/uploads/sites/163/2022/03/ESHB_Ch11_Hydrogen_Headley.pdf?utm_source=chatgpt.com" TargetMode="External"/><Relationship Id="rId7" Type="http://schemas.openxmlformats.org/officeDocument/2006/relationships/hyperlink" Target="https://www.pv-magazine.com/2023/11/02/hps-home-power-solutions-unveils-hydrogen-residential-storage-system/?utm_source=chatgpt.com" TargetMode="External"/><Relationship Id="rId8" Type="http://schemas.openxmlformats.org/officeDocument/2006/relationships/hyperlink" Target="https://www.pv-magazine.com/2023/11/02/hps-home-power-solutions-unveils-hydrogen-residential-storage-system/?utm_source=chatgpt.com" TargetMode="External"/><Relationship Id="rId73" Type="http://schemas.openxmlformats.org/officeDocument/2006/relationships/hyperlink" Target="https://www.smard.de/page/en/topic-article/5892/213734/monitoring-report-2024?utm_source=chatgpt.com" TargetMode="External"/><Relationship Id="rId72" Type="http://schemas.openxmlformats.org/officeDocument/2006/relationships/hyperlink" Target="https://www.smard.de/page/en/topic-article/5892/213734/monitoring-report-2024?utm_source=chatgpt.com" TargetMode="External"/><Relationship Id="rId31" Type="http://schemas.openxmlformats.org/officeDocument/2006/relationships/hyperlink" Target="https://www.mdpi.com/1996-1073/17/7/1524?utm_source=chatgpt.com" TargetMode="External"/><Relationship Id="rId75" Type="http://schemas.openxmlformats.org/officeDocument/2006/relationships/hyperlink" Target="https://pvprosolar.de/en/how-much-sun-does-germany-get-for-solar-panels/?utm_source=chatgpt.com" TargetMode="External"/><Relationship Id="rId30" Type="http://schemas.openxmlformats.org/officeDocument/2006/relationships/hyperlink" Target="https://www.ankersolix.com/eu/blogs/balcony-power-plant-with-storage/what-does-a-10-kwp-pv-system-with-storage-cost?utm_source=chatgpt.com" TargetMode="External"/><Relationship Id="rId74" Type="http://schemas.openxmlformats.org/officeDocument/2006/relationships/hyperlink" Target="https://pvprosolar.de/en/how-much-sun-does-germany-get-for-solar-panels/?utm_source=chatgpt.com" TargetMode="External"/><Relationship Id="rId33" Type="http://schemas.openxmlformats.org/officeDocument/2006/relationships/hyperlink" Target="https://energiewende.bundeswirtschaftsministerium.de/EWD/Redaktion/EN/Newsletter/2024/02/Meldung/news1.html?utm_source=chatgpt.com" TargetMode="External"/><Relationship Id="rId77" Type="http://schemas.openxmlformats.org/officeDocument/2006/relationships/hyperlink" Target="https://www.mdpi.com/1996-1073/17/7/1524?utm_source=chatgpt.com" TargetMode="External"/><Relationship Id="rId32" Type="http://schemas.openxmlformats.org/officeDocument/2006/relationships/hyperlink" Target="https://www.mdpi.com/1996-1073/17/7/1524?utm_source=chatgpt.com" TargetMode="External"/><Relationship Id="rId76" Type="http://schemas.openxmlformats.org/officeDocument/2006/relationships/hyperlink" Target="https://www.mdpi.com/1996-1073/17/7/1524?utm_source=chatgpt.com" TargetMode="External"/><Relationship Id="rId35" Type="http://schemas.openxmlformats.org/officeDocument/2006/relationships/hyperlink" Target="https://www.smard.de/page/en/topic-article/5892/213734/monitoring-report-2024?utm_source=chatgpt.com" TargetMode="External"/><Relationship Id="rId79" Type="http://schemas.openxmlformats.org/officeDocument/2006/relationships/hyperlink" Target="https://energiewende.bundeswirtschaftsministerium.de/EWD/Redaktion/EN/Newsletter/2024/02/Meldung/news1.html?utm_source=chatgpt.com" TargetMode="External"/><Relationship Id="rId34" Type="http://schemas.openxmlformats.org/officeDocument/2006/relationships/hyperlink" Target="https://energiewende.bundeswirtschaftsministerium.de/EWD/Redaktion/EN/Newsletter/2024/02/Meldung/news1.html?utm_source=chatgpt.com" TargetMode="External"/><Relationship Id="rId78" Type="http://schemas.openxmlformats.org/officeDocument/2006/relationships/hyperlink" Target="https://energiewende.bundeswirtschaftsministerium.de/EWD/Redaktion/EN/Newsletter/2024/02/Meldung/news1.html?utm_source=chatgpt.com" TargetMode="External"/><Relationship Id="rId71" Type="http://schemas.openxmlformats.org/officeDocument/2006/relationships/hyperlink" Target="https://www.sandia.gov/app/uploads/sites/163/2022/03/ESHB_Ch11_Hydrogen_Headley.pdf?utm_source=chatgpt.com" TargetMode="External"/><Relationship Id="rId70" Type="http://schemas.openxmlformats.org/officeDocument/2006/relationships/hyperlink" Target="https://www.sandia.gov/app/uploads/sites/163/2022/03/ESHB_Ch11_Hydrogen_Headley.pdf?utm_source=chatgpt.com" TargetMode="External"/><Relationship Id="rId37" Type="http://schemas.openxmlformats.org/officeDocument/2006/relationships/hyperlink" Target="https://www.mdpi.com/1996-1073/17/7/1524?utm_source=chatgpt.com" TargetMode="External"/><Relationship Id="rId36" Type="http://schemas.openxmlformats.org/officeDocument/2006/relationships/hyperlink" Target="https://www.smard.de/page/en/topic-article/5892/213734/monitoring-report-2024?utm_source=chatgpt.com" TargetMode="External"/><Relationship Id="rId39" Type="http://schemas.openxmlformats.org/officeDocument/2006/relationships/hyperlink" Target="https://www.pv-magazine.com/2023/11/02/hps-home-power-solutions-unveils-hydrogen-residential-storage-system/?utm_source=chatgpt.com" TargetMode="External"/><Relationship Id="rId38" Type="http://schemas.openxmlformats.org/officeDocument/2006/relationships/hyperlink" Target="https://www.mdpi.com/1996-1073/17/7/1524?utm_source=chatgpt.com" TargetMode="External"/><Relationship Id="rId62" Type="http://schemas.openxmlformats.org/officeDocument/2006/relationships/hyperlink" Target="https://energiewende.bundeswirtschaftsministerium.de/EWD/Redaktion/EN/Newsletter/2024/02/Meldung/news1.html?utm_source=chatgpt.com" TargetMode="External"/><Relationship Id="rId61" Type="http://schemas.openxmlformats.org/officeDocument/2006/relationships/hyperlink" Target="https://energiewende.bundeswirtschaftsministerium.de/EWD/Redaktion/EN/Newsletter/2024/02/Meldung/news1.html?utm_source=chatgpt.com" TargetMode="External"/><Relationship Id="rId20" Type="http://schemas.openxmlformats.org/officeDocument/2006/relationships/hyperlink" Target="https://www.sandia.gov/app/uploads/sites/163/2022/03/ESHB_Ch11_Hydrogen_Headley.pdf?utm_source=chatgpt.com" TargetMode="External"/><Relationship Id="rId64" Type="http://schemas.openxmlformats.org/officeDocument/2006/relationships/hyperlink" Target="https://innoenergy.com/news-resources/green-hydrogen-captures-building-sector-world-s-first-emission-free-home-storage-system-market-ready/?utm_source=chatgpt.com" TargetMode="External"/><Relationship Id="rId63" Type="http://schemas.openxmlformats.org/officeDocument/2006/relationships/hyperlink" Target="https://energiewende.bundeswirtschaftsministerium.de/EWD/Redaktion/EN/Newsletter/2024/02/Meldung/news1.html?utm_source=chatgpt.com" TargetMode="External"/><Relationship Id="rId22" Type="http://schemas.openxmlformats.org/officeDocument/2006/relationships/hyperlink" Target="https://www.smard.de/page/en/topic-article/5892/213734/monitoring-report-2024?utm_source=chatgpt.com" TargetMode="External"/><Relationship Id="rId66" Type="http://schemas.openxmlformats.org/officeDocument/2006/relationships/hyperlink" Target="https://www.pv-magazine.com/2023/11/02/hps-home-power-solutions-unveils-hydrogen-residential-storage-system/?utm_source=chatgpt.com" TargetMode="External"/><Relationship Id="rId21" Type="http://schemas.openxmlformats.org/officeDocument/2006/relationships/hyperlink" Target="https://www.smard.de/page/en/topic-article/5892/213734/monitoring-report-2024?utm_source=chatgpt.com" TargetMode="External"/><Relationship Id="rId65" Type="http://schemas.openxmlformats.org/officeDocument/2006/relationships/hyperlink" Target="https://innoenergy.com/news-resources/green-hydrogen-captures-building-sector-world-s-first-emission-free-home-storage-system-market-ready/?utm_source=chatgpt.com" TargetMode="External"/><Relationship Id="rId24" Type="http://schemas.openxmlformats.org/officeDocument/2006/relationships/hyperlink" Target="https://www.smard.de/page/en/topic-article/5892/213734/monitoring-report-2024?utm_source=chatgpt.com" TargetMode="External"/><Relationship Id="rId68" Type="http://schemas.openxmlformats.org/officeDocument/2006/relationships/hyperlink" Target="https://www.wista.de/en/news-press/news/hps-home-power-solutions-partners-with-property-developer-hausdorf?utm_source=chatgpt.com" TargetMode="External"/><Relationship Id="rId23" Type="http://schemas.openxmlformats.org/officeDocument/2006/relationships/hyperlink" Target="https://www.smard.de/page/en/topic-article/5892/213734/monitoring-report-2024?utm_source=chatgpt.com" TargetMode="External"/><Relationship Id="rId67" Type="http://schemas.openxmlformats.org/officeDocument/2006/relationships/hyperlink" Target="https://www.pv-magazine.com/2023/11/02/hps-home-power-solutions-unveils-hydrogen-residential-storage-system/?utm_source=chatgpt.com" TargetMode="External"/><Relationship Id="rId60" Type="http://schemas.openxmlformats.org/officeDocument/2006/relationships/hyperlink" Target="https://www.mdpi.com/1996-1073/17/7/1524?utm_source=chatgpt.com" TargetMode="External"/><Relationship Id="rId26" Type="http://schemas.openxmlformats.org/officeDocument/2006/relationships/hyperlink" Target="https://www.mdpi.com/1996-1073/17/7/1524?utm_source=chatgpt.com" TargetMode="External"/><Relationship Id="rId25" Type="http://schemas.openxmlformats.org/officeDocument/2006/relationships/hyperlink" Target="https://www.mdpi.com/1996-1073/17/7/1524?utm_source=chatgpt.com" TargetMode="External"/><Relationship Id="rId69" Type="http://schemas.openxmlformats.org/officeDocument/2006/relationships/hyperlink" Target="https://www.wista.de/en/news-press/news/hps-home-power-solutions-partners-with-property-developer-hausdorf?utm_source=chatgpt.com" TargetMode="External"/><Relationship Id="rId28" Type="http://schemas.openxmlformats.org/officeDocument/2006/relationships/hyperlink" Target="https://www.sandia.gov/app/uploads/sites/163/2022/03/ESHB_Ch11_Hydrogen_Headley.pdf?utm_source=chatgpt.com" TargetMode="External"/><Relationship Id="rId27" Type="http://schemas.openxmlformats.org/officeDocument/2006/relationships/hyperlink" Target="https://www.sandia.gov/app/uploads/sites/163/2022/03/ESHB_Ch11_Hydrogen_Headley.pdf?utm_source=chatgpt.com" TargetMode="External"/><Relationship Id="rId29" Type="http://schemas.openxmlformats.org/officeDocument/2006/relationships/hyperlink" Target="https://www.ankersolix.com/eu/blogs/balcony-power-plant-with-storage/what-does-a-10-kwp-pv-system-with-storage-cost?utm_source=chatgpt.com" TargetMode="External"/><Relationship Id="rId51" Type="http://schemas.openxmlformats.org/officeDocument/2006/relationships/hyperlink" Target="https://www.smard.de/page/en/topic-article/5892/213734/monitoring-report-2024?utm_source=chatgpt.com" TargetMode="External"/><Relationship Id="rId50" Type="http://schemas.openxmlformats.org/officeDocument/2006/relationships/hyperlink" Target="https://www.mdpi.com/1996-1073/17/7/1524?utm_source=chatgpt.com" TargetMode="External"/><Relationship Id="rId53" Type="http://schemas.openxmlformats.org/officeDocument/2006/relationships/hyperlink" Target="https://www.mdpi.com/1996-1073/17/7/1524?utm_source=chatgpt.com" TargetMode="External"/><Relationship Id="rId52" Type="http://schemas.openxmlformats.org/officeDocument/2006/relationships/hyperlink" Target="https://www.smard.de/page/en/topic-article/5892/213734/monitoring-report-2024?utm_source=chatgpt.com" TargetMode="External"/><Relationship Id="rId11" Type="http://schemas.openxmlformats.org/officeDocument/2006/relationships/hyperlink" Target="https://www.pv-magazine.com/2023/11/02/hps-home-power-solutions-unveils-hydrogen-residential-storage-system/?utm_source=chatgpt.com" TargetMode="External"/><Relationship Id="rId55" Type="http://schemas.openxmlformats.org/officeDocument/2006/relationships/hyperlink" Target="https://www.wista.de/en/news-press/news/hps-home-power-solutions-partners-with-property-developer-hausdorf?utm_source=chatgpt.com" TargetMode="External"/><Relationship Id="rId10" Type="http://schemas.openxmlformats.org/officeDocument/2006/relationships/hyperlink" Target="https://www.sandia.gov/app/uploads/sites/163/2022/03/ESHB_Ch11_Hydrogen_Headley.pdf?utm_source=chatgpt.com" TargetMode="External"/><Relationship Id="rId54" Type="http://schemas.openxmlformats.org/officeDocument/2006/relationships/hyperlink" Target="https://www.mdpi.com/1996-1073/17/7/1524?utm_source=chatgpt.com" TargetMode="External"/><Relationship Id="rId13" Type="http://schemas.openxmlformats.org/officeDocument/2006/relationships/hyperlink" Target="https://www.sandia.gov/app/uploads/sites/163/2022/03/ESHB_Ch11_Hydrogen_Headley.pdf?utm_source=chatgpt.com" TargetMode="External"/><Relationship Id="rId57" Type="http://schemas.openxmlformats.org/officeDocument/2006/relationships/hyperlink" Target="https://energiewende.bundeswirtschaftsministerium.de/EWD/Redaktion/EN/Newsletter/2024/02/Meldung/news1.html?utm_source=chatgpt.com" TargetMode="External"/><Relationship Id="rId12" Type="http://schemas.openxmlformats.org/officeDocument/2006/relationships/hyperlink" Target="https://www.pv-magazine.com/2023/11/02/hps-home-power-solutions-unveils-hydrogen-residential-storage-system/?utm_source=chatgpt.com" TargetMode="External"/><Relationship Id="rId56" Type="http://schemas.openxmlformats.org/officeDocument/2006/relationships/hyperlink" Target="https://www.wista.de/en/news-press/news/hps-home-power-solutions-partners-with-property-developer-hausdorf?utm_source=chatgpt.com" TargetMode="External"/><Relationship Id="rId15" Type="http://schemas.openxmlformats.org/officeDocument/2006/relationships/hyperlink" Target="https://pvprosolar.de/en/how-much-sun-does-germany-get-for-solar-panels/?utm_source=chatgpt.com" TargetMode="External"/><Relationship Id="rId59" Type="http://schemas.openxmlformats.org/officeDocument/2006/relationships/hyperlink" Target="https://www.mdpi.com/1996-1073/17/7/1524?utm_source=chatgpt.com" TargetMode="External"/><Relationship Id="rId14" Type="http://schemas.openxmlformats.org/officeDocument/2006/relationships/hyperlink" Target="https://www.sandia.gov/app/uploads/sites/163/2022/03/ESHB_Ch11_Hydrogen_Headley.pdf?utm_source=chatgpt.com" TargetMode="External"/><Relationship Id="rId58" Type="http://schemas.openxmlformats.org/officeDocument/2006/relationships/hyperlink" Target="https://energiewende.bundeswirtschaftsministerium.de/EWD/Redaktion/EN/Newsletter/2024/02/Meldung/news1.html?utm_source=chatgpt.com" TargetMode="External"/><Relationship Id="rId17" Type="http://schemas.openxmlformats.org/officeDocument/2006/relationships/hyperlink" Target="https://pvprosolar.de/en/how-much-sun-does-germany-get-for-solar-panels/?utm_source=chatgpt.com" TargetMode="External"/><Relationship Id="rId16" Type="http://schemas.openxmlformats.org/officeDocument/2006/relationships/hyperlink" Target="https://pvprosolar.de/en/how-much-sun-does-germany-get-for-solar-panels/?utm_source=chatgpt.com" TargetMode="External"/><Relationship Id="rId19" Type="http://schemas.openxmlformats.org/officeDocument/2006/relationships/hyperlink" Target="https://www.sandia.gov/app/uploads/sites/163/2022/03/ESHB_Ch11_Hydrogen_Headley.pdf?utm_source=chatgpt.com" TargetMode="External"/><Relationship Id="rId18" Type="http://schemas.openxmlformats.org/officeDocument/2006/relationships/hyperlink" Target="https://pvprosolar.de/en/how-much-sun-does-germany-get-for-solar-panels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