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4729" w14:textId="6E375C96" w:rsid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 xml:space="preserve">Sitemap </w:t>
      </w:r>
    </w:p>
    <w:p w14:paraId="4B0B3C18" w14:textId="5BD8E32E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Solutions</w:t>
      </w:r>
    </w:p>
    <w:p w14:paraId="090D3306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Who we serve</w:t>
      </w:r>
    </w:p>
    <w:p w14:paraId="5A6B1989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Featured Care Areas</w:t>
      </w:r>
    </w:p>
    <w:p w14:paraId="59BF8AFD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About Us</w:t>
      </w:r>
    </w:p>
    <w:p w14:paraId="2443ED2B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Customer Stories</w:t>
      </w:r>
    </w:p>
    <w:p w14:paraId="5CEE5B9E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Partners</w:t>
      </w:r>
    </w:p>
    <w:p w14:paraId="3F3DA3CD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Request Appointment</w:t>
      </w:r>
    </w:p>
    <w:p w14:paraId="3AC1BC6D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Sign In | Login</w:t>
      </w:r>
    </w:p>
    <w:p w14:paraId="356669FB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Footer</w:t>
      </w:r>
    </w:p>
    <w:p w14:paraId="34FC877E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Legal:</w:t>
      </w:r>
    </w:p>
    <w:p w14:paraId="56E6C749" w14:textId="77777777" w:rsidR="0041468C" w:rsidRPr="0041468C" w:rsidRDefault="0041468C" w:rsidP="0041468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Privacy Policy</w:t>
      </w:r>
    </w:p>
    <w:p w14:paraId="6E78258A" w14:textId="77777777" w:rsidR="0041468C" w:rsidRPr="0041468C" w:rsidRDefault="0041468C" w:rsidP="0041468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Terms of Service</w:t>
      </w:r>
    </w:p>
    <w:p w14:paraId="1245202A" w14:textId="77777777" w:rsidR="0041468C" w:rsidRPr="0041468C" w:rsidRDefault="0041468C" w:rsidP="0041468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Business Associate Agreement (BAA) </w:t>
      </w:r>
    </w:p>
    <w:p w14:paraId="0C555D63" w14:textId="77777777" w:rsid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</w:p>
    <w:p w14:paraId="1B549F2F" w14:textId="77777777" w:rsid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</w:p>
    <w:p w14:paraId="0EC74426" w14:textId="7DDFC354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To align with </w:t>
      </w:r>
      <w:proofErr w:type="spellStart"/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NaviQure</w:t>
      </w:r>
      <w:proofErr w:type="spellEnd"/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 xml:space="preserve"> AI’s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goal of standardizing chronic healthcare and transforming fragmented data into actionable insights, the content needs to sound </w:t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authoritative, technologically advanced, yet deeply empathetic.</w:t>
      </w:r>
    </w:p>
    <w:p w14:paraId="0D8E1982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Since you are considering </w:t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Next.js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and a </w:t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Headless CMS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, this structure is designed to be "</w:t>
      </w:r>
      <w:proofErr w:type="gramStart"/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component-ready</w:t>
      </w:r>
      <w:proofErr w:type="gramEnd"/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."</w:t>
      </w:r>
    </w:p>
    <w:p w14:paraId="1F755071" w14:textId="77777777" w:rsidR="0041468C" w:rsidRPr="0041468C" w:rsidRDefault="00DC4DE4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DC4DE4">
        <w:rPr>
          <w:rFonts w:ascii="Aptos" w:eastAsia="Times New Roman" w:hAnsi="Aptos" w:cs="Times New Roman"/>
          <w:noProof/>
          <w:color w:val="222222"/>
          <w:kern w:val="0"/>
          <w:sz w:val="20"/>
          <w:szCs w:val="20"/>
        </w:rPr>
        <w:pict w14:anchorId="03A03272">
          <v:rect id="_x0000_i1032" alt="" style="width:468pt;height:2pt;mso-width-percent:0;mso-height-percent:0;mso-width-percent:0;mso-height-percent:0" o:hralign="center" o:hrstd="t" o:hrnoshade="t" o:hr="t" fillcolor="gray" stroked="f"/>
        </w:pict>
      </w:r>
    </w:p>
    <w:p w14:paraId="729BCC13" w14:textId="77777777" w:rsidR="0041468C" w:rsidRPr="0041468C" w:rsidRDefault="0041468C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</w:p>
    <w:p w14:paraId="5DF0EA9D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begin"/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instrText xml:space="preserve"> INCLUDEPICTURE "https://fonts.gstatic.com/s/e/notoemoji/16.0/1f3d7_fe0f/32.png" \* MERGEFORMATINET </w:instrText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separate"/>
      </w:r>
      <w:r w:rsidRPr="0041468C">
        <w:rPr>
          <w:rFonts w:ascii="Segoe UI Emoji" w:eastAsia="Times New Roman" w:hAnsi="Segoe UI Emoji" w:cs="Times New Roman"/>
          <w:b/>
          <w:bCs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4C98840B" wp14:editId="120E71D1">
            <wp:extent cx="406400" cy="406400"/>
            <wp:effectExtent l="0" t="0" r="0" b="0"/>
            <wp:docPr id="280593730" name="Picture 9" descr="🏗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🏗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end"/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NaviQure.ai | Website Content Architecture</w:t>
      </w:r>
    </w:p>
    <w:p w14:paraId="7E6570A8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1. Solutions</w:t>
      </w:r>
    </w:p>
    <w:p w14:paraId="149FE541" w14:textId="77777777" w:rsidR="0041468C" w:rsidRPr="0041468C" w:rsidRDefault="0041468C" w:rsidP="004146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AI-Driven Clinical Navigator: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Standardizing patient intake and symptom mapping using advanced LLMs to reduce clinician burnout.</w:t>
      </w:r>
    </w:p>
    <w:p w14:paraId="552AAAA1" w14:textId="77777777" w:rsidR="0041468C" w:rsidRPr="0041468C" w:rsidRDefault="0041468C" w:rsidP="004146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Unified Health Intelligence: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Consolidating fragmented EMR, wearable, and lab data into a single, actionable patient longitudinal record.</w:t>
      </w:r>
    </w:p>
    <w:p w14:paraId="60E0CF48" w14:textId="77777777" w:rsidR="0041468C" w:rsidRPr="0041468C" w:rsidRDefault="0041468C" w:rsidP="004146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Predictive Care Orchestration: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Moving from reactive to proactive care with AI alerts that identify high-risk chronic escalations before they happen.</w:t>
      </w:r>
    </w:p>
    <w:p w14:paraId="2B7CF378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2. Who We Serve</w:t>
      </w:r>
    </w:p>
    <w:p w14:paraId="73951529" w14:textId="77777777" w:rsidR="0041468C" w:rsidRPr="0041468C" w:rsidRDefault="0041468C" w:rsidP="0041468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For Health Systems: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Enterprise-grade AI tools to improve clinical outcomes and operational efficiency.</w:t>
      </w:r>
    </w:p>
    <w:p w14:paraId="3959CC8B" w14:textId="77777777" w:rsidR="0041468C" w:rsidRPr="0041468C" w:rsidRDefault="0041468C" w:rsidP="0041468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For Independent Practices: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Digital transformation tools that allow small clinics to offer "big hospital" data insights.</w:t>
      </w:r>
    </w:p>
    <w:p w14:paraId="4508B3B5" w14:textId="77777777" w:rsidR="0041468C" w:rsidRPr="0041468C" w:rsidRDefault="0041468C" w:rsidP="0041468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For Patients: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A continuous care companion that translates complex medical data into clear, manageable daily actions.</w:t>
      </w:r>
    </w:p>
    <w:p w14:paraId="79E2FDF8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3. Featured Care Areas</w:t>
      </w:r>
    </w:p>
    <w:p w14:paraId="1435FD6C" w14:textId="77777777" w:rsidR="0041468C" w:rsidRPr="0041468C" w:rsidRDefault="0041468C" w:rsidP="0041468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Metabolic Health: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Intelligent management for Type 2 Diabetes and Obesity through real-time glucose and lifestyle tracking.</w:t>
      </w:r>
    </w:p>
    <w:p w14:paraId="7647C21E" w14:textId="77777777" w:rsidR="0041468C" w:rsidRPr="0041468C" w:rsidRDefault="0041468C" w:rsidP="0041468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Cardiovascular Wellness: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AI-monitored blood pressure and lipid management to prevent secondary events.</w:t>
      </w:r>
    </w:p>
    <w:p w14:paraId="39EEE758" w14:textId="77777777" w:rsidR="0041468C" w:rsidRPr="0041468C" w:rsidRDefault="0041468C" w:rsidP="0041468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lastRenderedPageBreak/>
        <w:t>Chronic Respiratory Care: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Smart tracking for Asthma and COPD, integrating environmental data with patient symptoms.</w:t>
      </w:r>
    </w:p>
    <w:p w14:paraId="1D2DEAC5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4. About Us</w:t>
      </w:r>
    </w:p>
    <w:p w14:paraId="05944C34" w14:textId="77777777" w:rsidR="0041468C" w:rsidRPr="0041468C" w:rsidRDefault="0041468C" w:rsidP="0041468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Our Mission: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To bridge the gap in chronic care by turning fragmented health data into a universal language of wellness.</w:t>
      </w:r>
    </w:p>
    <w:p w14:paraId="253C290E" w14:textId="77777777" w:rsidR="0041468C" w:rsidRPr="0041468C" w:rsidRDefault="0041468C" w:rsidP="0041468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The Team: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A multidisciplinary collective of clinicians, data scientists, and engineers dedicated to solving India’s chronic disease burden.</w:t>
      </w:r>
    </w:p>
    <w:p w14:paraId="0FFFC07A" w14:textId="77777777" w:rsidR="0041468C" w:rsidRPr="0041468C" w:rsidRDefault="0041468C" w:rsidP="0041468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Our Technology: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Built on a foundation of data sovereignty, clinical-grade AI, and patient-first design.</w:t>
      </w:r>
    </w:p>
    <w:p w14:paraId="6187B93F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5. Partners</w:t>
      </w:r>
    </w:p>
    <w:p w14:paraId="2EDA972E" w14:textId="77777777" w:rsidR="0041468C" w:rsidRPr="0041468C" w:rsidRDefault="0041468C" w:rsidP="004146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Technology Partners: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 xml:space="preserve"> Integrated with world-class cloud and AI infrastructure (AWS, </w:t>
      </w:r>
      <w:proofErr w:type="spellStart"/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Vercel</w:t>
      </w:r>
      <w:proofErr w:type="spellEnd"/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, Google Health).</w:t>
      </w:r>
    </w:p>
    <w:p w14:paraId="12E68BC4" w14:textId="77777777" w:rsidR="0041468C" w:rsidRPr="0041468C" w:rsidRDefault="0041468C" w:rsidP="004146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Healthcare Networks: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Collaborative research and deployment with India’s leading hospital chains.</w:t>
      </w:r>
    </w:p>
    <w:p w14:paraId="318C9FB1" w14:textId="77777777" w:rsidR="0041468C" w:rsidRPr="0041468C" w:rsidRDefault="0041468C" w:rsidP="004146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</w:t>
      </w:r>
    </w:p>
    <w:p w14:paraId="7AD719B2" w14:textId="77777777" w:rsidR="0041468C" w:rsidRPr="0041468C" w:rsidRDefault="00DC4DE4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DC4DE4">
        <w:rPr>
          <w:rFonts w:ascii="Aptos" w:eastAsia="Times New Roman" w:hAnsi="Aptos" w:cs="Times New Roman"/>
          <w:noProof/>
          <w:color w:val="222222"/>
          <w:kern w:val="0"/>
          <w:sz w:val="20"/>
          <w:szCs w:val="20"/>
        </w:rPr>
        <w:pict w14:anchorId="4F310DE8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2901BE0C" w14:textId="77777777" w:rsidR="0041468C" w:rsidRPr="0041468C" w:rsidRDefault="0041468C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</w:p>
    <w:p w14:paraId="42E499EB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begin"/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instrText xml:space="preserve"> INCLUDEPICTURE "https://fonts.gstatic.com/s/e/notoemoji/16.0/1f5b1_fe0f/32.png" \* MERGEFORMATINET </w:instrText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separate"/>
      </w:r>
      <w:r w:rsidRPr="0041468C">
        <w:rPr>
          <w:rFonts w:ascii="Segoe UI Emoji" w:eastAsia="Times New Roman" w:hAnsi="Segoe UI Emoji" w:cs="Times New Roman"/>
          <w:b/>
          <w:bCs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27EF52DA" wp14:editId="234A394F">
            <wp:extent cx="406400" cy="406400"/>
            <wp:effectExtent l="0" t="0" r="0" b="0"/>
            <wp:docPr id="180430294" name="Picture 8" descr="🖱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🖱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end"/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Global Actions &amp; Navigation</w:t>
      </w:r>
    </w:p>
    <w:p w14:paraId="56F191C1" w14:textId="77777777" w:rsidR="0041468C" w:rsidRPr="0041468C" w:rsidRDefault="0041468C" w:rsidP="0041468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Primary CTA: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[Request Appointment] — </w:t>
      </w:r>
      <w:r w:rsidRPr="0041468C">
        <w:rPr>
          <w:rFonts w:ascii="Aptos" w:eastAsia="Times New Roman" w:hAnsi="Aptos" w:cs="Times New Roman"/>
          <w:i/>
          <w:iCs/>
          <w:color w:val="222222"/>
          <w:kern w:val="0"/>
          <w:sz w:val="20"/>
          <w:szCs w:val="20"/>
          <w14:ligatures w14:val="none"/>
        </w:rPr>
        <w:t>“Start your data-driven care journey today.”</w:t>
      </w:r>
    </w:p>
    <w:p w14:paraId="0C717A99" w14:textId="77777777" w:rsidR="0041468C" w:rsidRPr="0041468C" w:rsidRDefault="0041468C" w:rsidP="0041468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User Portal: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[Sign In | Login] — </w:t>
      </w:r>
      <w:r w:rsidRPr="0041468C">
        <w:rPr>
          <w:rFonts w:ascii="Aptos" w:eastAsia="Times New Roman" w:hAnsi="Aptos" w:cs="Times New Roman"/>
          <w:i/>
          <w:iCs/>
          <w:color w:val="222222"/>
          <w:kern w:val="0"/>
          <w:sz w:val="20"/>
          <w:szCs w:val="20"/>
          <w14:ligatures w14:val="none"/>
        </w:rPr>
        <w:t>Secure, HIPAA-compliant access to your health intelligence dashboard.</w:t>
      </w:r>
    </w:p>
    <w:p w14:paraId="7878FF1E" w14:textId="77777777" w:rsidR="0041468C" w:rsidRPr="0041468C" w:rsidRDefault="00DC4DE4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DC4DE4">
        <w:rPr>
          <w:rFonts w:ascii="Aptos" w:eastAsia="Times New Roman" w:hAnsi="Aptos" w:cs="Times New Roman"/>
          <w:noProof/>
          <w:color w:val="222222"/>
          <w:kern w:val="0"/>
          <w:sz w:val="20"/>
          <w:szCs w:val="20"/>
        </w:rPr>
        <w:pict w14:anchorId="71854371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54E0234C" w14:textId="77777777" w:rsidR="0041468C" w:rsidRPr="0041468C" w:rsidRDefault="0041468C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</w:p>
    <w:p w14:paraId="35B70F20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begin"/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instrText xml:space="preserve"> INCLUDEPICTURE "https://fonts.gstatic.com/s/e/notoemoji/16.0/1f4c1/32.png" \* MERGEFORMATINET </w:instrText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separate"/>
      </w:r>
      <w:r w:rsidRPr="0041468C">
        <w:rPr>
          <w:rFonts w:ascii="Segoe UI Emoji" w:eastAsia="Times New Roman" w:hAnsi="Segoe UI Emoji" w:cs="Times New Roman"/>
          <w:b/>
          <w:bCs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20794BA6" wp14:editId="6857F40C">
            <wp:extent cx="406400" cy="406400"/>
            <wp:effectExtent l="0" t="0" r="0" b="0"/>
            <wp:docPr id="36204082" name="Picture 7" descr="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end"/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Footer Content</w:t>
      </w:r>
    </w:p>
    <w:p w14:paraId="4ACC0369" w14:textId="77777777" w:rsidR="0041468C" w:rsidRPr="0041468C" w:rsidRDefault="0041468C" w:rsidP="0041468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proofErr w:type="spellStart"/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NaviQure</w:t>
      </w:r>
      <w:proofErr w:type="spellEnd"/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 xml:space="preserve"> AI: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</w:t>
      </w:r>
      <w:r w:rsidRPr="0041468C">
        <w:rPr>
          <w:rFonts w:ascii="Aptos" w:eastAsia="Times New Roman" w:hAnsi="Aptos" w:cs="Times New Roman"/>
          <w:i/>
          <w:iCs/>
          <w:color w:val="222222"/>
          <w:kern w:val="0"/>
          <w:sz w:val="20"/>
          <w:szCs w:val="20"/>
          <w14:ligatures w14:val="none"/>
        </w:rPr>
        <w:t>Intelligence for a Healthier Tomorrow.</w:t>
      </w:r>
    </w:p>
    <w:p w14:paraId="0FABA33F" w14:textId="77777777" w:rsidR="0041468C" w:rsidRPr="0041468C" w:rsidRDefault="0041468C" w:rsidP="0041468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Location: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Lake Homes, Powai, Mumbai, MH.</w:t>
      </w:r>
    </w:p>
    <w:p w14:paraId="46A26208" w14:textId="77777777" w:rsidR="0041468C" w:rsidRPr="0041468C" w:rsidRDefault="0041468C" w:rsidP="0041468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Contact: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</w:t>
      </w:r>
      <w:hyperlink r:id="rId8" w:tgtFrame="_blank" w:history="1">
        <w:r w:rsidRPr="0041468C">
          <w:rPr>
            <w:rFonts w:ascii="Aptos" w:eastAsia="Times New Roman" w:hAnsi="Aptos" w:cs="Times New Roman"/>
            <w:color w:val="1155CC"/>
            <w:kern w:val="0"/>
            <w:sz w:val="20"/>
            <w:szCs w:val="20"/>
            <w:u w:val="single"/>
            <w14:ligatures w14:val="none"/>
          </w:rPr>
          <w:t>hello@naviqure.ai</w:t>
        </w:r>
      </w:hyperlink>
    </w:p>
    <w:p w14:paraId="5E97A4F2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begin"/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instrText xml:space="preserve"> INCLUDEPICTURE "https://fonts.gstatic.com/s/e/notoemoji/16.0/2696_fe0f/32.png" \* MERGEFORMATINET </w:instrText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separate"/>
      </w:r>
      <w:r w:rsidRPr="0041468C">
        <w:rPr>
          <w:rFonts w:ascii="Segoe UI Emoji" w:eastAsia="Times New Roman" w:hAnsi="Segoe UI Emoji" w:cs="Times New Roman"/>
          <w:b/>
          <w:bCs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113A5AE9" wp14:editId="06BE5B5D">
            <wp:extent cx="406400" cy="406400"/>
            <wp:effectExtent l="0" t="0" r="0" b="0"/>
            <wp:docPr id="406478918" name="Picture 6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⚖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end"/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Legal (Essential for Health-Tech)</w:t>
      </w:r>
    </w:p>
    <w:p w14:paraId="7A9FC229" w14:textId="77777777" w:rsidR="0041468C" w:rsidRPr="0041468C" w:rsidRDefault="0041468C" w:rsidP="0041468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Privacy Policy: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Transparent disclosure on how we encrypt and protect your PHI (Protected Health Information).</w:t>
      </w:r>
    </w:p>
    <w:p w14:paraId="5DE88E76" w14:textId="77777777" w:rsidR="0041468C" w:rsidRPr="0041468C" w:rsidRDefault="0041468C" w:rsidP="0041468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Terms of Service: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 The framework for using our AI tools and clinical interfaces.</w:t>
      </w:r>
    </w:p>
    <w:p w14:paraId="3DAE308A" w14:textId="77777777" w:rsidR="0041468C" w:rsidRPr="0041468C" w:rsidRDefault="0041468C" w:rsidP="0041468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Business Associate Agreement (BAA):</w:t>
      </w:r>
    </w:p>
    <w:p w14:paraId="5E88F8A5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Note:</w:t>
      </w:r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 xml:space="preserve"> This is a critical legal document for </w:t>
      </w:r>
      <w:proofErr w:type="spellStart"/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NaviQure</w:t>
      </w:r>
      <w:proofErr w:type="spellEnd"/>
      <w:r w:rsidRPr="0041468C"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  <w:t>. It defines our liability and commitment to protecting patient data when partnering with third-party providers. Our BAA ensures that all AI processing meets the highest international security standards.</w:t>
      </w:r>
    </w:p>
    <w:p w14:paraId="47B7BBF7" w14:textId="77777777" w:rsidR="0041468C" w:rsidRPr="0041468C" w:rsidRDefault="00DC4DE4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DC4DE4">
        <w:rPr>
          <w:rFonts w:ascii="Aptos" w:eastAsia="Times New Roman" w:hAnsi="Aptos" w:cs="Times New Roman"/>
          <w:noProof/>
          <w:color w:val="222222"/>
          <w:kern w:val="0"/>
          <w:sz w:val="20"/>
          <w:szCs w:val="20"/>
        </w:rPr>
        <w:pict w14:anchorId="4FC3B389">
          <v:rect id="_x0000_i1029" alt="" style="width:468pt;height:2pt;mso-width-percent:0;mso-height-percent:0;mso-width-percent:0;mso-height-percent:0" o:hralign="center" o:hrstd="t" o:hrnoshade="t" o:hr="t" fillcolor="gray" stroked="f"/>
        </w:pict>
      </w:r>
    </w:p>
    <w:p w14:paraId="6EB2CD64" w14:textId="77777777" w:rsidR="0041468C" w:rsidRPr="0041468C" w:rsidRDefault="0041468C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</w:p>
    <w:p w14:paraId="5C7E6D49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</w:t>
      </w:r>
    </w:p>
    <w:p w14:paraId="79338260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Building a SaaS platform focused on patient empowerment for complex chronic conditions like Cancer, Alzheimer’s, and Parkinson’s requires a high degree of sensitivity and technical rigor.</w:t>
      </w:r>
    </w:p>
    <w:p w14:paraId="481D9C8D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To reflect your expansion into these areas while emphasizing Compliance and Trust (including India-specific standards like ABHA), here is the refined Sitemap and Content Architecture for NaviQure.ai.</w:t>
      </w:r>
    </w:p>
    <w:p w14:paraId="330BBAD8" w14:textId="77777777" w:rsidR="0041468C" w:rsidRPr="0041468C" w:rsidRDefault="00DC4DE4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</w:pPr>
      <w:r w:rsidRPr="00DC4DE4">
        <w:rPr>
          <w:rFonts w:ascii="Aptos" w:eastAsia="Times New Roman" w:hAnsi="Aptos" w:cs="Times New Roman"/>
          <w:b/>
          <w:bCs/>
          <w:noProof/>
          <w:color w:val="222222"/>
          <w:kern w:val="0"/>
          <w:sz w:val="20"/>
          <w:szCs w:val="20"/>
        </w:rPr>
        <w:pict w14:anchorId="21CB63D1">
          <v:rect id="_x0000_i1028" alt="" style="width:468pt;height:2pt;mso-width-percent:0;mso-height-percent:0;mso-width-percent:0;mso-height-percent:0" o:hralign="center" o:hrstd="t" o:hrnoshade="t" o:hr="t" fillcolor="gray" stroked="f"/>
        </w:pict>
      </w:r>
    </w:p>
    <w:p w14:paraId="640BC057" w14:textId="77777777" w:rsidR="0041468C" w:rsidRPr="0041468C" w:rsidRDefault="0041468C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</w:p>
    <w:p w14:paraId="31DEBB93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begin"/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instrText xml:space="preserve"> INCLUDEPICTURE "https://fonts.gstatic.com/s/e/notoemoji/16.0/1f3d7_fe0f/32.png" \* MERGEFORMATINET </w:instrText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separate"/>
      </w:r>
      <w:r w:rsidRPr="0041468C">
        <w:rPr>
          <w:rFonts w:ascii="Segoe UI Emoji" w:eastAsia="Times New Roman" w:hAnsi="Segoe UI Emoji" w:cs="Times New Roman"/>
          <w:b/>
          <w:bCs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12C102A0" wp14:editId="118E625C">
            <wp:extent cx="406400" cy="406400"/>
            <wp:effectExtent l="0" t="0" r="0" b="0"/>
            <wp:docPr id="1827694990" name="Picture 5" descr="🏗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🏗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end"/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NaviQure.ai | Updated Website Architecture</w:t>
      </w:r>
    </w:p>
    <w:p w14:paraId="48CEB471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1. Solutions: Empowering the Patient Journey</w:t>
      </w:r>
    </w:p>
    <w:p w14:paraId="3CED3C2D" w14:textId="77777777" w:rsidR="0041468C" w:rsidRPr="0041468C" w:rsidRDefault="0041468C" w:rsidP="0041468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Patient Empowerment SaaS: A self-service ecosystem giving patients and caregivers full control over their health data, treatment timelines, and daily care tasks.</w:t>
      </w:r>
    </w:p>
    <w:p w14:paraId="742A5E1D" w14:textId="77777777" w:rsidR="0041468C" w:rsidRPr="0041468C" w:rsidRDefault="0041468C" w:rsidP="0041468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Intelligent Health Locker: A secure repository for all medical records, synced with ABHA to ensure longitudinal care across any hospital in India.</w:t>
      </w:r>
    </w:p>
    <w:p w14:paraId="18698196" w14:textId="77777777" w:rsidR="0041468C" w:rsidRPr="0041468C" w:rsidRDefault="0041468C" w:rsidP="0041468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Caregiver Co-pilot: Specialized tools for family members managing patients with cognitive or high-dependency needs (e.g., Alzheimer's/Parkinson's).</w:t>
      </w:r>
    </w:p>
    <w:p w14:paraId="229D257F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2. Featured Care Areas: Complex Chronic Support</w:t>
      </w:r>
    </w:p>
    <w:p w14:paraId="01B42FFD" w14:textId="77777777" w:rsidR="0041468C" w:rsidRPr="0041468C" w:rsidRDefault="0041468C" w:rsidP="0041468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Oncology (Cancer Care): Streamlining chemotherapy schedules, symptom tracking, and medication adherence for complex multi-drug regimens.</w:t>
      </w:r>
    </w:p>
    <w:p w14:paraId="78A1AEE2" w14:textId="77777777" w:rsidR="0041468C" w:rsidRPr="0041468C" w:rsidRDefault="0041468C" w:rsidP="0041468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Neurological Care (Alzheimer’s &amp; Parkinson’s): Specialized tracking for cognitive trends, motor function fluctuations, and safety alerts for caregivers.</w:t>
      </w:r>
    </w:p>
    <w:p w14:paraId="6DBF1A39" w14:textId="77777777" w:rsidR="0041468C" w:rsidRPr="0041468C" w:rsidRDefault="0041468C" w:rsidP="0041468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Metabolic &amp; Cardiovascular: Continued intelligent management for systemic chronic conditions like Diabetes and Hypertension.</w:t>
      </w:r>
    </w:p>
    <w:p w14:paraId="575DF2B8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3. Compliance &amp; Trust (New Dedicated Section)</w:t>
      </w:r>
    </w:p>
    <w:p w14:paraId="4A3559FB" w14:textId="77777777" w:rsidR="0041468C" w:rsidRPr="0041468C" w:rsidRDefault="0041468C" w:rsidP="0041468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Data Sovereignty: Our commitment to keeping Indian patient data within national borders, hosted on local, secure cloud infrastructure.</w:t>
      </w:r>
    </w:p>
    <w:p w14:paraId="7BC9C38D" w14:textId="77777777" w:rsidR="0041468C" w:rsidRPr="0041468C" w:rsidRDefault="0041468C" w:rsidP="0041468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ABHA Integration (NDHM): Fully integrated with the Ayushman Bharat Digital Mission. We facilitate seamless health ID creation and record sharing within the national ecosystem.</w:t>
      </w:r>
    </w:p>
    <w:p w14:paraId="06600278" w14:textId="77777777" w:rsidR="0041468C" w:rsidRPr="0041468C" w:rsidRDefault="0041468C" w:rsidP="0041468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Global Security Standards: Adherence to HIPAA (USA) and DPDP Act (India) protocols to ensure the highest level of encryption and data privacy.</w:t>
      </w:r>
    </w:p>
    <w:p w14:paraId="2C4B6E04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</w:t>
      </w:r>
    </w:p>
    <w:p w14:paraId="64C860AC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4. Who We Serve</w:t>
      </w:r>
    </w:p>
    <w:p w14:paraId="7631A2CA" w14:textId="77777777" w:rsidR="0041468C" w:rsidRPr="0041468C" w:rsidRDefault="0041468C" w:rsidP="0041468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Patients &amp; Families: Focusing on autonomy and clarity during the most challenging health journeys.</w:t>
      </w:r>
    </w:p>
    <w:p w14:paraId="693F0655" w14:textId="77777777" w:rsidR="0041468C" w:rsidRPr="0041468C" w:rsidRDefault="0041468C" w:rsidP="0041468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Specialty Clinics: Helping neurologists and oncologists stay connected to patients between visits.</w:t>
      </w:r>
    </w:p>
    <w:p w14:paraId="31E2DABF" w14:textId="77777777" w:rsidR="0041468C" w:rsidRPr="0041468C" w:rsidRDefault="0041468C" w:rsidP="0041468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Enterprise Healthcare: Providing the infrastructure for hospitals to meet national digital health standards.</w:t>
      </w:r>
    </w:p>
    <w:p w14:paraId="66EEB27E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5. About Us</w:t>
      </w:r>
    </w:p>
    <w:p w14:paraId="6E427532" w14:textId="77777777" w:rsidR="0041468C" w:rsidRPr="0041468C" w:rsidRDefault="0041468C" w:rsidP="0041468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Our Mission: Democratizing specialty care through data-driven empowerment.</w:t>
      </w:r>
    </w:p>
    <w:p w14:paraId="0696EED0" w14:textId="77777777" w:rsidR="0041468C" w:rsidRPr="0041468C" w:rsidRDefault="0041468C" w:rsidP="0041468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lastRenderedPageBreak/>
        <w:t>Clinical Governance: How our medical advisory board ensures AI safety and accuracy in high-stakes chronic care.</w:t>
      </w:r>
    </w:p>
    <w:p w14:paraId="67544766" w14:textId="77777777" w:rsidR="0041468C" w:rsidRPr="0041468C" w:rsidRDefault="00DC4DE4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</w:pPr>
      <w:r w:rsidRPr="00DC4DE4">
        <w:rPr>
          <w:rFonts w:ascii="Aptos" w:eastAsia="Times New Roman" w:hAnsi="Aptos" w:cs="Times New Roman"/>
          <w:b/>
          <w:bCs/>
          <w:noProof/>
          <w:color w:val="222222"/>
          <w:kern w:val="0"/>
          <w:sz w:val="20"/>
          <w:szCs w:val="20"/>
        </w:rPr>
        <w:pict w14:anchorId="1E6019AC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274409D8" w14:textId="77777777" w:rsidR="0041468C" w:rsidRPr="0041468C" w:rsidRDefault="0041468C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</w:p>
    <w:p w14:paraId="783A6B9F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begin"/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instrText xml:space="preserve"> INCLUDEPICTURE "https://fonts.gstatic.com/s/e/notoemoji/16.0/1f5b1_fe0f/32.png" \* MERGEFORMATINET </w:instrText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separate"/>
      </w:r>
      <w:r w:rsidRPr="0041468C">
        <w:rPr>
          <w:rFonts w:ascii="Segoe UI Emoji" w:eastAsia="Times New Roman" w:hAnsi="Segoe UI Emoji" w:cs="Times New Roman"/>
          <w:b/>
          <w:bCs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67C5A270" wp14:editId="23F5A36B">
            <wp:extent cx="406400" cy="406400"/>
            <wp:effectExtent l="0" t="0" r="0" b="0"/>
            <wp:docPr id="1810829720" name="Picture 4" descr="🖱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🖱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end"/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Global Actions &amp; Navigation</w:t>
      </w:r>
    </w:p>
    <w:p w14:paraId="743FAFE4" w14:textId="77777777" w:rsidR="0041468C" w:rsidRPr="0041468C" w:rsidRDefault="0041468C" w:rsidP="0041468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Primary CTA: [Get Started] — </w:t>
      </w:r>
      <w:r w:rsidRPr="0041468C">
        <w:rPr>
          <w:rFonts w:ascii="Aptos" w:eastAsia="Times New Roman" w:hAnsi="Aptos" w:cs="Times New Roman"/>
          <w:b/>
          <w:bCs/>
          <w:i/>
          <w:iCs/>
          <w:color w:val="222222"/>
          <w:kern w:val="0"/>
          <w:sz w:val="20"/>
          <w:szCs w:val="20"/>
          <w14:ligatures w14:val="none"/>
        </w:rPr>
        <w:t>“Empower your health journey today.”</w:t>
      </w:r>
    </w:p>
    <w:p w14:paraId="4A4BA4B4" w14:textId="77777777" w:rsidR="0041468C" w:rsidRPr="0041468C" w:rsidRDefault="0041468C" w:rsidP="0041468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Security Badge: A "HIPAA &amp; ABHA Compliant" badge visible in the header to build instant trust.</w:t>
      </w:r>
    </w:p>
    <w:p w14:paraId="52FA765D" w14:textId="77777777" w:rsidR="0041468C" w:rsidRPr="0041468C" w:rsidRDefault="00DC4DE4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</w:pPr>
      <w:r w:rsidRPr="00DC4DE4">
        <w:rPr>
          <w:rFonts w:ascii="Aptos" w:eastAsia="Times New Roman" w:hAnsi="Aptos" w:cs="Times New Roman"/>
          <w:b/>
          <w:bCs/>
          <w:noProof/>
          <w:color w:val="222222"/>
          <w:kern w:val="0"/>
          <w:sz w:val="20"/>
          <w:szCs w:val="20"/>
        </w:rPr>
        <w:pict w14:anchorId="218AF599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D9BB9FB" w14:textId="77777777" w:rsidR="0041468C" w:rsidRPr="0041468C" w:rsidRDefault="0041468C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</w:p>
    <w:p w14:paraId="0A3AB71E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begin"/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instrText xml:space="preserve"> INCLUDEPICTURE "https://fonts.gstatic.com/s/e/notoemoji/16.0/1f4c1/32.png" \* MERGEFORMATINET </w:instrText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separate"/>
      </w:r>
      <w:r w:rsidRPr="0041468C">
        <w:rPr>
          <w:rFonts w:ascii="Segoe UI Emoji" w:eastAsia="Times New Roman" w:hAnsi="Segoe UI Emoji" w:cs="Times New Roman"/>
          <w:b/>
          <w:bCs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6AFCAB1F" wp14:editId="7A3DBB78">
            <wp:extent cx="406400" cy="406400"/>
            <wp:effectExtent l="0" t="0" r="0" b="0"/>
            <wp:docPr id="1216727988" name="Picture 3" descr="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end"/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Footer &amp; Legal (Expanded)</w:t>
      </w:r>
    </w:p>
    <w:p w14:paraId="098FA0CA" w14:textId="77777777" w:rsidR="0041468C" w:rsidRPr="0041468C" w:rsidRDefault="0041468C" w:rsidP="0041468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Location: Lake Homes, Powai, Mumbai. (Strategic proximity to India's health-tech innovation hub).</w:t>
      </w:r>
    </w:p>
    <w:p w14:paraId="66182346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begin"/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instrText xml:space="preserve"> INCLUDEPICTURE "https://fonts.gstatic.com/s/e/notoemoji/16.0/2696_fe0f/32.png" \* MERGEFORMATINET </w:instrText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separate"/>
      </w:r>
      <w:r w:rsidRPr="0041468C">
        <w:rPr>
          <w:rFonts w:ascii="Segoe UI Emoji" w:eastAsia="Times New Roman" w:hAnsi="Segoe UI Emoji" w:cs="Times New Roman"/>
          <w:b/>
          <w:bCs/>
          <w:noProof/>
          <w:color w:val="222222"/>
          <w:kern w:val="0"/>
          <w:sz w:val="20"/>
          <w:szCs w:val="20"/>
          <w14:ligatures w14:val="none"/>
        </w:rPr>
        <w:drawing>
          <wp:inline distT="0" distB="0" distL="0" distR="0" wp14:anchorId="2D4DEA7F" wp14:editId="2129E660">
            <wp:extent cx="406400" cy="406400"/>
            <wp:effectExtent l="0" t="0" r="0" b="0"/>
            <wp:docPr id="235483928" name="Picture 2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⚖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68C">
        <w:rPr>
          <w:rFonts w:ascii="Segoe UI Emoji" w:eastAsia="Times New Roman" w:hAnsi="Segoe UI Emoji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end"/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Legal &amp; Security Center</w:t>
      </w:r>
    </w:p>
    <w:p w14:paraId="470E0F9E" w14:textId="77777777" w:rsidR="0041468C" w:rsidRPr="0041468C" w:rsidRDefault="0041468C" w:rsidP="0041468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Privacy Policy: Detailed PHI handling under the Indian DPDP Act.</w:t>
      </w:r>
    </w:p>
    <w:p w14:paraId="0179FC6A" w14:textId="77777777" w:rsidR="0041468C" w:rsidRPr="0041468C" w:rsidRDefault="0041468C" w:rsidP="0041468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Terms of Service: Defining the collaborative nature of our SaaS platform.</w:t>
      </w:r>
    </w:p>
    <w:p w14:paraId="3FD52415" w14:textId="77777777" w:rsidR="0041468C" w:rsidRPr="0041468C" w:rsidRDefault="0041468C" w:rsidP="0041468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BAA (Business Associate Agreement): For our institutional partners.</w:t>
      </w:r>
    </w:p>
    <w:p w14:paraId="6ED60E99" w14:textId="77777777" w:rsidR="0041468C" w:rsidRPr="0041468C" w:rsidRDefault="0041468C" w:rsidP="0041468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ABHA Consent Manager: A dedicated page explaining how patients control who sees their data and for how long.</w:t>
      </w:r>
    </w:p>
    <w:p w14:paraId="24FAE823" w14:textId="77777777" w:rsidR="0041468C" w:rsidRPr="0041468C" w:rsidRDefault="00DC4DE4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</w:pPr>
      <w:r w:rsidRPr="00DC4DE4">
        <w:rPr>
          <w:rFonts w:ascii="Aptos" w:eastAsia="Times New Roman" w:hAnsi="Aptos" w:cs="Times New Roman"/>
          <w:b/>
          <w:bCs/>
          <w:noProof/>
          <w:color w:val="222222"/>
          <w:kern w:val="0"/>
          <w:sz w:val="20"/>
          <w:szCs w:val="20"/>
        </w:rPr>
        <w:pict w14:anchorId="5F77BB5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8A8576A" w14:textId="77777777" w:rsidR="0041468C" w:rsidRPr="0041468C" w:rsidRDefault="0041468C" w:rsidP="0041468C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</w:p>
    <w:p w14:paraId="7D2E4908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</w:t>
      </w:r>
    </w:p>
    <w:p w14:paraId="73B4BBB4" w14:textId="77777777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</w:t>
      </w:r>
    </w:p>
    <w:p w14:paraId="2E2FDD3C" w14:textId="5227CC63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> </w:t>
      </w:r>
    </w:p>
    <w:p w14:paraId="7D4713E5" w14:textId="47CED79B" w:rsidR="0041468C" w:rsidRPr="0041468C" w:rsidRDefault="0041468C" w:rsidP="0041468C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sz w:val="20"/>
          <w:szCs w:val="20"/>
          <w14:ligatures w14:val="none"/>
        </w:rPr>
      </w:pP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42CB7700" wp14:editId="653234FD">
            <wp:extent cx="5943600" cy="2974340"/>
            <wp:effectExtent l="0" t="0" r="0" b="0"/>
            <wp:docPr id="1357866741" name="Picture 1" descr="A white sheet with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66741" name="Picture 1" descr="A white sheet with blue 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t xml:space="preserve"> </w:t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begin"/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instrText xml:space="preserve"> INCLUDEPICTURE "https://mail.google.com/mail/u/0?ui=2&amp;ik=5f40ac65a5&amp;attid=0.1.1&amp;permmsgid=msg-f:1853737323366199877&amp;th=19b9cc462a203245&amp;view=fimg&amp;fur=ip&amp;permmsgid=msg-f:1853737323366199877&amp;sz=s0-l75-ft&amp;attbid=ANGjdJ_w92oXoEhODNei6qlwhj-x11dUXNopcoCyoh2QmtXmZgOA720narm8pjao28fDGY-FxvnYibogVuYv6rIjqY6rw9REjNQY6lVV2VS_xnTAsyMVog9DNyVMieI&amp;disp=emb&amp;zw" \* MERGEFORMATINET </w:instrText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separate"/>
      </w:r>
      <w:r w:rsidRPr="0041468C">
        <w:rPr>
          <w:rFonts w:ascii="Aptos" w:eastAsia="Times New Roman" w:hAnsi="Aptos" w:cs="Times New Roman"/>
          <w:b/>
          <w:bCs/>
          <w:color w:val="222222"/>
          <w:kern w:val="0"/>
          <w:sz w:val="20"/>
          <w:szCs w:val="20"/>
          <w14:ligatures w14:val="none"/>
        </w:rPr>
        <w:fldChar w:fldCharType="end"/>
      </w:r>
    </w:p>
    <w:p w14:paraId="2AD334E0" w14:textId="77777777" w:rsidR="0041468C" w:rsidRDefault="0041468C"/>
    <w:sectPr w:rsidR="00414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7DA"/>
    <w:multiLevelType w:val="multilevel"/>
    <w:tmpl w:val="102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D0AD4"/>
    <w:multiLevelType w:val="multilevel"/>
    <w:tmpl w:val="392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A096F"/>
    <w:multiLevelType w:val="multilevel"/>
    <w:tmpl w:val="11C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A33BDF"/>
    <w:multiLevelType w:val="multilevel"/>
    <w:tmpl w:val="4B2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664B01"/>
    <w:multiLevelType w:val="multilevel"/>
    <w:tmpl w:val="6F9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063F22"/>
    <w:multiLevelType w:val="multilevel"/>
    <w:tmpl w:val="970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511742"/>
    <w:multiLevelType w:val="multilevel"/>
    <w:tmpl w:val="E890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F32B4F"/>
    <w:multiLevelType w:val="multilevel"/>
    <w:tmpl w:val="4574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FA461D"/>
    <w:multiLevelType w:val="multilevel"/>
    <w:tmpl w:val="F70A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8B7F30"/>
    <w:multiLevelType w:val="multilevel"/>
    <w:tmpl w:val="4920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7720C4"/>
    <w:multiLevelType w:val="multilevel"/>
    <w:tmpl w:val="74C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7B2BBC"/>
    <w:multiLevelType w:val="multilevel"/>
    <w:tmpl w:val="F83A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6913E2"/>
    <w:multiLevelType w:val="multilevel"/>
    <w:tmpl w:val="D35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807C0F"/>
    <w:multiLevelType w:val="multilevel"/>
    <w:tmpl w:val="3E0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8F079D"/>
    <w:multiLevelType w:val="multilevel"/>
    <w:tmpl w:val="A7DC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6E3F0D"/>
    <w:multiLevelType w:val="multilevel"/>
    <w:tmpl w:val="46D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81428C"/>
    <w:multiLevelType w:val="multilevel"/>
    <w:tmpl w:val="5F4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2820650">
    <w:abstractNumId w:val="13"/>
  </w:num>
  <w:num w:numId="2" w16cid:durableId="915825907">
    <w:abstractNumId w:val="6"/>
  </w:num>
  <w:num w:numId="3" w16cid:durableId="969215186">
    <w:abstractNumId w:val="0"/>
  </w:num>
  <w:num w:numId="4" w16cid:durableId="1446344491">
    <w:abstractNumId w:val="15"/>
  </w:num>
  <w:num w:numId="5" w16cid:durableId="485823425">
    <w:abstractNumId w:val="14"/>
  </w:num>
  <w:num w:numId="6" w16cid:durableId="439111659">
    <w:abstractNumId w:val="2"/>
  </w:num>
  <w:num w:numId="7" w16cid:durableId="1987081608">
    <w:abstractNumId w:val="5"/>
  </w:num>
  <w:num w:numId="8" w16cid:durableId="1359357342">
    <w:abstractNumId w:val="7"/>
  </w:num>
  <w:num w:numId="9" w16cid:durableId="1247611249">
    <w:abstractNumId w:val="8"/>
  </w:num>
  <w:num w:numId="10" w16cid:durableId="414205359">
    <w:abstractNumId w:val="11"/>
  </w:num>
  <w:num w:numId="11" w16cid:durableId="2088919618">
    <w:abstractNumId w:val="3"/>
  </w:num>
  <w:num w:numId="12" w16cid:durableId="248932314">
    <w:abstractNumId w:val="9"/>
  </w:num>
  <w:num w:numId="13" w16cid:durableId="2078237035">
    <w:abstractNumId w:val="12"/>
  </w:num>
  <w:num w:numId="14" w16cid:durableId="1332948232">
    <w:abstractNumId w:val="1"/>
  </w:num>
  <w:num w:numId="15" w16cid:durableId="1640916059">
    <w:abstractNumId w:val="4"/>
  </w:num>
  <w:num w:numId="16" w16cid:durableId="1124546098">
    <w:abstractNumId w:val="10"/>
  </w:num>
  <w:num w:numId="17" w16cid:durableId="4955333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8C"/>
    <w:rsid w:val="002B01DE"/>
    <w:rsid w:val="0041468C"/>
    <w:rsid w:val="00543C66"/>
    <w:rsid w:val="0069596A"/>
    <w:rsid w:val="00D742C5"/>
    <w:rsid w:val="00DC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2310"/>
  <w15:chartTrackingRefBased/>
  <w15:docId w15:val="{54BBDF02-1D1E-574B-97C8-EEEB4928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6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1468C"/>
    <w:rPr>
      <w:color w:val="0000FF"/>
      <w:u w:val="single"/>
    </w:rPr>
  </w:style>
  <w:style w:type="paragraph" w:styleId="Revision">
    <w:name w:val="Revision"/>
    <w:hidden/>
    <w:uiPriority w:val="99"/>
    <w:semiHidden/>
    <w:rsid w:val="00543C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5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naviqure.a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1015</Words>
  <Characters>6528</Characters>
  <Application>Microsoft Office Word</Application>
  <DocSecurity>0</DocSecurity>
  <Lines>171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Shettigar</dc:creator>
  <cp:keywords/>
  <dc:description/>
  <cp:lastModifiedBy>Deepak Shettigar</cp:lastModifiedBy>
  <cp:revision>3</cp:revision>
  <dcterms:created xsi:type="dcterms:W3CDTF">2026-01-08T08:53:00Z</dcterms:created>
  <dcterms:modified xsi:type="dcterms:W3CDTF">2026-01-08T09:13:00Z</dcterms:modified>
  <cp:category/>
</cp:coreProperties>
</file>