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918" w:rsidRDefault="00F41B1B" w:rsidP="00931E70">
      <w:pPr>
        <w:jc w:val="center"/>
        <w:rPr>
          <w:b/>
          <w:bCs/>
          <w:u w:val="single"/>
        </w:rPr>
      </w:pPr>
      <w:r w:rsidRPr="00931E70">
        <w:rPr>
          <w:b/>
          <w:bCs/>
          <w:u w:val="single"/>
        </w:rPr>
        <w:t>Top Data Certifications:</w:t>
      </w:r>
    </w:p>
    <w:p w:rsidR="00931E70" w:rsidRPr="00931E70" w:rsidRDefault="00931E70" w:rsidP="00931E70">
      <w:pPr>
        <w:jc w:val="center"/>
        <w:rPr>
          <w:b/>
          <w:bCs/>
          <w:u w:val="single"/>
        </w:rPr>
      </w:pPr>
    </w:p>
    <w:p w:rsidR="00F41B1B" w:rsidRPr="00CA26E1" w:rsidRDefault="00F41B1B" w:rsidP="00F41B1B">
      <w:pPr>
        <w:pStyle w:val="ListParagraph"/>
        <w:numPr>
          <w:ilvl w:val="0"/>
          <w:numId w:val="1"/>
        </w:numPr>
        <w:rPr>
          <w:b/>
          <w:bCs/>
        </w:rPr>
      </w:pPr>
      <w:r w:rsidRPr="00CA26E1">
        <w:rPr>
          <w:b/>
          <w:bCs/>
        </w:rPr>
        <w:t xml:space="preserve">CAP: Certified Analytics Professional </w:t>
      </w:r>
    </w:p>
    <w:p w:rsidR="00F41B1B" w:rsidRDefault="00F41B1B" w:rsidP="00F41B1B">
      <w:pPr>
        <w:pStyle w:val="ListParagraph"/>
        <w:numPr>
          <w:ilvl w:val="1"/>
          <w:numId w:val="1"/>
        </w:numPr>
      </w:pPr>
      <w:r>
        <w:t>CAP focuses on seven domains of the analytics process:</w:t>
      </w:r>
    </w:p>
    <w:p w:rsidR="00F41B1B" w:rsidRDefault="00F41B1B" w:rsidP="00F41B1B">
      <w:pPr>
        <w:pStyle w:val="ListParagraph"/>
        <w:numPr>
          <w:ilvl w:val="2"/>
          <w:numId w:val="1"/>
        </w:numPr>
      </w:pPr>
      <w:r>
        <w:t>Business problem framing</w:t>
      </w:r>
    </w:p>
    <w:p w:rsidR="00F41B1B" w:rsidRDefault="00F41B1B" w:rsidP="00F41B1B">
      <w:pPr>
        <w:pStyle w:val="ListParagraph"/>
        <w:numPr>
          <w:ilvl w:val="2"/>
          <w:numId w:val="1"/>
        </w:numPr>
      </w:pPr>
      <w:r>
        <w:t>Analytics problem framing</w:t>
      </w:r>
    </w:p>
    <w:p w:rsidR="00F41B1B" w:rsidRDefault="00F41B1B" w:rsidP="00F41B1B">
      <w:pPr>
        <w:pStyle w:val="ListParagraph"/>
        <w:numPr>
          <w:ilvl w:val="2"/>
          <w:numId w:val="1"/>
        </w:numPr>
      </w:pPr>
      <w:r>
        <w:t>Data</w:t>
      </w:r>
    </w:p>
    <w:p w:rsidR="00F41B1B" w:rsidRDefault="00F41B1B" w:rsidP="00F41B1B">
      <w:pPr>
        <w:pStyle w:val="ListParagraph"/>
        <w:numPr>
          <w:ilvl w:val="2"/>
          <w:numId w:val="1"/>
        </w:numPr>
      </w:pPr>
      <w:r>
        <w:t>Methodology selection</w:t>
      </w:r>
    </w:p>
    <w:p w:rsidR="00F41B1B" w:rsidRDefault="00F41B1B" w:rsidP="00F41B1B">
      <w:pPr>
        <w:pStyle w:val="ListParagraph"/>
        <w:numPr>
          <w:ilvl w:val="2"/>
          <w:numId w:val="1"/>
        </w:numPr>
      </w:pPr>
      <w:r>
        <w:t>Model building</w:t>
      </w:r>
    </w:p>
    <w:p w:rsidR="00F41B1B" w:rsidRDefault="00F41B1B" w:rsidP="00F41B1B">
      <w:pPr>
        <w:pStyle w:val="ListParagraph"/>
        <w:numPr>
          <w:ilvl w:val="2"/>
          <w:numId w:val="1"/>
        </w:numPr>
      </w:pPr>
      <w:r>
        <w:t>Deployment</w:t>
      </w:r>
    </w:p>
    <w:p w:rsidR="00F41B1B" w:rsidRDefault="00F41B1B" w:rsidP="00F41B1B">
      <w:pPr>
        <w:pStyle w:val="ListParagraph"/>
        <w:numPr>
          <w:ilvl w:val="2"/>
          <w:numId w:val="1"/>
        </w:numPr>
      </w:pPr>
      <w:r>
        <w:t>Model lifecycle management</w:t>
      </w:r>
    </w:p>
    <w:p w:rsidR="00F41B1B" w:rsidRDefault="00F41B1B" w:rsidP="00F41B1B">
      <w:pPr>
        <w:pStyle w:val="ListParagraph"/>
        <w:numPr>
          <w:ilvl w:val="1"/>
          <w:numId w:val="1"/>
        </w:numPr>
      </w:pPr>
      <w:r>
        <w:t>This credential must be renewed every three years by earning 30 professional development units (PDUs). INFORMS also requires a $100 annual maintenance fee beginning in the fourth year after certification.</w:t>
      </w:r>
    </w:p>
    <w:p w:rsidR="00F41B1B" w:rsidRDefault="00F41B1B" w:rsidP="00F41B1B">
      <w:pPr>
        <w:pStyle w:val="ListParagraph"/>
        <w:numPr>
          <w:ilvl w:val="1"/>
          <w:numId w:val="1"/>
        </w:numPr>
      </w:pPr>
      <w:r>
        <w:t>Quick Facts:</w:t>
      </w:r>
    </w:p>
    <w:p w:rsidR="00F41B1B" w:rsidRDefault="00F41B1B" w:rsidP="00F41B1B">
      <w:pPr>
        <w:ind w:left="1080"/>
        <w:jc w:val="center"/>
      </w:pPr>
      <w:r>
        <w:rPr>
          <w:noProof/>
        </w:rPr>
        <w:drawing>
          <wp:inline distT="0" distB="0" distL="0" distR="0" wp14:anchorId="47672931" wp14:editId="1EE8CBBA">
            <wp:extent cx="3917114" cy="4128872"/>
            <wp:effectExtent l="0" t="0" r="7620" b="508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stretch>
                      <a:fillRect/>
                    </a:stretch>
                  </pic:blipFill>
                  <pic:spPr>
                    <a:xfrm>
                      <a:off x="0" y="0"/>
                      <a:ext cx="3930906" cy="4143409"/>
                    </a:xfrm>
                    <a:prstGeom prst="rect">
                      <a:avLst/>
                    </a:prstGeom>
                  </pic:spPr>
                </pic:pic>
              </a:graphicData>
            </a:graphic>
          </wp:inline>
        </w:drawing>
      </w:r>
    </w:p>
    <w:p w:rsidR="00F41B1B" w:rsidRPr="00CA26E1" w:rsidRDefault="00F41B1B" w:rsidP="00F41B1B">
      <w:pPr>
        <w:pStyle w:val="ListParagraph"/>
        <w:numPr>
          <w:ilvl w:val="0"/>
          <w:numId w:val="1"/>
        </w:numPr>
        <w:rPr>
          <w:b/>
          <w:bCs/>
        </w:rPr>
      </w:pPr>
      <w:r w:rsidRPr="00CA26E1">
        <w:rPr>
          <w:b/>
          <w:bCs/>
        </w:rPr>
        <w:t xml:space="preserve">Certified Data Management Professional – DAMA International </w:t>
      </w:r>
    </w:p>
    <w:p w:rsidR="00F41B1B" w:rsidRDefault="00CA26E1" w:rsidP="00F41B1B">
      <w:pPr>
        <w:pStyle w:val="ListParagraph"/>
        <w:numPr>
          <w:ilvl w:val="1"/>
          <w:numId w:val="1"/>
        </w:numPr>
      </w:pPr>
      <w:r w:rsidRPr="00CA26E1">
        <w:t>Currently there are specialist exams covering: Data Quality, Data Governance, Data Modelling and Design and Metadata.</w:t>
      </w:r>
      <w:r w:rsidRPr="00CA26E1">
        <w:t xml:space="preserve"> </w:t>
      </w:r>
      <w:r>
        <w:t>The Data Management Fundamentals exam covers 14 topics.  There are 11 Knowledge areas, plus Data Management Process, plus Ethics and Big Data.</w:t>
      </w:r>
    </w:p>
    <w:p w:rsidR="00CA26E1" w:rsidRDefault="00CA26E1" w:rsidP="00CA26E1">
      <w:pPr>
        <w:pStyle w:val="ListParagraph"/>
        <w:numPr>
          <w:ilvl w:val="1"/>
          <w:numId w:val="1"/>
        </w:numPr>
      </w:pPr>
      <w:r>
        <w:t>The exam question coverage by each of the 14 topics is:</w:t>
      </w:r>
    </w:p>
    <w:p w:rsidR="00CA26E1" w:rsidRDefault="00CA26E1" w:rsidP="00CA26E1">
      <w:pPr>
        <w:pStyle w:val="ListParagraph"/>
        <w:numPr>
          <w:ilvl w:val="2"/>
          <w:numId w:val="1"/>
        </w:numPr>
      </w:pPr>
      <w:r>
        <w:t>Data Management Process – 2%</w:t>
      </w:r>
    </w:p>
    <w:p w:rsidR="00CA26E1" w:rsidRDefault="00CA26E1" w:rsidP="00CA26E1">
      <w:pPr>
        <w:pStyle w:val="ListParagraph"/>
        <w:numPr>
          <w:ilvl w:val="2"/>
          <w:numId w:val="1"/>
        </w:numPr>
      </w:pPr>
      <w:r>
        <w:t>Big Data – 2%</w:t>
      </w:r>
    </w:p>
    <w:p w:rsidR="00CA26E1" w:rsidRDefault="00CA26E1" w:rsidP="00CA26E1">
      <w:pPr>
        <w:pStyle w:val="ListParagraph"/>
        <w:numPr>
          <w:ilvl w:val="2"/>
          <w:numId w:val="1"/>
        </w:numPr>
      </w:pPr>
      <w:r>
        <w:t>Data Architecture – 6%</w:t>
      </w:r>
    </w:p>
    <w:p w:rsidR="00CA26E1" w:rsidRDefault="00CA26E1" w:rsidP="00CA26E1">
      <w:pPr>
        <w:pStyle w:val="ListParagraph"/>
        <w:numPr>
          <w:ilvl w:val="2"/>
          <w:numId w:val="1"/>
        </w:numPr>
      </w:pPr>
      <w:r>
        <w:t>Document and Content Management – 6%</w:t>
      </w:r>
    </w:p>
    <w:p w:rsidR="00CA26E1" w:rsidRDefault="00CA26E1" w:rsidP="00CA26E1">
      <w:pPr>
        <w:pStyle w:val="ListParagraph"/>
        <w:numPr>
          <w:ilvl w:val="2"/>
          <w:numId w:val="1"/>
        </w:numPr>
      </w:pPr>
      <w:r>
        <w:t>Data Ethics – 2%</w:t>
      </w:r>
    </w:p>
    <w:p w:rsidR="00CA26E1" w:rsidRDefault="00CA26E1" w:rsidP="00CA26E1">
      <w:pPr>
        <w:pStyle w:val="ListParagraph"/>
        <w:numPr>
          <w:ilvl w:val="2"/>
          <w:numId w:val="1"/>
        </w:numPr>
      </w:pPr>
      <w:r>
        <w:lastRenderedPageBreak/>
        <w:t>Data Governance – 11%</w:t>
      </w:r>
    </w:p>
    <w:p w:rsidR="00CA26E1" w:rsidRDefault="00CA26E1" w:rsidP="00CA26E1">
      <w:pPr>
        <w:pStyle w:val="ListParagraph"/>
        <w:numPr>
          <w:ilvl w:val="2"/>
          <w:numId w:val="1"/>
        </w:numPr>
      </w:pPr>
      <w:r>
        <w:t>Data Integration and Interoperability – 6%</w:t>
      </w:r>
    </w:p>
    <w:p w:rsidR="00CA26E1" w:rsidRDefault="00CA26E1" w:rsidP="00CA26E1">
      <w:pPr>
        <w:pStyle w:val="ListParagraph"/>
        <w:numPr>
          <w:ilvl w:val="2"/>
          <w:numId w:val="1"/>
        </w:numPr>
      </w:pPr>
      <w:r>
        <w:t>Master and Reference Data Management – 10%</w:t>
      </w:r>
    </w:p>
    <w:p w:rsidR="00CA26E1" w:rsidRDefault="00CA26E1" w:rsidP="00CA26E1">
      <w:pPr>
        <w:pStyle w:val="ListParagraph"/>
        <w:numPr>
          <w:ilvl w:val="2"/>
          <w:numId w:val="1"/>
        </w:numPr>
      </w:pPr>
      <w:r>
        <w:t>Data Modelling and Design – 11%</w:t>
      </w:r>
    </w:p>
    <w:p w:rsidR="00CA26E1" w:rsidRDefault="00CA26E1" w:rsidP="00CA26E1">
      <w:pPr>
        <w:pStyle w:val="ListParagraph"/>
        <w:numPr>
          <w:ilvl w:val="2"/>
          <w:numId w:val="1"/>
        </w:numPr>
      </w:pPr>
      <w:r>
        <w:t>Data Quality – 11%</w:t>
      </w:r>
    </w:p>
    <w:p w:rsidR="00CA26E1" w:rsidRDefault="00CA26E1" w:rsidP="00CA26E1">
      <w:pPr>
        <w:pStyle w:val="ListParagraph"/>
        <w:numPr>
          <w:ilvl w:val="2"/>
          <w:numId w:val="1"/>
        </w:numPr>
      </w:pPr>
      <w:r>
        <w:t>Data Security – 6%</w:t>
      </w:r>
    </w:p>
    <w:p w:rsidR="00CA26E1" w:rsidRDefault="00CA26E1" w:rsidP="00CA26E1">
      <w:pPr>
        <w:pStyle w:val="ListParagraph"/>
        <w:numPr>
          <w:ilvl w:val="2"/>
          <w:numId w:val="1"/>
        </w:numPr>
      </w:pPr>
      <w:r>
        <w:t>Data Storage and Operations – 6%</w:t>
      </w:r>
    </w:p>
    <w:p w:rsidR="00CA26E1" w:rsidRDefault="00CA26E1" w:rsidP="00CA26E1">
      <w:pPr>
        <w:pStyle w:val="ListParagraph"/>
        <w:numPr>
          <w:ilvl w:val="2"/>
          <w:numId w:val="1"/>
        </w:numPr>
      </w:pPr>
      <w:r>
        <w:t>Data Warehousing and  Business Intelligence – 10%</w:t>
      </w:r>
    </w:p>
    <w:p w:rsidR="00CA26E1" w:rsidRDefault="00CA26E1" w:rsidP="00CA26E1">
      <w:pPr>
        <w:pStyle w:val="ListParagraph"/>
        <w:numPr>
          <w:ilvl w:val="2"/>
          <w:numId w:val="1"/>
        </w:numPr>
      </w:pPr>
      <w:r>
        <w:t>Metadata Management – 11%</w:t>
      </w:r>
    </w:p>
    <w:p w:rsidR="00CA26E1" w:rsidRDefault="00CA26E1" w:rsidP="00F41B1B">
      <w:pPr>
        <w:pStyle w:val="ListParagraph"/>
        <w:numPr>
          <w:ilvl w:val="1"/>
          <w:numId w:val="1"/>
        </w:numPr>
      </w:pPr>
      <w:r>
        <w:t xml:space="preserve">FAQs link </w:t>
      </w:r>
      <w:hyperlink r:id="rId7" w:history="1">
        <w:r w:rsidRPr="00CA26E1">
          <w:rPr>
            <w:rStyle w:val="Hyperlink"/>
          </w:rPr>
          <w:t>here</w:t>
        </w:r>
      </w:hyperlink>
    </w:p>
    <w:p w:rsidR="00CA26E1" w:rsidRDefault="00CA26E1" w:rsidP="00F41B1B">
      <w:pPr>
        <w:pStyle w:val="ListParagraph"/>
        <w:numPr>
          <w:ilvl w:val="1"/>
          <w:numId w:val="1"/>
        </w:numPr>
      </w:pPr>
      <w:r>
        <w:t xml:space="preserve">More information on certificate and various levels, link </w:t>
      </w:r>
      <w:hyperlink r:id="rId8" w:history="1">
        <w:r w:rsidRPr="00CA26E1">
          <w:rPr>
            <w:rStyle w:val="Hyperlink"/>
          </w:rPr>
          <w:t>here</w:t>
        </w:r>
      </w:hyperlink>
    </w:p>
    <w:p w:rsidR="00CA26E1" w:rsidRPr="00931E70" w:rsidRDefault="00CA26E1" w:rsidP="00CA26E1">
      <w:pPr>
        <w:pStyle w:val="ListParagraph"/>
        <w:numPr>
          <w:ilvl w:val="0"/>
          <w:numId w:val="1"/>
        </w:numPr>
        <w:rPr>
          <w:b/>
          <w:bCs/>
        </w:rPr>
      </w:pPr>
      <w:r w:rsidRPr="00931E70">
        <w:rPr>
          <w:b/>
          <w:bCs/>
        </w:rPr>
        <w:t>Analyzing and Visualizing Data with Microsoft Power BI</w:t>
      </w:r>
    </w:p>
    <w:p w:rsidR="00CA26E1" w:rsidRDefault="00CA26E1" w:rsidP="00CA26E1">
      <w:pPr>
        <w:pStyle w:val="ListParagraph"/>
        <w:numPr>
          <w:ilvl w:val="1"/>
          <w:numId w:val="1"/>
        </w:numPr>
      </w:pPr>
      <w:r>
        <w:t>Candidates for this exam should have a good understanding of how to use Power BI to perform data analysis. Candidates should be proficient in connecting to data sources and performing data transformations, modeling and visualizing data by using Microsoft Power BI Desktop, and configuring dashboards by using the Power BI service. Candidates should also be proficient in implementing direct connectivity to Microsoft SQL Azure and SQL Server Analysis Services (SSAS</w:t>
      </w:r>
      <w:proofErr w:type="gramStart"/>
      <w:r>
        <w:t>), and</w:t>
      </w:r>
      <w:proofErr w:type="gramEnd"/>
      <w:r>
        <w:t xml:space="preserve"> implementing data analysis in Microsoft Excel. Candidates may include BI professionals, data analysts, and other roles responsible for creating reports by using Power BI.</w:t>
      </w:r>
    </w:p>
    <w:p w:rsidR="00CA26E1" w:rsidRDefault="00931E70" w:rsidP="00CA26E1">
      <w:pPr>
        <w:pStyle w:val="ListParagraph"/>
        <w:numPr>
          <w:ilvl w:val="1"/>
          <w:numId w:val="1"/>
        </w:numPr>
      </w:pPr>
      <w:r>
        <w:t>Focus:</w:t>
      </w:r>
    </w:p>
    <w:p w:rsidR="00931E70" w:rsidRDefault="00931E70" w:rsidP="00931E70">
      <w:pPr>
        <w:jc w:val="center"/>
      </w:pPr>
      <w:r>
        <w:rPr>
          <w:noProof/>
        </w:rPr>
        <w:drawing>
          <wp:inline distT="0" distB="0" distL="0" distR="0" wp14:anchorId="34162915" wp14:editId="06D13924">
            <wp:extent cx="41052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190625"/>
                    </a:xfrm>
                    <a:prstGeom prst="rect">
                      <a:avLst/>
                    </a:prstGeom>
                  </pic:spPr>
                </pic:pic>
              </a:graphicData>
            </a:graphic>
          </wp:inline>
        </w:drawing>
      </w:r>
    </w:p>
    <w:p w:rsidR="00931E70" w:rsidRDefault="00931E70" w:rsidP="00931E70">
      <w:pPr>
        <w:pStyle w:val="ListParagraph"/>
        <w:numPr>
          <w:ilvl w:val="1"/>
          <w:numId w:val="1"/>
        </w:numPr>
      </w:pPr>
      <w:r>
        <w:t xml:space="preserve">Certificate information, link </w:t>
      </w:r>
      <w:hyperlink r:id="rId10" w:history="1">
        <w:r w:rsidRPr="00931E70">
          <w:rPr>
            <w:rStyle w:val="Hyperlink"/>
          </w:rPr>
          <w:t>here</w:t>
        </w:r>
      </w:hyperlink>
    </w:p>
    <w:p w:rsidR="00F41B1B" w:rsidRDefault="00931E70" w:rsidP="00931E70">
      <w:pPr>
        <w:pStyle w:val="ListParagraph"/>
        <w:numPr>
          <w:ilvl w:val="0"/>
          <w:numId w:val="1"/>
        </w:numPr>
      </w:pPr>
      <w:r>
        <w:t xml:space="preserve">Data Science and Big Data Analytics v2 – </w:t>
      </w:r>
      <w:r>
        <w:rPr>
          <w:i/>
          <w:iCs/>
        </w:rPr>
        <w:t>on demand</w:t>
      </w:r>
      <w:r>
        <w:t xml:space="preserve"> = $1500</w:t>
      </w:r>
    </w:p>
    <w:p w:rsidR="00931E70" w:rsidRDefault="00931E70" w:rsidP="00931E70">
      <w:pPr>
        <w:pStyle w:val="ListParagraph"/>
        <w:numPr>
          <w:ilvl w:val="1"/>
          <w:numId w:val="1"/>
        </w:numPr>
      </w:pPr>
      <w:r w:rsidRPr="00931E70">
        <w:t>The course provides grounding in basic and advanced analytic methods and an introduction to Big Data analytics technology and tools, including MapReduce and Hadoop. Labs offer opportunities for students to understand how these methods and tools may be applied to real world business challenges by a practicing data scientist.</w:t>
      </w:r>
    </w:p>
    <w:p w:rsidR="00931E70" w:rsidRDefault="00931E70" w:rsidP="00931E70">
      <w:pPr>
        <w:pStyle w:val="ListParagraph"/>
        <w:numPr>
          <w:ilvl w:val="1"/>
          <w:numId w:val="1"/>
        </w:numPr>
      </w:pPr>
      <w:r>
        <w:t xml:space="preserve">Audience: </w:t>
      </w:r>
    </w:p>
    <w:p w:rsidR="00931E70" w:rsidRDefault="00931E70" w:rsidP="00931E70">
      <w:pPr>
        <w:ind w:left="1080"/>
        <w:jc w:val="center"/>
      </w:pPr>
      <w:r>
        <w:rPr>
          <w:noProof/>
        </w:rPr>
        <w:drawing>
          <wp:inline distT="0" distB="0" distL="0" distR="0" wp14:anchorId="56F4ACEE" wp14:editId="6E79B3BE">
            <wp:extent cx="3565423" cy="198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876" cy="2015101"/>
                    </a:xfrm>
                    <a:prstGeom prst="rect">
                      <a:avLst/>
                    </a:prstGeom>
                  </pic:spPr>
                </pic:pic>
              </a:graphicData>
            </a:graphic>
          </wp:inline>
        </w:drawing>
      </w:r>
      <w:bookmarkStart w:id="0" w:name="_GoBack"/>
      <w:bookmarkEnd w:id="0"/>
    </w:p>
    <w:p w:rsidR="00931E70" w:rsidRDefault="00931E70" w:rsidP="00931E70">
      <w:pPr>
        <w:pStyle w:val="ListParagraph"/>
        <w:numPr>
          <w:ilvl w:val="1"/>
          <w:numId w:val="1"/>
        </w:numPr>
      </w:pPr>
      <w:r>
        <w:t xml:space="preserve">Certificate information, course outline etc., link </w:t>
      </w:r>
      <w:hyperlink r:id="rId12" w:history="1">
        <w:r w:rsidRPr="00931E70">
          <w:rPr>
            <w:rStyle w:val="Hyperlink"/>
          </w:rPr>
          <w:t>here</w:t>
        </w:r>
      </w:hyperlink>
    </w:p>
    <w:p w:rsidR="00F41B1B" w:rsidRDefault="00F41B1B"/>
    <w:sectPr w:rsidR="00F41B1B" w:rsidSect="00931E70">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C701E"/>
    <w:multiLevelType w:val="hybridMultilevel"/>
    <w:tmpl w:val="C186E6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B"/>
    <w:rsid w:val="00307918"/>
    <w:rsid w:val="00931E70"/>
    <w:rsid w:val="00CA26E1"/>
    <w:rsid w:val="00F4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80B2"/>
  <w15:chartTrackingRefBased/>
  <w15:docId w15:val="{3D148C7A-3235-4D31-B5C7-9397287B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B1B"/>
    <w:pPr>
      <w:ind w:left="720"/>
      <w:contextualSpacing/>
    </w:pPr>
  </w:style>
  <w:style w:type="character" w:styleId="Hyperlink">
    <w:name w:val="Hyperlink"/>
    <w:basedOn w:val="DefaultParagraphFont"/>
    <w:uiPriority w:val="99"/>
    <w:unhideWhenUsed/>
    <w:rsid w:val="00CA26E1"/>
    <w:rPr>
      <w:color w:val="0563C1" w:themeColor="hyperlink"/>
      <w:u w:val="single"/>
    </w:rPr>
  </w:style>
  <w:style w:type="character" w:styleId="UnresolvedMention">
    <w:name w:val="Unresolved Mention"/>
    <w:basedOn w:val="DefaultParagraphFont"/>
    <w:uiPriority w:val="99"/>
    <w:semiHidden/>
    <w:unhideWhenUsed/>
    <w:rsid w:val="00CA2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570469">
      <w:bodyDiv w:val="1"/>
      <w:marLeft w:val="0"/>
      <w:marRight w:val="0"/>
      <w:marTop w:val="0"/>
      <w:marBottom w:val="0"/>
      <w:divBdr>
        <w:top w:val="none" w:sz="0" w:space="0" w:color="auto"/>
        <w:left w:val="none" w:sz="0" w:space="0" w:color="auto"/>
        <w:bottom w:val="none" w:sz="0" w:space="0" w:color="auto"/>
        <w:right w:val="none" w:sz="0" w:space="0" w:color="auto"/>
      </w:divBdr>
    </w:div>
    <w:div w:id="193003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p.info/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mp.info/faqs/" TargetMode="External"/><Relationship Id="rId12" Type="http://schemas.openxmlformats.org/officeDocument/2006/relationships/hyperlink" Target="https://dell.sabacloud.com/Saba/Web/PRODTNT091Admin?ssp=pageIsIgnored&amp;doIt=showAttachment&amp;showbinary=true&amp;attachId=.-.37C43181CE2F09830A26E56FBF00B438D89D896682848ACA843ADF58D5CD0CFE-.-&amp;mimeType=application/pdf&amp;deepLinkCertificate=31366466363034623531325E235E4564755475626541646D696E5E235E50524F44544E543039315E235E656E5F55535E235E536162615E235E2D315E235E24414240302C021446C519D9E48DB3A931572DB8E59787F39F6325A80214073E6520F92AAF4B5B72B2DD72BEC1CE74560292&amp;isAttachment=true"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certifiedanalytics.org/for_professionals.php" TargetMode="External"/><Relationship Id="rId15" Type="http://schemas.openxmlformats.org/officeDocument/2006/relationships/customXml" Target="../customXml/item1.xml"/><Relationship Id="rId10" Type="http://schemas.openxmlformats.org/officeDocument/2006/relationships/hyperlink" Target="https://www.microsoft.com/en-us/learning/exam-70-778.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376A7E0D7D1447BCC7992DB5BEB92A" ma:contentTypeVersion="4" ma:contentTypeDescription="Create a new document." ma:contentTypeScope="" ma:versionID="2b941c69c534213a5f212e501ef3fb95">
  <xsd:schema xmlns:xsd="http://www.w3.org/2001/XMLSchema" xmlns:xs="http://www.w3.org/2001/XMLSchema" xmlns:p="http://schemas.microsoft.com/office/2006/metadata/properties" xmlns:ns2="318ac3fc-7391-484f-b2f5-f3f79e3488be" targetNamespace="http://schemas.microsoft.com/office/2006/metadata/properties" ma:root="true" ma:fieldsID="608aaf5d75ab346b4237ceddd3b440cb" ns2:_="">
    <xsd:import namespace="318ac3fc-7391-484f-b2f5-f3f79e3488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c3fc-7391-484f-b2f5-f3f79e34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548CC-8EBE-44BD-9A53-A4CD877B21C8}"/>
</file>

<file path=customXml/itemProps2.xml><?xml version="1.0" encoding="utf-8"?>
<ds:datastoreItem xmlns:ds="http://schemas.openxmlformats.org/officeDocument/2006/customXml" ds:itemID="{FA9E1108-DC28-478B-9D1B-80429980737B}"/>
</file>

<file path=customXml/itemProps3.xml><?xml version="1.0" encoding="utf-8"?>
<ds:datastoreItem xmlns:ds="http://schemas.openxmlformats.org/officeDocument/2006/customXml" ds:itemID="{63080723-C36A-4822-9D20-36CAFFE23338}"/>
</file>

<file path=docProps/app.xml><?xml version="1.0" encoding="utf-8"?>
<Properties xmlns="http://schemas.openxmlformats.org/officeDocument/2006/extended-properties" xmlns:vt="http://schemas.openxmlformats.org/officeDocument/2006/docPropsVTypes">
  <Template>Normal.dotm</Template>
  <TotalTime>32</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Dubon, Diana</dc:creator>
  <cp:keywords/>
  <dc:description/>
  <cp:lastModifiedBy>Dubon, Diana</cp:lastModifiedBy>
  <cp:revision>1</cp:revision>
  <dcterms:created xsi:type="dcterms:W3CDTF">2019-10-22T23:00:00Z</dcterms:created>
  <dcterms:modified xsi:type="dcterms:W3CDTF">2019-10-22T23:32:00Z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0x010100BF376A7E0D7D1447BCC7992DB5BEB92A</vt:lpwstr>
  </property>
</Properties>
</file>