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D7EF2">
      <w:pPr>
        <w:ind w:firstLine="0" w:firstLineChars="0"/>
        <w:jc w:val="center"/>
        <w:rPr>
          <w:rFonts w:ascii="Times New Roman" w:hAnsi="Times New Roman" w:cs="Times New Roman"/>
          <w:sz w:val="48"/>
          <w:szCs w:val="20"/>
        </w:rPr>
      </w:pPr>
    </w:p>
    <w:p w14:paraId="7FFBBEA9">
      <w:pPr>
        <w:ind w:firstLine="0" w:firstLineChars="0"/>
        <w:jc w:val="center"/>
        <w:rPr>
          <w:rFonts w:ascii="Times New Roman" w:hAnsi="Times New Roman" w:cs="Times New Roman"/>
          <w:sz w:val="48"/>
          <w:szCs w:val="20"/>
        </w:rPr>
      </w:pPr>
    </w:p>
    <w:p w14:paraId="77CE54CC">
      <w:pPr>
        <w:ind w:firstLine="0" w:firstLineChars="0"/>
        <w:jc w:val="center"/>
        <w:rPr>
          <w:rFonts w:ascii="Times New Roman" w:hAnsi="Times New Roman" w:cs="Times New Roman"/>
          <w:sz w:val="32"/>
          <w:szCs w:val="13"/>
        </w:rPr>
      </w:pPr>
    </w:p>
    <w:p w14:paraId="41981C9B">
      <w:pPr>
        <w:ind w:firstLine="0" w:firstLineChars="0"/>
        <w:jc w:val="center"/>
        <w:rPr>
          <w:rFonts w:ascii="Times New Roman" w:hAnsi="Times New Roman" w:cs="Times New Roman"/>
          <w:sz w:val="32"/>
          <w:szCs w:val="13"/>
        </w:rPr>
      </w:pPr>
    </w:p>
    <w:p w14:paraId="038E41F3">
      <w:pPr>
        <w:ind w:firstLine="0" w:firstLineChars="0"/>
        <w:jc w:val="center"/>
        <w:rPr>
          <w:rFonts w:ascii="Times New Roman" w:hAnsi="Times New Roman" w:cs="Times New Roman"/>
          <w:sz w:val="32"/>
          <w:szCs w:val="13"/>
        </w:rPr>
      </w:pPr>
    </w:p>
    <w:p w14:paraId="0384C060">
      <w:pPr>
        <w:widowControl/>
        <w:adjustRightInd/>
        <w:snapToGrid/>
        <w:spacing w:after="120" w:line="240" w:lineRule="auto"/>
        <w:ind w:firstLine="0" w:firstLineChars="0"/>
        <w:jc w:val="center"/>
        <w:rPr>
          <w:rFonts w:ascii="Times New Roman" w:hAnsi="Times New Roman" w:cs="Times New Roman"/>
          <w:b/>
          <w:kern w:val="0"/>
          <w:sz w:val="44"/>
          <w:szCs w:val="44"/>
        </w:rPr>
      </w:pPr>
      <w:r>
        <w:rPr>
          <w:rFonts w:hint="eastAsia" w:ascii="Times New Roman" w:hAnsi="Times New Roman" w:cs="Times New Roman"/>
          <w:b/>
          <w:kern w:val="0"/>
          <w:sz w:val="44"/>
          <w:szCs w:val="44"/>
        </w:rPr>
        <w:t>无锡贝塔医药科技有限公司</w:t>
      </w:r>
    </w:p>
    <w:p w14:paraId="16D4E617">
      <w:pPr>
        <w:ind w:firstLine="0" w:firstLineChars="0"/>
        <w:jc w:val="center"/>
        <w:rPr>
          <w:rFonts w:ascii="Times New Roman" w:hAnsi="Times New Roman" w:cs="Times New Roman"/>
          <w:sz w:val="40"/>
          <w:szCs w:val="16"/>
        </w:rPr>
      </w:pPr>
    </w:p>
    <w:p w14:paraId="008BB137">
      <w:pPr>
        <w:widowControl/>
        <w:adjustRightInd/>
        <w:snapToGrid/>
        <w:spacing w:after="120" w:line="240" w:lineRule="auto"/>
        <w:ind w:firstLine="0" w:firstLineChars="0"/>
        <w:jc w:val="center"/>
        <w:rPr>
          <w:rFonts w:ascii="Times New Roman" w:hAnsi="Times New Roman" w:cs="Times New Roman"/>
          <w:kern w:val="0"/>
          <w:sz w:val="36"/>
          <w:szCs w:val="36"/>
        </w:rPr>
      </w:pPr>
      <w:r>
        <w:rPr>
          <w:rFonts w:ascii="Times New Roman" w:hAnsi="Times New Roman" w:cs="Times New Roman"/>
          <w:kern w:val="0"/>
          <w:sz w:val="36"/>
          <w:szCs w:val="36"/>
        </w:rPr>
        <w:t>法务尽职调查</w:t>
      </w:r>
      <w:r>
        <w:rPr>
          <w:rFonts w:hint="eastAsia" w:ascii="Times New Roman" w:hAnsi="Times New Roman" w:cs="Times New Roman"/>
          <w:kern w:val="0"/>
          <w:sz w:val="36"/>
          <w:szCs w:val="36"/>
          <w:lang w:val="en-US" w:eastAsia="zh-CN"/>
        </w:rPr>
        <w:t>审阅</w:t>
      </w:r>
      <w:r>
        <w:rPr>
          <w:rFonts w:ascii="Times New Roman" w:hAnsi="Times New Roman" w:cs="Times New Roman"/>
          <w:kern w:val="0"/>
          <w:sz w:val="36"/>
          <w:szCs w:val="36"/>
        </w:rPr>
        <w:t>报告</w:t>
      </w:r>
    </w:p>
    <w:p w14:paraId="0A1A2895">
      <w:pPr>
        <w:ind w:firstLine="0" w:firstLineChars="0"/>
        <w:jc w:val="center"/>
        <w:rPr>
          <w:rFonts w:ascii="Times New Roman" w:hAnsi="Times New Roman" w:cs="Times New Roman"/>
          <w:sz w:val="40"/>
          <w:szCs w:val="16"/>
        </w:rPr>
      </w:pPr>
    </w:p>
    <w:p w14:paraId="289385F1">
      <w:pPr>
        <w:spacing w:before="240" w:beforeLines="100" w:after="240" w:afterLines="100"/>
        <w:ind w:firstLine="0" w:firstLineChars="0"/>
        <w:jc w:val="center"/>
        <w:rPr>
          <w:rFonts w:ascii="Times New Roman" w:hAnsi="Times New Roman" w:cs="Times New Roman"/>
          <w:szCs w:val="52"/>
        </w:rPr>
      </w:pPr>
    </w:p>
    <w:p w14:paraId="3E863B2A">
      <w:pPr>
        <w:spacing w:before="240" w:beforeLines="100" w:after="240" w:afterLines="100"/>
        <w:ind w:firstLine="0" w:firstLineChars="0"/>
        <w:jc w:val="center"/>
        <w:rPr>
          <w:rFonts w:ascii="Times New Roman" w:hAnsi="Times New Roman" w:cs="Times New Roman"/>
          <w:szCs w:val="52"/>
        </w:rPr>
      </w:pPr>
    </w:p>
    <w:p w14:paraId="3E989CD4">
      <w:pPr>
        <w:spacing w:before="240" w:beforeLines="100" w:after="240" w:afterLines="100"/>
        <w:ind w:firstLine="0" w:firstLineChars="0"/>
        <w:jc w:val="center"/>
        <w:rPr>
          <w:rFonts w:ascii="Times New Roman" w:hAnsi="Times New Roman" w:cs="Times New Roman"/>
          <w:szCs w:val="52"/>
        </w:rPr>
      </w:pPr>
    </w:p>
    <w:p w14:paraId="7FC535A5">
      <w:pPr>
        <w:spacing w:before="240" w:beforeLines="100" w:after="240" w:afterLines="100"/>
        <w:ind w:firstLine="0" w:firstLineChars="0"/>
        <w:jc w:val="center"/>
        <w:rPr>
          <w:rFonts w:ascii="Times New Roman" w:hAnsi="Times New Roman" w:cs="Times New Roman"/>
          <w:szCs w:val="52"/>
        </w:rPr>
      </w:pPr>
    </w:p>
    <w:p w14:paraId="4BA809D4">
      <w:pPr>
        <w:spacing w:before="240" w:beforeLines="100" w:after="240" w:afterLines="100"/>
        <w:ind w:firstLine="0" w:firstLineChars="0"/>
        <w:jc w:val="center"/>
        <w:rPr>
          <w:rFonts w:ascii="Times New Roman" w:hAnsi="Times New Roman" w:cs="Times New Roman"/>
          <w:szCs w:val="52"/>
        </w:rPr>
      </w:pPr>
    </w:p>
    <w:p w14:paraId="088DF2D8">
      <w:pPr>
        <w:spacing w:before="240" w:beforeLines="100" w:after="240" w:afterLines="100"/>
        <w:ind w:firstLine="0" w:firstLineChars="0"/>
        <w:jc w:val="center"/>
        <w:rPr>
          <w:rFonts w:ascii="Times New Roman" w:hAnsi="Times New Roman" w:cs="Times New Roman"/>
          <w:sz w:val="22"/>
          <w:szCs w:val="48"/>
        </w:rPr>
      </w:pPr>
    </w:p>
    <w:p w14:paraId="48AA005D">
      <w:pPr>
        <w:widowControl/>
        <w:adjustRightInd/>
        <w:snapToGrid/>
        <w:spacing w:after="120" w:line="240" w:lineRule="auto"/>
        <w:ind w:firstLine="0" w:firstLineChars="0"/>
        <w:jc w:val="center"/>
        <w:rPr>
          <w:rFonts w:ascii="Times New Roman" w:hAnsi="Times New Roman" w:cs="Times New Roman"/>
          <w:bCs/>
          <w:kern w:val="0"/>
          <w:sz w:val="28"/>
          <w:szCs w:val="28"/>
        </w:rPr>
      </w:pPr>
      <w:r>
        <w:rPr>
          <w:rFonts w:ascii="Times New Roman" w:hAnsi="Times New Roman" w:cs="Times New Roman"/>
          <w:bCs/>
          <w:kern w:val="0"/>
          <w:sz w:val="28"/>
          <w:szCs w:val="28"/>
        </w:rPr>
        <w:t>风控法务部</w:t>
      </w:r>
    </w:p>
    <w:p w14:paraId="3CDCDCF5">
      <w:pPr>
        <w:widowControl/>
        <w:adjustRightInd/>
        <w:snapToGrid/>
        <w:spacing w:after="120" w:line="240" w:lineRule="auto"/>
        <w:ind w:firstLine="0" w:firstLineChars="0"/>
        <w:jc w:val="center"/>
        <w:rPr>
          <w:rFonts w:ascii="Times New Roman" w:hAnsi="Times New Roman" w:cs="Times New Roman"/>
          <w:bCs/>
          <w:kern w:val="0"/>
          <w:sz w:val="28"/>
          <w:szCs w:val="28"/>
        </w:rPr>
      </w:pPr>
      <w:r>
        <w:rPr>
          <w:rFonts w:ascii="Times New Roman" w:hAnsi="Times New Roman" w:cs="Times New Roman"/>
          <w:bCs/>
          <w:kern w:val="0"/>
          <w:sz w:val="28"/>
          <w:szCs w:val="28"/>
        </w:rPr>
        <w:t>202</w:t>
      </w:r>
      <w:r>
        <w:rPr>
          <w:rFonts w:hint="eastAsia" w:ascii="Times New Roman" w:hAnsi="Times New Roman" w:cs="Times New Roman"/>
          <w:bCs/>
          <w:kern w:val="0"/>
          <w:sz w:val="28"/>
          <w:szCs w:val="28"/>
        </w:rPr>
        <w:t>5</w:t>
      </w:r>
      <w:r>
        <w:rPr>
          <w:rFonts w:ascii="Times New Roman" w:hAnsi="Times New Roman" w:cs="Times New Roman"/>
          <w:bCs/>
          <w:kern w:val="0"/>
          <w:sz w:val="28"/>
          <w:szCs w:val="28"/>
        </w:rPr>
        <w:t>年1</w:t>
      </w:r>
      <w:r>
        <w:rPr>
          <w:rFonts w:hint="eastAsia" w:ascii="Times New Roman" w:hAnsi="Times New Roman" w:cs="Times New Roman"/>
          <w:bCs/>
          <w:kern w:val="0"/>
          <w:sz w:val="28"/>
          <w:szCs w:val="28"/>
        </w:rPr>
        <w:t>0</w:t>
      </w:r>
      <w:r>
        <w:rPr>
          <w:rFonts w:ascii="Times New Roman" w:hAnsi="Times New Roman" w:cs="Times New Roman"/>
          <w:bCs/>
          <w:kern w:val="0"/>
          <w:sz w:val="28"/>
          <w:szCs w:val="28"/>
        </w:rPr>
        <w:t>月</w:t>
      </w:r>
    </w:p>
    <w:p w14:paraId="00156F6F">
      <w:pPr>
        <w:widowControl/>
        <w:adjustRightInd/>
        <w:snapToGrid/>
        <w:spacing w:line="240" w:lineRule="auto"/>
        <w:ind w:firstLine="0" w:firstLineChars="0"/>
        <w:jc w:val="left"/>
        <w:rPr>
          <w:rFonts w:ascii="Times New Roman" w:hAnsi="Times New Roman" w:cs="Times New Roman"/>
          <w:bCs/>
          <w:kern w:val="0"/>
          <w:sz w:val="32"/>
          <w:szCs w:val="32"/>
        </w:rPr>
      </w:pPr>
      <w:r>
        <w:rPr>
          <w:rFonts w:ascii="Times New Roman" w:hAnsi="Times New Roman" w:cs="Times New Roman"/>
          <w:bCs/>
          <w:kern w:val="0"/>
          <w:sz w:val="32"/>
          <w:szCs w:val="32"/>
        </w:rPr>
        <w:br w:type="page"/>
      </w:r>
    </w:p>
    <w:p w14:paraId="5160B34A">
      <w:pPr>
        <w:widowControl/>
        <w:adjustRightInd/>
        <w:snapToGrid/>
        <w:spacing w:after="120" w:line="240" w:lineRule="auto"/>
        <w:ind w:firstLine="0" w:firstLineChars="0"/>
        <w:jc w:val="center"/>
        <w:rPr>
          <w:rFonts w:ascii="Times New Roman" w:hAnsi="Times New Roman" w:cs="Times New Roman"/>
          <w:bCs/>
          <w:kern w:val="0"/>
          <w:sz w:val="32"/>
          <w:szCs w:val="32"/>
        </w:rPr>
      </w:pPr>
      <w:r>
        <w:rPr>
          <w:rFonts w:ascii="Times New Roman" w:hAnsi="Times New Roman" w:cs="Times New Roman"/>
          <w:b/>
          <w:kern w:val="0"/>
          <w:sz w:val="32"/>
          <w:szCs w:val="32"/>
        </w:rPr>
        <w:t>目录</w:t>
      </w:r>
    </w:p>
    <w:sdt>
      <w:sdtPr>
        <w:id w:val="-1833285398"/>
        <w:docPartObj>
          <w:docPartGallery w:val="Table of Contents"/>
          <w:docPartUnique/>
        </w:docPartObj>
      </w:sdtPr>
      <w:sdtEndPr>
        <w:rPr>
          <w:b w:val="0"/>
          <w:bCs w:val="0"/>
          <w:smallCaps w:val="0"/>
          <w:sz w:val="24"/>
          <w:szCs w:val="22"/>
          <w:lang w:val="zh-CN"/>
        </w:rPr>
      </w:sdtEndPr>
      <w:sdtContent>
        <w:p w14:paraId="05CB000B">
          <w:pPr>
            <w:pStyle w:val="23"/>
            <w:spacing w:line="0" w:lineRule="atLeast"/>
            <w:ind w:firstLine="480" w:firstLineChars="0"/>
            <w:rPr>
              <w:lang w:val="zh-CN"/>
            </w:rPr>
          </w:pPr>
          <w:r>
            <w:rPr>
              <w:b w:val="0"/>
              <w:bCs w:val="0"/>
              <w:smallCaps w:val="0"/>
              <w:sz w:val="24"/>
              <w:szCs w:val="22"/>
            </w:rPr>
            <w:fldChar w:fldCharType="begin"/>
          </w:r>
          <w:r>
            <w:instrText xml:space="preserve"> TOC \o "1-3" \h \z \u </w:instrText>
          </w:r>
          <w:r>
            <w:rPr>
              <w:b w:val="0"/>
              <w:bCs w:val="0"/>
              <w:smallCaps w:val="0"/>
              <w:sz w:val="24"/>
              <w:szCs w:val="22"/>
            </w:rPr>
            <w:fldChar w:fldCharType="separate"/>
          </w:r>
        </w:p>
        <w:p w14:paraId="57CD6529">
          <w:pPr>
            <w:pStyle w:val="23"/>
            <w:tabs>
              <w:tab w:val="right" w:leader="dot" w:pos="8307"/>
              <w:tab w:val="clear" w:pos="8297"/>
            </w:tabs>
          </w:pPr>
          <w:r>
            <w:fldChar w:fldCharType="begin"/>
          </w:r>
          <w:r>
            <w:instrText xml:space="preserve"> HYPERLINK \l "_Toc25333" </w:instrText>
          </w:r>
          <w:r>
            <w:fldChar w:fldCharType="separate"/>
          </w:r>
          <w:r>
            <w:t>一、法务尽调背景情况</w:t>
          </w:r>
          <w:r>
            <w:tab/>
          </w:r>
          <w:r>
            <w:fldChar w:fldCharType="begin"/>
          </w:r>
          <w:r>
            <w:instrText xml:space="preserve"> PAGEREF _Toc25333 \h </w:instrText>
          </w:r>
          <w:r>
            <w:fldChar w:fldCharType="separate"/>
          </w:r>
          <w:r>
            <w:t>3</w:t>
          </w:r>
          <w:r>
            <w:fldChar w:fldCharType="end"/>
          </w:r>
          <w:r>
            <w:fldChar w:fldCharType="end"/>
          </w:r>
        </w:p>
        <w:p w14:paraId="7DAEB473">
          <w:pPr>
            <w:pStyle w:val="23"/>
            <w:tabs>
              <w:tab w:val="right" w:leader="dot" w:pos="8307"/>
              <w:tab w:val="clear" w:pos="8297"/>
            </w:tabs>
          </w:pPr>
          <w:r>
            <w:fldChar w:fldCharType="begin"/>
          </w:r>
          <w:r>
            <w:instrText xml:space="preserve"> HYPERLINK \l "_Toc11298" </w:instrText>
          </w:r>
          <w:r>
            <w:fldChar w:fldCharType="separate"/>
          </w:r>
          <w:r>
            <w:t>二、主要法律问题</w:t>
          </w:r>
          <w:r>
            <w:tab/>
          </w:r>
          <w:r>
            <w:fldChar w:fldCharType="begin"/>
          </w:r>
          <w:r>
            <w:instrText xml:space="preserve"> PAGEREF _Toc11298 \h </w:instrText>
          </w:r>
          <w:r>
            <w:fldChar w:fldCharType="separate"/>
          </w:r>
          <w:r>
            <w:t>3</w:t>
          </w:r>
          <w:r>
            <w:fldChar w:fldCharType="end"/>
          </w:r>
          <w:r>
            <w:fldChar w:fldCharType="end"/>
          </w:r>
        </w:p>
        <w:p w14:paraId="324DA8D3">
          <w:pPr>
            <w:pStyle w:val="14"/>
            <w:tabs>
              <w:tab w:val="right" w:leader="dot" w:pos="8307"/>
              <w:tab w:val="clear" w:pos="8297"/>
            </w:tabs>
          </w:pPr>
          <w:r>
            <w:fldChar w:fldCharType="begin"/>
          </w:r>
          <w:r>
            <w:instrText xml:space="preserve"> HYPERLINK \l "_Toc27054" </w:instrText>
          </w:r>
          <w:r>
            <w:fldChar w:fldCharType="separate"/>
          </w:r>
          <w:r>
            <w:rPr>
              <w:rFonts w:ascii="Times New Roman" w:hAnsi="Times New Roman" w:cs="Times New Roman"/>
            </w:rPr>
            <w:t>（一）</w:t>
          </w:r>
          <w:r>
            <w:rPr>
              <w:rFonts w:hint="eastAsia" w:ascii="Times New Roman" w:hAnsi="Times New Roman" w:cs="Times New Roman"/>
            </w:rPr>
            <w:t>公司历次国有股权变动程序存在瑕疵。</w:t>
          </w:r>
          <w:r>
            <w:tab/>
          </w:r>
          <w:r>
            <w:fldChar w:fldCharType="begin"/>
          </w:r>
          <w:r>
            <w:instrText xml:space="preserve"> PAGEREF _Toc27054 \h </w:instrText>
          </w:r>
          <w:r>
            <w:fldChar w:fldCharType="separate"/>
          </w:r>
          <w:r>
            <w:t>3</w:t>
          </w:r>
          <w:r>
            <w:fldChar w:fldCharType="end"/>
          </w:r>
          <w:r>
            <w:fldChar w:fldCharType="end"/>
          </w:r>
        </w:p>
        <w:p w14:paraId="685262AB">
          <w:pPr>
            <w:pStyle w:val="14"/>
            <w:tabs>
              <w:tab w:val="right" w:leader="dot" w:pos="8307"/>
              <w:tab w:val="clear" w:pos="8297"/>
            </w:tabs>
          </w:pPr>
          <w:r>
            <w:fldChar w:fldCharType="begin"/>
          </w:r>
          <w:r>
            <w:instrText xml:space="preserve"> HYPERLINK \l "_Toc22464" </w:instrText>
          </w:r>
          <w:r>
            <w:fldChar w:fldCharType="separate"/>
          </w:r>
          <w:r>
            <w:rPr>
              <w:rFonts w:ascii="Times New Roman" w:hAnsi="Times New Roman" w:cs="Times New Roman"/>
            </w:rPr>
            <w:t>（</w:t>
          </w:r>
          <w:r>
            <w:rPr>
              <w:rFonts w:hint="eastAsia" w:ascii="Times New Roman" w:hAnsi="Times New Roman" w:cs="Times New Roman"/>
            </w:rPr>
            <w:t>二</w:t>
          </w:r>
          <w:r>
            <w:rPr>
              <w:rFonts w:ascii="Times New Roman" w:hAnsi="Times New Roman" w:cs="Times New Roman"/>
            </w:rPr>
            <w:t>）</w:t>
          </w:r>
          <w:r>
            <w:rPr>
              <w:rFonts w:hint="eastAsia" w:ascii="Times New Roman" w:hAnsi="Times New Roman" w:cs="Times New Roman"/>
            </w:rPr>
            <w:t>已签署特殊权利条款调整事宜</w:t>
          </w:r>
          <w:r>
            <w:tab/>
          </w:r>
          <w:r>
            <w:fldChar w:fldCharType="begin"/>
          </w:r>
          <w:r>
            <w:instrText xml:space="preserve"> PAGEREF _Toc22464 \h </w:instrText>
          </w:r>
          <w:r>
            <w:fldChar w:fldCharType="separate"/>
          </w:r>
          <w:r>
            <w:t>4</w:t>
          </w:r>
          <w:r>
            <w:fldChar w:fldCharType="end"/>
          </w:r>
          <w:r>
            <w:fldChar w:fldCharType="end"/>
          </w:r>
        </w:p>
        <w:p w14:paraId="3BA026EB">
          <w:pPr>
            <w:pStyle w:val="14"/>
            <w:tabs>
              <w:tab w:val="right" w:leader="dot" w:pos="8307"/>
              <w:tab w:val="clear" w:pos="8297"/>
            </w:tabs>
          </w:pPr>
          <w:r>
            <w:fldChar w:fldCharType="begin"/>
          </w:r>
          <w:r>
            <w:instrText xml:space="preserve"> HYPERLINK \l "_Toc924" </w:instrText>
          </w:r>
          <w:r>
            <w:fldChar w:fldCharType="separate"/>
          </w:r>
          <w:r>
            <w:rPr>
              <w:rFonts w:ascii="Times New Roman" w:hAnsi="Times New Roman" w:cs="Times New Roman"/>
            </w:rPr>
            <w:t>（</w:t>
          </w:r>
          <w:r>
            <w:rPr>
              <w:rFonts w:hint="eastAsia" w:ascii="Times New Roman" w:hAnsi="Times New Roman" w:cs="Times New Roman"/>
            </w:rPr>
            <w:t>三</w:t>
          </w:r>
          <w:r>
            <w:rPr>
              <w:rFonts w:ascii="Times New Roman" w:hAnsi="Times New Roman" w:cs="Times New Roman"/>
            </w:rPr>
            <w:t>）</w:t>
          </w:r>
          <w:r>
            <w:rPr>
              <w:rFonts w:hint="eastAsia" w:ascii="Times New Roman" w:hAnsi="Times New Roman" w:cs="Times New Roman"/>
            </w:rPr>
            <w:t>公司历次股权变动过程中的税务问题</w:t>
          </w:r>
          <w:r>
            <w:tab/>
          </w:r>
          <w:r>
            <w:fldChar w:fldCharType="begin"/>
          </w:r>
          <w:r>
            <w:instrText xml:space="preserve"> PAGEREF _Toc924 \h </w:instrText>
          </w:r>
          <w:r>
            <w:fldChar w:fldCharType="separate"/>
          </w:r>
          <w:r>
            <w:t>5</w:t>
          </w:r>
          <w:r>
            <w:fldChar w:fldCharType="end"/>
          </w:r>
          <w:r>
            <w:fldChar w:fldCharType="end"/>
          </w:r>
        </w:p>
        <w:p w14:paraId="0A01D553">
          <w:pPr>
            <w:pStyle w:val="14"/>
            <w:tabs>
              <w:tab w:val="right" w:leader="dot" w:pos="8307"/>
              <w:tab w:val="clear" w:pos="8297"/>
            </w:tabs>
          </w:pPr>
          <w:r>
            <w:fldChar w:fldCharType="begin"/>
          </w:r>
          <w:r>
            <w:instrText xml:space="preserve"> HYPERLINK \l "_Toc8002" </w:instrText>
          </w:r>
          <w:r>
            <w:fldChar w:fldCharType="separate"/>
          </w:r>
          <w:r>
            <w:rPr>
              <w:rFonts w:hint="eastAsia" w:ascii="Times New Roman" w:hAnsi="Times New Roman" w:cs="Times New Roman"/>
            </w:rPr>
            <w:t>（四）股东相关事宜</w:t>
          </w:r>
          <w:r>
            <w:tab/>
          </w:r>
          <w:r>
            <w:fldChar w:fldCharType="begin"/>
          </w:r>
          <w:r>
            <w:instrText xml:space="preserve"> PAGEREF _Toc8002 \h </w:instrText>
          </w:r>
          <w:r>
            <w:fldChar w:fldCharType="separate"/>
          </w:r>
          <w:r>
            <w:t>7</w:t>
          </w:r>
          <w:r>
            <w:fldChar w:fldCharType="end"/>
          </w:r>
          <w:r>
            <w:fldChar w:fldCharType="end"/>
          </w:r>
        </w:p>
        <w:p w14:paraId="03617D5D">
          <w:pPr>
            <w:pStyle w:val="14"/>
            <w:tabs>
              <w:tab w:val="right" w:leader="dot" w:pos="8307"/>
              <w:tab w:val="clear" w:pos="8297"/>
            </w:tabs>
          </w:pPr>
          <w:r>
            <w:fldChar w:fldCharType="begin"/>
          </w:r>
          <w:r>
            <w:instrText xml:space="preserve"> HYPERLINK \l "_Toc10830" </w:instrText>
          </w:r>
          <w:r>
            <w:fldChar w:fldCharType="separate"/>
          </w:r>
          <w:r>
            <w:rPr>
              <w:rFonts w:hint="eastAsia" w:ascii="Times New Roman" w:hAnsi="Times New Roman" w:cs="Times New Roman"/>
            </w:rPr>
            <w:t>（五）部分子公司注册资本尚未完成实缴</w:t>
          </w:r>
          <w:r>
            <w:tab/>
          </w:r>
          <w:r>
            <w:fldChar w:fldCharType="begin"/>
          </w:r>
          <w:r>
            <w:instrText xml:space="preserve"> PAGEREF _Toc10830 \h </w:instrText>
          </w:r>
          <w:r>
            <w:fldChar w:fldCharType="separate"/>
          </w:r>
          <w:r>
            <w:t>8</w:t>
          </w:r>
          <w:r>
            <w:fldChar w:fldCharType="end"/>
          </w:r>
          <w:r>
            <w:fldChar w:fldCharType="end"/>
          </w:r>
        </w:p>
        <w:p w14:paraId="4E1312B4">
          <w:pPr>
            <w:pStyle w:val="14"/>
            <w:tabs>
              <w:tab w:val="right" w:leader="dot" w:pos="8307"/>
              <w:tab w:val="clear" w:pos="8297"/>
            </w:tabs>
          </w:pPr>
          <w:r>
            <w:fldChar w:fldCharType="begin"/>
          </w:r>
          <w:r>
            <w:instrText xml:space="preserve"> HYPERLINK \l "_Toc31774" </w:instrText>
          </w:r>
          <w:r>
            <w:fldChar w:fldCharType="separate"/>
          </w:r>
          <w:r>
            <w:rPr>
              <w:rFonts w:hint="eastAsia" w:ascii="Times New Roman" w:hAnsi="Times New Roman" w:cs="Times New Roman"/>
            </w:rPr>
            <w:t>（六）公司未就租赁物业提供产权证书及办理相应的租赁备案</w:t>
          </w:r>
          <w:r>
            <w:tab/>
          </w:r>
          <w:r>
            <w:fldChar w:fldCharType="begin"/>
          </w:r>
          <w:r>
            <w:instrText xml:space="preserve"> PAGEREF _Toc31774 \h </w:instrText>
          </w:r>
          <w:r>
            <w:fldChar w:fldCharType="separate"/>
          </w:r>
          <w:r>
            <w:t>8</w:t>
          </w:r>
          <w:r>
            <w:fldChar w:fldCharType="end"/>
          </w:r>
          <w:r>
            <w:fldChar w:fldCharType="end"/>
          </w:r>
        </w:p>
        <w:p w14:paraId="4CC16CE4">
          <w:pPr>
            <w:pStyle w:val="14"/>
            <w:tabs>
              <w:tab w:val="right" w:leader="dot" w:pos="8307"/>
              <w:tab w:val="clear" w:pos="8297"/>
            </w:tabs>
          </w:pPr>
          <w:r>
            <w:fldChar w:fldCharType="begin"/>
          </w:r>
          <w:r>
            <w:instrText xml:space="preserve"> HYPERLINK \l "_Toc18177" </w:instrText>
          </w:r>
          <w:r>
            <w:fldChar w:fldCharType="separate"/>
          </w:r>
          <w:r>
            <w:rPr>
              <w:rFonts w:hint="eastAsia" w:ascii="Times New Roman" w:hAnsi="Times New Roman" w:cs="Times New Roman"/>
            </w:rPr>
            <w:t>（七）公司部分管理体系认证证书已失效</w:t>
          </w:r>
          <w:r>
            <w:tab/>
          </w:r>
          <w:r>
            <w:fldChar w:fldCharType="begin"/>
          </w:r>
          <w:r>
            <w:instrText xml:space="preserve"> PAGEREF _Toc18177 \h </w:instrText>
          </w:r>
          <w:r>
            <w:fldChar w:fldCharType="separate"/>
          </w:r>
          <w:r>
            <w:t>9</w:t>
          </w:r>
          <w:r>
            <w:fldChar w:fldCharType="end"/>
          </w:r>
          <w:r>
            <w:fldChar w:fldCharType="end"/>
          </w:r>
        </w:p>
        <w:p w14:paraId="337B3714">
          <w:pPr>
            <w:pStyle w:val="23"/>
            <w:tabs>
              <w:tab w:val="right" w:leader="dot" w:pos="8307"/>
              <w:tab w:val="clear" w:pos="8297"/>
            </w:tabs>
          </w:pPr>
          <w:r>
            <w:fldChar w:fldCharType="begin"/>
          </w:r>
          <w:r>
            <w:instrText xml:space="preserve"> HYPERLINK \l "_Toc6609" </w:instrText>
          </w:r>
          <w:r>
            <w:fldChar w:fldCharType="separate"/>
          </w:r>
          <w:r>
            <w:t>三、补充尽调期间公司情况的更新</w:t>
          </w:r>
          <w:r>
            <w:tab/>
          </w:r>
          <w:r>
            <w:fldChar w:fldCharType="begin"/>
          </w:r>
          <w:r>
            <w:instrText xml:space="preserve"> PAGEREF _Toc6609 \h </w:instrText>
          </w:r>
          <w:r>
            <w:fldChar w:fldCharType="separate"/>
          </w:r>
          <w:r>
            <w:t>9</w:t>
          </w:r>
          <w:r>
            <w:fldChar w:fldCharType="end"/>
          </w:r>
          <w:r>
            <w:fldChar w:fldCharType="end"/>
          </w:r>
        </w:p>
        <w:p w14:paraId="18FCC259">
          <w:pPr>
            <w:pStyle w:val="14"/>
            <w:tabs>
              <w:tab w:val="right" w:leader="dot" w:pos="8307"/>
              <w:tab w:val="clear" w:pos="8297"/>
            </w:tabs>
          </w:pPr>
          <w:r>
            <w:fldChar w:fldCharType="begin"/>
          </w:r>
          <w:r>
            <w:instrText xml:space="preserve"> HYPERLINK \l "_Toc27045" </w:instrText>
          </w:r>
          <w:r>
            <w:fldChar w:fldCharType="separate"/>
          </w:r>
          <w:r>
            <w:rPr>
              <w:rFonts w:ascii="Times New Roman" w:hAnsi="Times New Roman" w:cs="Times New Roman"/>
            </w:rPr>
            <w:t>（</w:t>
          </w:r>
          <w:r>
            <w:rPr>
              <w:rFonts w:hint="eastAsia" w:ascii="Times New Roman" w:hAnsi="Times New Roman" w:cs="Times New Roman"/>
            </w:rPr>
            <w:t>一</w:t>
          </w:r>
          <w:r>
            <w:rPr>
              <w:rFonts w:ascii="Times New Roman" w:hAnsi="Times New Roman" w:cs="Times New Roman"/>
            </w:rPr>
            <w:t>）</w:t>
          </w:r>
          <w:r>
            <w:rPr>
              <w:rFonts w:hint="eastAsia" w:ascii="Times New Roman" w:hAnsi="Times New Roman" w:cs="Times New Roman"/>
            </w:rPr>
            <w:t>公司正在解决股东相关问题</w:t>
          </w:r>
          <w:r>
            <w:tab/>
          </w:r>
          <w:r>
            <w:fldChar w:fldCharType="begin"/>
          </w:r>
          <w:r>
            <w:instrText xml:space="preserve"> PAGEREF _Toc27045 \h </w:instrText>
          </w:r>
          <w:r>
            <w:fldChar w:fldCharType="separate"/>
          </w:r>
          <w:r>
            <w:t>9</w:t>
          </w:r>
          <w:r>
            <w:fldChar w:fldCharType="end"/>
          </w:r>
          <w:r>
            <w:fldChar w:fldCharType="end"/>
          </w:r>
        </w:p>
        <w:p w14:paraId="33B8A022">
          <w:pPr>
            <w:pStyle w:val="23"/>
            <w:spacing w:line="0" w:lineRule="atLeast"/>
            <w:ind w:firstLine="480" w:firstLineChars="0"/>
            <w:rPr>
              <w:lang w:val="zh-CN"/>
            </w:rPr>
          </w:pPr>
          <w:r>
            <w:rPr>
              <w:lang w:val="zh-CN"/>
            </w:rPr>
            <w:fldChar w:fldCharType="end"/>
          </w:r>
        </w:p>
      </w:sdtContent>
    </w:sdt>
    <w:p w14:paraId="4CE3FCFC">
      <w:pPr>
        <w:widowControl/>
        <w:adjustRightInd/>
        <w:snapToGrid/>
        <w:spacing w:line="240" w:lineRule="auto"/>
        <w:ind w:firstLine="0" w:firstLineChars="0"/>
        <w:jc w:val="left"/>
        <w:rPr>
          <w:rFonts w:ascii="Times New Roman" w:hAnsi="Times New Roman" w:cs="Times New Roman"/>
          <w:bCs/>
          <w:kern w:val="0"/>
          <w:sz w:val="32"/>
          <w:szCs w:val="32"/>
        </w:rPr>
      </w:pPr>
      <w:r>
        <w:rPr>
          <w:rFonts w:ascii="Times New Roman" w:hAnsi="Times New Roman" w:cs="Times New Roman"/>
          <w:bCs/>
          <w:kern w:val="0"/>
          <w:sz w:val="32"/>
          <w:szCs w:val="32"/>
        </w:rPr>
        <w:br w:type="page"/>
      </w:r>
    </w:p>
    <w:p w14:paraId="616D3812">
      <w:pPr>
        <w:pStyle w:val="67"/>
        <w:spacing w:before="120" w:after="120"/>
        <w:ind w:firstLine="562"/>
        <w:rPr>
          <w:rFonts w:ascii="Times New Roman" w:hAnsi="Times New Roman" w:eastAsia="宋体" w:cs="Times New Roman"/>
        </w:rPr>
      </w:pPr>
      <w:bookmarkStart w:id="0" w:name="_Toc11172"/>
      <w:bookmarkStart w:id="1" w:name="_Toc25333"/>
      <w:r>
        <w:rPr>
          <w:rFonts w:ascii="Times New Roman" w:hAnsi="Times New Roman" w:eastAsia="宋体" w:cs="Times New Roman"/>
        </w:rPr>
        <w:t>一、法务尽调背景情况</w:t>
      </w:r>
      <w:bookmarkEnd w:id="0"/>
      <w:bookmarkEnd w:id="1"/>
    </w:p>
    <w:p w14:paraId="360CF34A">
      <w:pPr>
        <w:pStyle w:val="33"/>
        <w:spacing w:before="120" w:after="120"/>
        <w:ind w:firstLine="480"/>
        <w:rPr>
          <w:rFonts w:ascii="Times New Roman" w:hAnsi="Times New Roman" w:cs="Times New Roman"/>
        </w:rPr>
      </w:pPr>
      <w:r>
        <w:rPr>
          <w:rFonts w:ascii="Times New Roman" w:hAnsi="Times New Roman" w:cs="Times New Roman"/>
        </w:rPr>
        <w:t>风控法务部已对</w:t>
      </w:r>
      <w:r>
        <w:rPr>
          <w:rFonts w:hint="eastAsia" w:ascii="Times New Roman" w:hAnsi="Times New Roman" w:cs="Times New Roman"/>
        </w:rPr>
        <w:t>无锡贝塔医药科技有限公司（以下简称“公司”或“无锡贝塔”）</w:t>
      </w:r>
      <w:r>
        <w:rPr>
          <w:rFonts w:ascii="Times New Roman" w:hAnsi="Times New Roman" w:cs="Times New Roman"/>
        </w:rPr>
        <w:t>进行了法律尽调，</w:t>
      </w:r>
      <w:bookmarkStart w:id="16" w:name="_GoBack"/>
      <w:r>
        <w:rPr>
          <w:rFonts w:ascii="Times New Roman" w:hAnsi="Times New Roman" w:cs="Times New Roman"/>
        </w:rPr>
        <w:t>主要针对公司截至202</w:t>
      </w:r>
      <w:r>
        <w:rPr>
          <w:rFonts w:hint="eastAsia" w:ascii="Times New Roman" w:hAnsi="Times New Roman" w:cs="Times New Roman"/>
        </w:rPr>
        <w:t>5</w:t>
      </w:r>
      <w:r>
        <w:rPr>
          <w:rFonts w:ascii="Times New Roman" w:hAnsi="Times New Roman" w:cs="Times New Roman"/>
        </w:rPr>
        <w:t>年</w:t>
      </w:r>
      <w:r>
        <w:rPr>
          <w:rFonts w:hint="eastAsia" w:ascii="Times New Roman" w:hAnsi="Times New Roman" w:cs="Times New Roman"/>
        </w:rPr>
        <w:t>6</w:t>
      </w:r>
      <w:r>
        <w:rPr>
          <w:rFonts w:ascii="Times New Roman" w:hAnsi="Times New Roman" w:cs="Times New Roman"/>
        </w:rPr>
        <w:t>月</w:t>
      </w:r>
      <w:r>
        <w:rPr>
          <w:rFonts w:hint="eastAsia" w:ascii="Times New Roman" w:hAnsi="Times New Roman" w:cs="Times New Roman"/>
        </w:rPr>
        <w:t>30</w:t>
      </w:r>
      <w:r>
        <w:rPr>
          <w:rFonts w:ascii="Times New Roman" w:hAnsi="Times New Roman" w:cs="Times New Roman"/>
        </w:rPr>
        <w:t>日的历史沿革、主</w:t>
      </w:r>
      <w:bookmarkEnd w:id="16"/>
      <w:r>
        <w:rPr>
          <w:rFonts w:ascii="Times New Roman" w:hAnsi="Times New Roman" w:cs="Times New Roman"/>
        </w:rPr>
        <w:t>营业务、资质证照、资产等情况进行了法律尽调。</w:t>
      </w:r>
    </w:p>
    <w:p w14:paraId="29DE352D">
      <w:pPr>
        <w:pStyle w:val="33"/>
        <w:spacing w:before="120" w:after="120"/>
        <w:ind w:firstLine="480"/>
        <w:rPr>
          <w:rFonts w:ascii="Times New Roman" w:hAnsi="Times New Roman" w:cs="Times New Roman"/>
        </w:rPr>
      </w:pPr>
      <w:r>
        <w:rPr>
          <w:rFonts w:hint="eastAsia" w:ascii="Times New Roman" w:hAnsi="Times New Roman" w:cs="Times New Roman"/>
        </w:rPr>
        <w:t>国浩律师（南京）事务所已</w:t>
      </w:r>
      <w:r>
        <w:rPr>
          <w:rFonts w:ascii="Times New Roman" w:hAnsi="Times New Roman" w:cs="Times New Roman"/>
        </w:rPr>
        <w:t>对公司截至202</w:t>
      </w:r>
      <w:r>
        <w:rPr>
          <w:rFonts w:hint="eastAsia" w:ascii="Times New Roman" w:hAnsi="Times New Roman" w:cs="Times New Roman"/>
        </w:rPr>
        <w:t>5</w:t>
      </w:r>
      <w:r>
        <w:rPr>
          <w:rFonts w:ascii="Times New Roman" w:hAnsi="Times New Roman" w:cs="Times New Roman"/>
        </w:rPr>
        <w:t>年</w:t>
      </w:r>
      <w:r>
        <w:rPr>
          <w:rFonts w:hint="eastAsia" w:ascii="Times New Roman" w:hAnsi="Times New Roman" w:cs="Times New Roman"/>
        </w:rPr>
        <w:t>6</w:t>
      </w:r>
      <w:r>
        <w:rPr>
          <w:rFonts w:ascii="Times New Roman" w:hAnsi="Times New Roman" w:cs="Times New Roman"/>
        </w:rPr>
        <w:t>月</w:t>
      </w:r>
      <w:r>
        <w:rPr>
          <w:rFonts w:hint="eastAsia" w:ascii="Times New Roman" w:hAnsi="Times New Roman" w:cs="Times New Roman"/>
        </w:rPr>
        <w:t>30日</w:t>
      </w:r>
      <w:r>
        <w:rPr>
          <w:rFonts w:ascii="Times New Roman" w:hAnsi="Times New Roman" w:cs="Times New Roman"/>
        </w:rPr>
        <w:t>的相关情况进行了法律尽调，并于202</w:t>
      </w:r>
      <w:r>
        <w:rPr>
          <w:rFonts w:hint="eastAsia" w:ascii="Times New Roman" w:hAnsi="Times New Roman" w:cs="Times New Roman"/>
        </w:rPr>
        <w:t>5</w:t>
      </w:r>
      <w:r>
        <w:rPr>
          <w:rFonts w:ascii="Times New Roman" w:hAnsi="Times New Roman" w:cs="Times New Roman"/>
        </w:rPr>
        <w:t>年</w:t>
      </w:r>
      <w:r>
        <w:rPr>
          <w:rFonts w:hint="eastAsia" w:ascii="Times New Roman" w:hAnsi="Times New Roman" w:cs="Times New Roman"/>
        </w:rPr>
        <w:t>9</w:t>
      </w:r>
      <w:r>
        <w:rPr>
          <w:rFonts w:ascii="Times New Roman" w:hAnsi="Times New Roman" w:cs="Times New Roman"/>
        </w:rPr>
        <w:t>月</w:t>
      </w:r>
      <w:r>
        <w:rPr>
          <w:rFonts w:hint="eastAsia" w:ascii="Times New Roman" w:hAnsi="Times New Roman" w:cs="Times New Roman"/>
        </w:rPr>
        <w:t>5日</w:t>
      </w:r>
      <w:r>
        <w:rPr>
          <w:rFonts w:ascii="Times New Roman" w:hAnsi="Times New Roman" w:cs="Times New Roman"/>
        </w:rPr>
        <w:t>出具了《关于</w:t>
      </w:r>
      <w:r>
        <w:rPr>
          <w:rFonts w:hint="eastAsia" w:ascii="Times New Roman" w:hAnsi="Times New Roman" w:cs="Times New Roman"/>
        </w:rPr>
        <w:t>无锡贝塔医药科技有限公司项目之</w:t>
      </w:r>
      <w:r>
        <w:rPr>
          <w:rFonts w:ascii="Times New Roman" w:hAnsi="Times New Roman" w:cs="Times New Roman"/>
        </w:rPr>
        <w:t>法律尽职调查报告》（“《法律尽调报告》”），我们审阅了</w:t>
      </w:r>
      <w:r>
        <w:rPr>
          <w:rFonts w:hint="eastAsia" w:ascii="Times New Roman" w:hAnsi="Times New Roman" w:cs="Times New Roman"/>
        </w:rPr>
        <w:t>上述</w:t>
      </w:r>
      <w:r>
        <w:rPr>
          <w:rFonts w:ascii="Times New Roman" w:hAnsi="Times New Roman" w:cs="Times New Roman"/>
        </w:rPr>
        <w:t>《法律尽调报告》，并对公司202</w:t>
      </w:r>
      <w:r>
        <w:rPr>
          <w:rFonts w:hint="eastAsia" w:ascii="Times New Roman" w:hAnsi="Times New Roman" w:cs="Times New Roman"/>
        </w:rPr>
        <w:t>5</w:t>
      </w:r>
      <w:r>
        <w:rPr>
          <w:rFonts w:ascii="Times New Roman" w:hAnsi="Times New Roman" w:cs="Times New Roman"/>
        </w:rPr>
        <w:t>年</w:t>
      </w:r>
      <w:r>
        <w:rPr>
          <w:rFonts w:hint="eastAsia" w:ascii="Times New Roman" w:hAnsi="Times New Roman" w:cs="Times New Roman"/>
        </w:rPr>
        <w:t>9</w:t>
      </w:r>
      <w:r>
        <w:rPr>
          <w:rFonts w:ascii="Times New Roman" w:hAnsi="Times New Roman" w:cs="Times New Roman"/>
        </w:rPr>
        <w:t>月</w:t>
      </w:r>
      <w:r>
        <w:rPr>
          <w:rFonts w:hint="eastAsia" w:ascii="Times New Roman" w:hAnsi="Times New Roman" w:cs="Times New Roman"/>
        </w:rPr>
        <w:t>22日</w:t>
      </w:r>
      <w:r>
        <w:rPr>
          <w:rFonts w:ascii="Times New Roman" w:hAnsi="Times New Roman" w:cs="Times New Roman"/>
        </w:rPr>
        <w:t>至202</w:t>
      </w:r>
      <w:r>
        <w:rPr>
          <w:rFonts w:hint="eastAsia" w:ascii="Times New Roman" w:hAnsi="Times New Roman" w:cs="Times New Roman"/>
        </w:rPr>
        <w:t>5</w:t>
      </w:r>
      <w:r>
        <w:rPr>
          <w:rFonts w:ascii="Times New Roman" w:hAnsi="Times New Roman" w:cs="Times New Roman"/>
        </w:rPr>
        <w:t>年</w:t>
      </w:r>
      <w:r>
        <w:rPr>
          <w:rFonts w:hint="eastAsia" w:ascii="Times New Roman" w:hAnsi="Times New Roman" w:cs="Times New Roman"/>
        </w:rPr>
        <w:t>9</w:t>
      </w:r>
      <w:r>
        <w:rPr>
          <w:rFonts w:ascii="Times New Roman" w:hAnsi="Times New Roman" w:cs="Times New Roman"/>
        </w:rPr>
        <w:t>月</w:t>
      </w:r>
      <w:r>
        <w:rPr>
          <w:rFonts w:hint="eastAsia" w:ascii="Times New Roman" w:hAnsi="Times New Roman" w:cs="Times New Roman"/>
        </w:rPr>
        <w:t>26日</w:t>
      </w:r>
      <w:r>
        <w:rPr>
          <w:rFonts w:ascii="Times New Roman" w:hAnsi="Times New Roman" w:cs="Times New Roman"/>
        </w:rPr>
        <w:t>（“补充尽调期间”）的更新情况进行了补充法律尽调。</w:t>
      </w:r>
    </w:p>
    <w:p w14:paraId="4CAACA47">
      <w:pPr>
        <w:pStyle w:val="67"/>
        <w:spacing w:before="120" w:after="120"/>
        <w:ind w:firstLine="562"/>
        <w:rPr>
          <w:rFonts w:ascii="Times New Roman" w:hAnsi="Times New Roman" w:eastAsia="宋体" w:cs="Times New Roman"/>
        </w:rPr>
      </w:pPr>
      <w:bookmarkStart w:id="2" w:name="_Toc962"/>
      <w:bookmarkStart w:id="3" w:name="_Toc11298"/>
      <w:r>
        <w:rPr>
          <w:rFonts w:ascii="Times New Roman" w:hAnsi="Times New Roman" w:eastAsia="宋体" w:cs="Times New Roman"/>
        </w:rPr>
        <w:t>二、主要法律问题</w:t>
      </w:r>
      <w:bookmarkEnd w:id="2"/>
      <w:bookmarkEnd w:id="3"/>
    </w:p>
    <w:p w14:paraId="4F1ED1D8">
      <w:pPr>
        <w:pStyle w:val="68"/>
        <w:spacing w:before="120" w:after="120"/>
        <w:ind w:firstLine="482"/>
        <w:rPr>
          <w:rFonts w:ascii="Times New Roman" w:hAnsi="Times New Roman" w:eastAsia="宋体" w:cs="Times New Roman"/>
        </w:rPr>
      </w:pPr>
      <w:bookmarkStart w:id="4" w:name="_Toc15483"/>
      <w:bookmarkStart w:id="5" w:name="_Toc27054"/>
      <w:r>
        <w:rPr>
          <w:rFonts w:ascii="Times New Roman" w:hAnsi="Times New Roman" w:eastAsia="宋体" w:cs="Times New Roman"/>
        </w:rPr>
        <w:t>（一）</w:t>
      </w:r>
      <w:bookmarkEnd w:id="4"/>
      <w:r>
        <w:rPr>
          <w:rFonts w:hint="eastAsia" w:ascii="Times New Roman" w:hAnsi="Times New Roman" w:eastAsia="宋体" w:cs="Times New Roman"/>
        </w:rPr>
        <w:t>公司历次国有股权变动程序存在瑕疵。</w:t>
      </w:r>
      <w:bookmarkEnd w:id="5"/>
    </w:p>
    <w:p w14:paraId="6C653351">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016EA131">
      <w:pPr>
        <w:pStyle w:val="33"/>
        <w:spacing w:before="120" w:after="120"/>
        <w:ind w:firstLine="480"/>
        <w:rPr>
          <w:rFonts w:ascii="Times New Roman" w:hAnsi="Times New Roman" w:cs="Times New Roman"/>
        </w:rPr>
      </w:pPr>
      <w:r>
        <w:rPr>
          <w:rFonts w:hint="eastAsia" w:ascii="Times New Roman" w:hAnsi="Times New Roman" w:cs="Times New Roman"/>
        </w:rPr>
        <w:t>根据《法律尽职调查报告》：</w:t>
      </w:r>
    </w:p>
    <w:p w14:paraId="0C2A8489">
      <w:pPr>
        <w:pStyle w:val="33"/>
        <w:spacing w:before="120" w:after="120"/>
        <w:ind w:firstLine="480"/>
        <w:rPr>
          <w:rFonts w:ascii="Times New Roman" w:hAnsi="Times New Roman" w:cs="Times New Roman"/>
        </w:rPr>
      </w:pPr>
      <w:r>
        <w:rPr>
          <w:rFonts w:hint="eastAsia" w:ascii="Times New Roman" w:hAnsi="Times New Roman" w:cs="Times New Roman"/>
        </w:rPr>
        <w:t>经核查公司工商资料、股东入股退股相关协议文件，</w:t>
      </w:r>
      <w:r>
        <w:rPr>
          <w:rFonts w:ascii="Times New Roman" w:hAnsi="Times New Roman" w:cs="Times New Roman"/>
        </w:rPr>
        <w:t>2008</w:t>
      </w:r>
      <w:r>
        <w:rPr>
          <w:rFonts w:hint="eastAsia" w:ascii="Times New Roman" w:hAnsi="Times New Roman" w:cs="Times New Roman"/>
        </w:rPr>
        <w:t>年</w:t>
      </w:r>
      <w:r>
        <w:rPr>
          <w:rFonts w:ascii="Times New Roman" w:hAnsi="Times New Roman" w:cs="Times New Roman"/>
        </w:rPr>
        <w:t>11</w:t>
      </w:r>
      <w:r>
        <w:rPr>
          <w:rFonts w:hint="eastAsia" w:ascii="Times New Roman" w:hAnsi="Times New Roman" w:cs="Times New Roman"/>
        </w:rPr>
        <w:t>月，公司国有股东江阴高创投以扶持股方式入股无锡贝塔，各方约定该等扶持股在公司存续三年内陆续转让给李刚，转让价格以江阴高创投原始投入资本为基数，并按实际投资期限、以年增值</w:t>
      </w:r>
      <w:r>
        <w:rPr>
          <w:rFonts w:ascii="Times New Roman" w:hAnsi="Times New Roman" w:cs="Times New Roman"/>
        </w:rPr>
        <w:t>8%</w:t>
      </w:r>
      <w:r>
        <w:rPr>
          <w:rFonts w:hint="eastAsia" w:ascii="Times New Roman" w:hAnsi="Times New Roman" w:cs="Times New Roman"/>
        </w:rPr>
        <w:t>的比率确定；</w:t>
      </w:r>
      <w:r>
        <w:rPr>
          <w:rFonts w:ascii="Times New Roman" w:hAnsi="Times New Roman" w:cs="Times New Roman"/>
        </w:rPr>
        <w:t>2011</w:t>
      </w:r>
      <w:r>
        <w:rPr>
          <w:rFonts w:hint="eastAsia" w:ascii="Times New Roman" w:hAnsi="Times New Roman" w:cs="Times New Roman"/>
        </w:rPr>
        <w:t>年</w:t>
      </w:r>
      <w:r>
        <w:rPr>
          <w:rFonts w:ascii="Times New Roman" w:hAnsi="Times New Roman" w:cs="Times New Roman"/>
        </w:rPr>
        <w:t>7</w:t>
      </w:r>
      <w:r>
        <w:rPr>
          <w:rFonts w:hint="eastAsia" w:ascii="Times New Roman" w:hAnsi="Times New Roman" w:cs="Times New Roman"/>
        </w:rPr>
        <w:t>月，江阴高创投将其持有的公司</w:t>
      </w:r>
      <w:r>
        <w:rPr>
          <w:rFonts w:ascii="Times New Roman" w:hAnsi="Times New Roman" w:cs="Times New Roman"/>
        </w:rPr>
        <w:t>30%</w:t>
      </w:r>
      <w:r>
        <w:rPr>
          <w:rFonts w:hint="eastAsia" w:ascii="Times New Roman" w:hAnsi="Times New Roman" w:cs="Times New Roman"/>
        </w:rPr>
        <w:t>股权（计</w:t>
      </w:r>
      <w:r>
        <w:rPr>
          <w:rFonts w:ascii="Times New Roman" w:hAnsi="Times New Roman" w:cs="Times New Roman"/>
        </w:rPr>
        <w:t>150</w:t>
      </w:r>
      <w:r>
        <w:rPr>
          <w:rFonts w:hint="eastAsia" w:ascii="Times New Roman" w:hAnsi="Times New Roman" w:cs="Times New Roman"/>
        </w:rPr>
        <w:t>万元）以</w:t>
      </w:r>
      <w:r>
        <w:rPr>
          <w:rFonts w:ascii="Times New Roman" w:hAnsi="Times New Roman" w:cs="Times New Roman"/>
        </w:rPr>
        <w:t>167.301</w:t>
      </w:r>
      <w:r>
        <w:rPr>
          <w:rFonts w:hint="eastAsia" w:ascii="Times New Roman" w:hAnsi="Times New Roman" w:cs="Times New Roman"/>
        </w:rPr>
        <w:t>万元的价格转让给李刚。</w:t>
      </w:r>
    </w:p>
    <w:p w14:paraId="500E5496">
      <w:pPr>
        <w:pStyle w:val="69"/>
        <w:spacing w:before="120" w:after="120"/>
        <w:ind w:firstLine="482"/>
        <w:rPr>
          <w:rFonts w:ascii="Times New Roman" w:hAnsi="Times New Roman" w:cs="Times New Roman"/>
        </w:rPr>
      </w:pPr>
      <w:r>
        <w:rPr>
          <w:rFonts w:hint="eastAsia" w:ascii="Times New Roman" w:hAnsi="Times New Roman" w:cs="Times New Roman"/>
        </w:rPr>
        <w:t>经核查，江阴滨江澄源、江阴高创投等股东均为国有股东，</w:t>
      </w:r>
      <w:r>
        <w:rPr>
          <w:rFonts w:ascii="Times New Roman" w:hAnsi="Times New Roman" w:cs="Times New Roman"/>
        </w:rPr>
        <w:t>入股</w:t>
      </w:r>
      <w:r>
        <w:rPr>
          <w:rFonts w:hint="eastAsia" w:ascii="Times New Roman" w:hAnsi="Times New Roman" w:cs="Times New Roman"/>
        </w:rPr>
        <w:t>无锡贝塔</w:t>
      </w:r>
      <w:r>
        <w:rPr>
          <w:rFonts w:ascii="Times New Roman" w:hAnsi="Times New Roman" w:cs="Times New Roman"/>
        </w:rPr>
        <w:t>时的决策文件未提供，</w:t>
      </w:r>
      <w:r>
        <w:rPr>
          <w:rFonts w:hint="eastAsia" w:ascii="Times New Roman" w:hAnsi="Times New Roman" w:cs="Times New Roman"/>
        </w:rPr>
        <w:t>其入股公司后，历次国有股权被动稀释未履行评估备案程序。</w:t>
      </w:r>
      <w:r>
        <w:rPr>
          <w:rFonts w:ascii="Times New Roman" w:hAnsi="Times New Roman" w:cs="Times New Roman"/>
        </w:rPr>
        <w:t>2、</w:t>
      </w:r>
      <w:r>
        <w:rPr>
          <w:rFonts w:hint="eastAsia" w:ascii="Times New Roman" w:hAnsi="Times New Roman" w:cs="Times New Roman"/>
        </w:rPr>
        <w:t>风险分析</w:t>
      </w:r>
    </w:p>
    <w:p w14:paraId="50CFEF09">
      <w:pPr>
        <w:pStyle w:val="33"/>
        <w:spacing w:before="120" w:after="120"/>
        <w:ind w:firstLine="480"/>
        <w:rPr>
          <w:rFonts w:ascii="Times New Roman" w:hAnsi="Times New Roman" w:cs="Times New Roman"/>
        </w:rPr>
      </w:pPr>
      <w:r>
        <w:rPr>
          <w:rFonts w:hint="eastAsia" w:ascii="Times New Roman" w:hAnsi="Times New Roman" w:cs="Times New Roman"/>
        </w:rPr>
        <w:t>根据当时有效的《中华人民共和国企业国有资产法》第五十四条的规定，除按照国家规定可以直接协议转让的以外，国有资产转让应当在依法设立的产权交易场所公开进行。根据当时及现行有效的《企业国有资产评估管理暂行办法》第六条的规定，企业有下列行为之一的，应当对相关资产进行评估：……</w:t>
      </w:r>
      <w:r>
        <w:rPr>
          <w:rFonts w:ascii="Times New Roman" w:hAnsi="Times New Roman" w:cs="Times New Roman"/>
        </w:rPr>
        <w:t>(六)资产转让、置换。</w:t>
      </w:r>
      <w:r>
        <w:rPr>
          <w:rFonts w:hint="eastAsia" w:ascii="Times New Roman" w:hAnsi="Times New Roman" w:cs="Times New Roman"/>
        </w:rPr>
        <w:t>公司国有股东江阴高创投约定固定时点固定收益退出方式，实务中类似明股实债，现行有效的《国有企业参股管理暂行办法》已对该等方式予以禁止。该等股权转让方式并非《中华人民共和国企业国有资产法》《企业国有资产评估管理暂行办法》等法律法规规定的可以不履行评估程序的例外情形，本次股权转让行为或存在程序瑕疵。</w:t>
      </w:r>
    </w:p>
    <w:p w14:paraId="70E33C26">
      <w:pPr>
        <w:pStyle w:val="33"/>
        <w:spacing w:before="120" w:after="120"/>
        <w:ind w:firstLine="480"/>
        <w:rPr>
          <w:rFonts w:ascii="Times New Roman" w:hAnsi="Times New Roman" w:cs="Times New Roman"/>
        </w:rPr>
      </w:pPr>
      <w:r>
        <w:rPr>
          <w:rFonts w:hint="eastAsia" w:ascii="Times New Roman" w:hAnsi="Times New Roman" w:cs="Times New Roman"/>
        </w:rPr>
        <w:t>《财政部关于进一步明确国有金融企业直接股权投资有关资产管理问题的通知》（财金</w:t>
      </w:r>
      <w:r>
        <w:rPr>
          <w:rFonts w:ascii="Times New Roman" w:hAnsi="Times New Roman" w:cs="Times New Roman"/>
        </w:rPr>
        <w:t>[2014]31 号）（以下简称“31号文”）第六条规定，国有金融企业可以按照成本效益和效率原则，自主确定是否聘请专业机构对拟投资企业进行资产评估</w:t>
      </w:r>
      <w:r>
        <w:rPr>
          <w:rFonts w:hint="eastAsia" w:ascii="Times New Roman" w:hAnsi="Times New Roman" w:cs="Times New Roman"/>
        </w:rPr>
        <w:t>。《企业国有资产评估管理暂行办法》（国务院国有资产监督管理委员会令第</w:t>
      </w:r>
      <w:r>
        <w:rPr>
          <w:rFonts w:ascii="Times New Roman" w:hAnsi="Times New Roman" w:cs="Times New Roman"/>
        </w:rPr>
        <w:t>12号）：“第六条：企业有下列行为之一的，应当对相关资产进行评估：......</w:t>
      </w:r>
      <w:r>
        <w:rPr>
          <w:rFonts w:hint="eastAsia" w:ascii="Times New Roman" w:hAnsi="Times New Roman" w:cs="Times New Roman"/>
        </w:rPr>
        <w:t xml:space="preserve"> （四）非上市公司国有股东股权比例变动；</w:t>
      </w:r>
      <w:r>
        <w:rPr>
          <w:rFonts w:ascii="Times New Roman" w:hAnsi="Times New Roman" w:cs="Times New Roman"/>
        </w:rPr>
        <w:t>......（十）收购非国有单位的资产；......</w:t>
      </w:r>
      <w:r>
        <w:rPr>
          <w:rFonts w:hint="eastAsia" w:ascii="Times New Roman" w:hAnsi="Times New Roman" w:cs="Times New Roman"/>
        </w:rPr>
        <w:t xml:space="preserve"> 。</w:t>
      </w:r>
      <w:r>
        <w:rPr>
          <w:rFonts w:ascii="Times New Roman" w:hAnsi="Times New Roman" w:cs="Times New Roman"/>
        </w:rPr>
        <w:t xml:space="preserve">” </w:t>
      </w:r>
    </w:p>
    <w:p w14:paraId="381A2615">
      <w:pPr>
        <w:pStyle w:val="33"/>
        <w:spacing w:before="120" w:after="120"/>
        <w:ind w:firstLine="480"/>
        <w:rPr>
          <w:rFonts w:ascii="Times New Roman" w:hAnsi="Times New Roman" w:cs="Times New Roman"/>
        </w:rPr>
      </w:pPr>
      <w:r>
        <w:rPr>
          <w:rFonts w:hint="eastAsia" w:ascii="Times New Roman" w:hAnsi="Times New Roman" w:cs="Times New Roman"/>
        </w:rPr>
        <w:t>公司国有股东江阴滨江澄源、江阴高创投入股决策文件未提供，</w:t>
      </w:r>
      <w:r>
        <w:rPr>
          <w:rFonts w:ascii="Times New Roman" w:hAnsi="Times New Roman" w:cs="Times New Roman"/>
        </w:rPr>
        <w:t>无法</w:t>
      </w:r>
      <w:r>
        <w:rPr>
          <w:rFonts w:hint="eastAsia" w:ascii="Times New Roman" w:hAnsi="Times New Roman" w:cs="Times New Roman"/>
        </w:rPr>
        <w:t>分析其</w:t>
      </w:r>
      <w:r>
        <w:rPr>
          <w:rFonts w:ascii="Times New Roman" w:hAnsi="Times New Roman" w:cs="Times New Roman"/>
        </w:rPr>
        <w:t>入股程序的合法合规性</w:t>
      </w:r>
      <w:r>
        <w:rPr>
          <w:rFonts w:hint="eastAsia" w:ascii="Times New Roman" w:hAnsi="Times New Roman" w:cs="Times New Roman"/>
        </w:rPr>
        <w:t>，历次国有股权被动稀释未按照《企业国有资产评估管理暂行办法》等法律法规之规定履行评估备案程序</w:t>
      </w:r>
    </w:p>
    <w:p w14:paraId="5411FF5D">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517E7D7B">
      <w:pPr>
        <w:pStyle w:val="33"/>
        <w:spacing w:before="120" w:after="120"/>
        <w:ind w:firstLine="480"/>
        <w:rPr>
          <w:rFonts w:ascii="Times New Roman" w:hAnsi="Times New Roman" w:cs="Times New Roman"/>
        </w:rPr>
      </w:pPr>
      <w:r>
        <w:rPr>
          <w:rFonts w:hint="eastAsia" w:ascii="Times New Roman" w:hAnsi="Times New Roman" w:cs="Times New Roman"/>
        </w:rPr>
        <w:t>（</w:t>
      </w:r>
      <w:r>
        <w:rPr>
          <w:rFonts w:ascii="Times New Roman" w:hAnsi="Times New Roman" w:cs="Times New Roman"/>
        </w:rPr>
        <w:t>1）建议</w:t>
      </w:r>
      <w:r>
        <w:rPr>
          <w:rFonts w:hint="eastAsia" w:ascii="Times New Roman" w:hAnsi="Times New Roman" w:cs="Times New Roman"/>
        </w:rPr>
        <w:t>公司及现有国资股东向国资主管部门确认是否存在相关政策能够解释上述问题的合规性</w:t>
      </w:r>
      <w:r>
        <w:rPr>
          <w:rFonts w:ascii="Times New Roman" w:hAnsi="Times New Roman" w:cs="Times New Roman"/>
        </w:rPr>
        <w:t>；</w:t>
      </w:r>
    </w:p>
    <w:p w14:paraId="7CA0CAB2">
      <w:pPr>
        <w:pStyle w:val="33"/>
        <w:spacing w:before="120" w:after="120"/>
        <w:ind w:firstLine="480"/>
        <w:rPr>
          <w:rFonts w:ascii="Times New Roman" w:hAnsi="Times New Roman" w:cs="Times New Roman"/>
        </w:rPr>
      </w:pPr>
      <w:r>
        <w:rPr>
          <w:rFonts w:hint="eastAsia" w:ascii="Times New Roman" w:hAnsi="Times New Roman" w:cs="Times New Roman"/>
        </w:rPr>
        <w:t>（</w:t>
      </w:r>
      <w:r>
        <w:rPr>
          <w:rFonts w:ascii="Times New Roman" w:hAnsi="Times New Roman" w:cs="Times New Roman"/>
        </w:rPr>
        <w:t>2）</w:t>
      </w:r>
      <w:r>
        <w:rPr>
          <w:rFonts w:hint="eastAsia" w:ascii="Times New Roman" w:hAnsi="Times New Roman" w:cs="Times New Roman"/>
        </w:rPr>
        <w:t>如经确认存在国有股权变动瑕疵，建议投资方在后续投资协议中将公司办理国有股权标识时一并取得国资确认不存在国有资产流失的确认文件作为标的公司及实际控制人承诺事项，如未取得上述文件导致标的公司上市受阻的，标的公司及实际控制人需履行回购义务。</w:t>
      </w:r>
    </w:p>
    <w:p w14:paraId="3F8D07E6">
      <w:pPr>
        <w:pStyle w:val="68"/>
        <w:spacing w:before="120" w:after="120"/>
        <w:ind w:firstLine="482"/>
        <w:rPr>
          <w:rFonts w:ascii="Times New Roman" w:hAnsi="Times New Roman" w:eastAsia="宋体" w:cs="Times New Roman"/>
        </w:rPr>
      </w:pPr>
      <w:bookmarkStart w:id="6" w:name="_Toc22464"/>
      <w:bookmarkStart w:id="7" w:name="_Toc2784"/>
      <w:r>
        <w:rPr>
          <w:rFonts w:ascii="Times New Roman" w:hAnsi="Times New Roman" w:eastAsia="宋体" w:cs="Times New Roman"/>
        </w:rPr>
        <w:t>（</w:t>
      </w:r>
      <w:r>
        <w:rPr>
          <w:rFonts w:hint="eastAsia" w:ascii="Times New Roman" w:hAnsi="Times New Roman" w:eastAsia="宋体" w:cs="Times New Roman"/>
        </w:rPr>
        <w:t>二</w:t>
      </w:r>
      <w:r>
        <w:rPr>
          <w:rFonts w:ascii="Times New Roman" w:hAnsi="Times New Roman" w:eastAsia="宋体" w:cs="Times New Roman"/>
        </w:rPr>
        <w:t>）</w:t>
      </w:r>
      <w:r>
        <w:rPr>
          <w:rFonts w:hint="eastAsia" w:ascii="Times New Roman" w:hAnsi="Times New Roman" w:eastAsia="宋体" w:cs="Times New Roman"/>
        </w:rPr>
        <w:t>已签署特殊权利条款调整事宜</w:t>
      </w:r>
      <w:bookmarkEnd w:id="6"/>
    </w:p>
    <w:p w14:paraId="2074D880">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3DA26717">
      <w:pPr>
        <w:pStyle w:val="33"/>
        <w:spacing w:before="120" w:after="120"/>
        <w:ind w:firstLine="480"/>
        <w:rPr>
          <w:rFonts w:ascii="Times New Roman" w:hAnsi="Times New Roman" w:cs="Times New Roman"/>
        </w:rPr>
      </w:pPr>
      <w:r>
        <w:rPr>
          <w:rFonts w:hint="eastAsia" w:ascii="Times New Roman" w:hAnsi="Times New Roman" w:cs="Times New Roman"/>
        </w:rPr>
        <w:t>根据《法律尽职调查报告》：</w:t>
      </w:r>
    </w:p>
    <w:p w14:paraId="31D57106">
      <w:pPr>
        <w:widowControl/>
        <w:jc w:val="left"/>
        <w:rPr>
          <w:rFonts w:ascii="Times New Roman" w:hAnsi="Times New Roman" w:cs="Times New Roman"/>
        </w:rPr>
      </w:pPr>
      <w:r>
        <w:rPr>
          <w:rFonts w:hint="eastAsia" w:ascii="Times New Roman" w:hAnsi="Times New Roman" w:cs="Times New Roman"/>
        </w:rPr>
        <w:t>经核查，无锡贝塔及李刚与 10 名投资人股东约定了特殊权利条款，除反稀释权等常规特殊权利条款外，无锡贝塔及实际控制人李刚</w:t>
      </w:r>
    </w:p>
    <w:p w14:paraId="2C2EAAA2">
      <w:pPr>
        <w:widowControl/>
        <w:jc w:val="left"/>
        <w:rPr>
          <w:rFonts w:ascii="Times New Roman" w:hAnsi="Times New Roman" w:cs="Times New Roman"/>
        </w:rPr>
      </w:pPr>
      <w:r>
        <w:rPr>
          <w:rFonts w:hint="eastAsia" w:ascii="Times New Roman" w:hAnsi="Times New Roman" w:cs="Times New Roman"/>
        </w:rPr>
        <w:t>（1）与共青城嘉皓、项立平、无锡金程、新国联约定了</w:t>
      </w:r>
      <w:r>
        <w:rPr>
          <w:rFonts w:ascii="Times New Roman" w:hAnsi="Times New Roman" w:cs="Times New Roman"/>
        </w:rPr>
        <w:t>2024年12月31日前申报IPO的对赌及回购条款；</w:t>
      </w:r>
    </w:p>
    <w:p w14:paraId="50509A1B">
      <w:pPr>
        <w:widowControl/>
        <w:jc w:val="left"/>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与江阴高创投约定了2025年12月31日前申报IPO的对赌及回购条款；</w:t>
      </w:r>
    </w:p>
    <w:p w14:paraId="7B81A3FA">
      <w:pPr>
        <w:widowControl/>
        <w:jc w:val="left"/>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与江阴滨江澄源就约定2027年12月31日前申报IPO的对赌及回购条款达成了口头协议（截至本报告出具日，与该等约定有关的书面协议尚未签署）；</w:t>
      </w:r>
    </w:p>
    <w:p w14:paraId="75DE6D2E">
      <w:pPr>
        <w:widowControl/>
        <w:jc w:val="left"/>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与南京金碳就业务发展及里程碑进展约定了对赌及回购条款</w:t>
      </w:r>
      <w:r>
        <w:rPr>
          <w:rFonts w:hint="eastAsia" w:ascii="Times New Roman" w:hAnsi="Times New Roman" w:cs="Times New Roman"/>
        </w:rPr>
        <w:t>，承诺</w:t>
      </w:r>
      <w:r>
        <w:rPr>
          <w:rFonts w:ascii="Times New Roman" w:hAnsi="Times New Roman" w:cs="Times New Roman"/>
        </w:rPr>
        <w:t>2030年销售收入不低于8000万元，公司估值不低于15亿元；C14核电池项目完成厂房建设，获批甲级辐射安全许可证资质，达到批量化生产能力并形成真实销售。</w:t>
      </w:r>
    </w:p>
    <w:p w14:paraId="1A59A6DD">
      <w:pPr>
        <w:widowControl/>
        <w:jc w:val="left"/>
        <w:rPr>
          <w:rFonts w:ascii="Times New Roman" w:hAnsi="Times New Roman" w:cs="Times New Roman"/>
        </w:rPr>
      </w:pPr>
      <w:r>
        <w:rPr>
          <w:rFonts w:hint="eastAsia" w:ascii="Times New Roman" w:hAnsi="Times New Roman" w:cs="Times New Roman"/>
        </w:rPr>
        <w:t xml:space="preserve">公司已无法在 </w:t>
      </w:r>
      <w:r>
        <w:rPr>
          <w:rFonts w:ascii="Times New Roman" w:hAnsi="Times New Roman" w:cs="Times New Roman"/>
        </w:rPr>
        <w:t>2025</w:t>
      </w:r>
      <w:r>
        <w:rPr>
          <w:rFonts w:hint="eastAsia" w:ascii="Times New Roman" w:hAnsi="Times New Roman" w:cs="Times New Roman"/>
        </w:rPr>
        <w:t>年</w:t>
      </w:r>
      <w:r>
        <w:rPr>
          <w:rFonts w:ascii="Times New Roman" w:hAnsi="Times New Roman" w:cs="Times New Roman"/>
        </w:rPr>
        <w:t>12</w:t>
      </w:r>
      <w:r>
        <w:rPr>
          <w:rFonts w:hint="eastAsia" w:ascii="Times New Roman" w:hAnsi="Times New Roman" w:cs="Times New Roman"/>
        </w:rPr>
        <w:t>月</w:t>
      </w:r>
      <w:r>
        <w:rPr>
          <w:rFonts w:ascii="Times New Roman" w:hAnsi="Times New Roman" w:cs="Times New Roman"/>
        </w:rPr>
        <w:t>31</w:t>
      </w:r>
      <w:r>
        <w:rPr>
          <w:rFonts w:hint="eastAsia" w:ascii="Times New Roman" w:hAnsi="Times New Roman" w:cs="Times New Roman"/>
        </w:rPr>
        <w:t>日前完成</w:t>
      </w:r>
      <w:r>
        <w:rPr>
          <w:rFonts w:ascii="Times New Roman" w:hAnsi="Times New Roman" w:cs="Times New Roman"/>
        </w:rPr>
        <w:t>IPO</w:t>
      </w:r>
      <w:r>
        <w:rPr>
          <w:rFonts w:hint="eastAsia" w:ascii="Times New Roman" w:hAnsi="Times New Roman" w:cs="Times New Roman"/>
        </w:rPr>
        <w:t>申报，实际触发了对共青城嘉皓、项立平、无锡金程、新国联、江阴高创投的回购义务。</w:t>
      </w:r>
    </w:p>
    <w:p w14:paraId="7C632707">
      <w:pPr>
        <w:pStyle w:val="69"/>
        <w:spacing w:before="120" w:after="120"/>
        <w:ind w:firstLine="482"/>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风险分析</w:t>
      </w:r>
    </w:p>
    <w:p w14:paraId="02DD20F9">
      <w:pPr>
        <w:pStyle w:val="33"/>
        <w:spacing w:before="120" w:after="120"/>
        <w:ind w:firstLine="480"/>
        <w:rPr>
          <w:rFonts w:ascii="Times New Roman" w:hAnsi="Times New Roman" w:cs="Times New Roman"/>
        </w:rPr>
      </w:pPr>
      <w:r>
        <w:rPr>
          <w:rFonts w:hint="eastAsia" w:ascii="Times New Roman" w:hAnsi="Times New Roman" w:cs="Times New Roman"/>
        </w:rPr>
        <w:t>如果上述股东行使回购权，将影响公司的现金流，进而影响公司的业务开展。</w:t>
      </w:r>
    </w:p>
    <w:p w14:paraId="78469372">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2FCF3C28">
      <w:pPr>
        <w:pStyle w:val="33"/>
        <w:spacing w:before="120" w:after="120"/>
        <w:ind w:firstLine="480"/>
        <w:rPr>
          <w:rFonts w:ascii="Times New Roman" w:hAnsi="Times New Roman" w:cs="Times New Roman"/>
        </w:rPr>
      </w:pPr>
      <w:r>
        <w:rPr>
          <w:rFonts w:ascii="Times New Roman" w:hAnsi="Times New Roman" w:cs="Times New Roman"/>
        </w:rPr>
        <w:t>建议</w:t>
      </w:r>
      <w:r>
        <w:rPr>
          <w:rFonts w:hint="eastAsia" w:ascii="Times New Roman" w:hAnsi="Times New Roman" w:cs="Times New Roman"/>
        </w:rPr>
        <w:t>在本次交易的交易文件中，对所有具有特殊权利条款的股东的回购权进行更新，使之与本轮投资者具有相同的触发条件</w:t>
      </w:r>
      <w:r>
        <w:rPr>
          <w:rFonts w:ascii="Times New Roman" w:hAnsi="Times New Roman" w:cs="Times New Roman"/>
        </w:rPr>
        <w:t>。</w:t>
      </w:r>
    </w:p>
    <w:p w14:paraId="469375F3">
      <w:pPr>
        <w:pStyle w:val="33"/>
        <w:spacing w:before="120" w:after="120"/>
        <w:ind w:firstLine="480"/>
        <w:rPr>
          <w:rFonts w:ascii="Times New Roman" w:hAnsi="Times New Roman" w:cs="Times New Roman"/>
        </w:rPr>
      </w:pPr>
      <w:r>
        <w:rPr>
          <w:rFonts w:hint="eastAsia" w:ascii="Times New Roman" w:hAnsi="Times New Roman" w:cs="Times New Roman"/>
        </w:rPr>
        <w:t>若未能将回购条款拉平，建议在本次交易的交易文件中设置相应的交叉触发条款，即将其他投资人的回购权条款的触发作为本次交易中回购权的触发条件。</w:t>
      </w:r>
    </w:p>
    <w:p w14:paraId="2220CDA9">
      <w:pPr>
        <w:pStyle w:val="68"/>
        <w:spacing w:before="120" w:after="120"/>
        <w:ind w:firstLine="482"/>
        <w:rPr>
          <w:rFonts w:ascii="Times New Roman" w:hAnsi="Times New Roman" w:eastAsia="宋体" w:cs="Times New Roman"/>
        </w:rPr>
      </w:pPr>
      <w:bookmarkStart w:id="8" w:name="_Toc924"/>
      <w:r>
        <w:rPr>
          <w:rFonts w:ascii="Times New Roman" w:hAnsi="Times New Roman" w:eastAsia="宋体" w:cs="Times New Roman"/>
        </w:rPr>
        <w:t>（</w:t>
      </w:r>
      <w:r>
        <w:rPr>
          <w:rFonts w:hint="eastAsia" w:ascii="Times New Roman" w:hAnsi="Times New Roman" w:eastAsia="宋体" w:cs="Times New Roman"/>
        </w:rPr>
        <w:t>三</w:t>
      </w:r>
      <w:r>
        <w:rPr>
          <w:rFonts w:ascii="Times New Roman" w:hAnsi="Times New Roman" w:eastAsia="宋体" w:cs="Times New Roman"/>
        </w:rPr>
        <w:t>）</w:t>
      </w:r>
      <w:r>
        <w:rPr>
          <w:rFonts w:hint="eastAsia" w:ascii="Times New Roman" w:hAnsi="Times New Roman" w:eastAsia="宋体" w:cs="Times New Roman"/>
        </w:rPr>
        <w:t>公司历次股权变动过程中的税务问题</w:t>
      </w:r>
      <w:bookmarkEnd w:id="8"/>
    </w:p>
    <w:p w14:paraId="5F7E92D3">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15D39EF8">
      <w:pPr>
        <w:pStyle w:val="33"/>
        <w:spacing w:before="120" w:after="120"/>
        <w:ind w:firstLine="480"/>
        <w:rPr>
          <w:rFonts w:ascii="Times New Roman" w:hAnsi="Times New Roman" w:cs="Times New Roman"/>
        </w:rPr>
      </w:pPr>
      <w:r>
        <w:rPr>
          <w:rFonts w:hint="eastAsia" w:ascii="Times New Roman" w:hAnsi="Times New Roman" w:cs="Times New Roman"/>
        </w:rPr>
        <w:t>根据《法律尽职调查报告》：</w:t>
      </w:r>
    </w:p>
    <w:p w14:paraId="72863C4C">
      <w:pPr>
        <w:widowControl/>
        <w:jc w:val="left"/>
        <w:rPr>
          <w:rFonts w:ascii="Times New Roman" w:hAnsi="Times New Roman" w:cs="Times New Roman"/>
        </w:rPr>
      </w:pPr>
      <w:r>
        <w:rPr>
          <w:rFonts w:hint="eastAsia" w:ascii="Times New Roman" w:hAnsi="Times New Roman" w:cs="Times New Roman"/>
        </w:rPr>
        <w:t>公司历次股权变动可能存在尚未完成的所得税申报，相关自然人可能存在纳税义务</w:t>
      </w:r>
      <w:r>
        <w:rPr>
          <w:rFonts w:ascii="Times New Roman" w:hAnsi="Times New Roman" w:cs="Times New Roman"/>
        </w:rPr>
        <w:t>。</w:t>
      </w:r>
    </w:p>
    <w:tbl>
      <w:tblPr>
        <w:tblStyle w:val="36"/>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16"/>
        <w:gridCol w:w="1198"/>
        <w:gridCol w:w="1198"/>
        <w:gridCol w:w="5411"/>
      </w:tblGrid>
      <w:tr w14:paraId="4A8F8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420" w:type="pct"/>
            <w:vAlign w:val="center"/>
          </w:tcPr>
          <w:p w14:paraId="0090B523">
            <w:pPr>
              <w:spacing w:line="240" w:lineRule="auto"/>
              <w:ind w:firstLine="0" w:firstLineChars="0"/>
              <w:jc w:val="center"/>
              <w:rPr>
                <w:rFonts w:ascii="楷体" w:hAnsi="楷体" w:eastAsia="楷体"/>
                <w:b/>
                <w:bCs/>
                <w:sz w:val="21"/>
                <w:szCs w:val="21"/>
              </w:rPr>
            </w:pPr>
            <w:r>
              <w:rPr>
                <w:rFonts w:hint="eastAsia" w:ascii="楷体" w:hAnsi="楷体" w:eastAsia="楷体"/>
                <w:b/>
                <w:bCs/>
                <w:sz w:val="21"/>
                <w:szCs w:val="21"/>
              </w:rPr>
              <w:t>序号</w:t>
            </w:r>
          </w:p>
        </w:tc>
        <w:tc>
          <w:tcPr>
            <w:tcW w:w="703" w:type="pct"/>
            <w:vAlign w:val="center"/>
          </w:tcPr>
          <w:p w14:paraId="4A81BCEE">
            <w:pPr>
              <w:spacing w:line="240" w:lineRule="auto"/>
              <w:ind w:firstLine="0" w:firstLineChars="0"/>
              <w:jc w:val="center"/>
              <w:rPr>
                <w:rFonts w:ascii="楷体" w:hAnsi="楷体" w:eastAsia="楷体"/>
                <w:b/>
                <w:bCs/>
                <w:sz w:val="21"/>
                <w:szCs w:val="21"/>
              </w:rPr>
            </w:pPr>
            <w:r>
              <w:rPr>
                <w:rFonts w:hint="eastAsia" w:ascii="楷体" w:hAnsi="楷体" w:eastAsia="楷体"/>
                <w:b/>
                <w:bCs/>
                <w:sz w:val="21"/>
                <w:szCs w:val="21"/>
              </w:rPr>
              <w:t>纳税义务人姓名</w:t>
            </w:r>
          </w:p>
        </w:tc>
        <w:tc>
          <w:tcPr>
            <w:tcW w:w="703" w:type="pct"/>
            <w:vAlign w:val="center"/>
          </w:tcPr>
          <w:p w14:paraId="6E39DFA9">
            <w:pPr>
              <w:spacing w:line="240" w:lineRule="auto"/>
              <w:ind w:firstLine="0" w:firstLineChars="0"/>
              <w:jc w:val="center"/>
              <w:rPr>
                <w:rFonts w:ascii="楷体" w:hAnsi="楷体" w:eastAsia="楷体"/>
                <w:b/>
                <w:bCs/>
                <w:sz w:val="21"/>
                <w:szCs w:val="21"/>
              </w:rPr>
            </w:pPr>
            <w:r>
              <w:rPr>
                <w:rFonts w:hint="eastAsia" w:ascii="楷体" w:hAnsi="楷体" w:eastAsia="楷体"/>
                <w:b/>
                <w:bCs/>
                <w:sz w:val="21"/>
                <w:szCs w:val="21"/>
              </w:rPr>
              <w:t>对应公司名称</w:t>
            </w:r>
          </w:p>
        </w:tc>
        <w:tc>
          <w:tcPr>
            <w:tcW w:w="3174" w:type="pct"/>
            <w:vAlign w:val="center"/>
          </w:tcPr>
          <w:p w14:paraId="3D463C99">
            <w:pPr>
              <w:spacing w:line="240" w:lineRule="auto"/>
              <w:ind w:firstLine="0" w:firstLineChars="0"/>
              <w:jc w:val="center"/>
              <w:rPr>
                <w:rFonts w:ascii="楷体" w:hAnsi="楷体" w:eastAsia="楷体"/>
                <w:b/>
                <w:bCs/>
                <w:sz w:val="21"/>
                <w:szCs w:val="21"/>
              </w:rPr>
            </w:pPr>
            <w:r>
              <w:rPr>
                <w:rFonts w:hint="eastAsia" w:ascii="楷体" w:hAnsi="楷体" w:eastAsia="楷体"/>
                <w:b/>
                <w:bCs/>
                <w:sz w:val="21"/>
                <w:szCs w:val="21"/>
              </w:rPr>
              <w:t>纳税义务详情</w:t>
            </w:r>
          </w:p>
        </w:tc>
      </w:tr>
      <w:tr w14:paraId="27FB6A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87" w:hRule="atLeast"/>
          <w:jc w:val="center"/>
        </w:trPr>
        <w:tc>
          <w:tcPr>
            <w:tcW w:w="420" w:type="pct"/>
            <w:vMerge w:val="restart"/>
            <w:vAlign w:val="center"/>
          </w:tcPr>
          <w:p w14:paraId="7FB2F7F0">
            <w:pPr>
              <w:spacing w:line="240" w:lineRule="auto"/>
              <w:ind w:firstLine="0" w:firstLineChars="0"/>
              <w:rPr>
                <w:rFonts w:ascii="楷体" w:hAnsi="楷体" w:eastAsia="楷体"/>
                <w:sz w:val="21"/>
                <w:szCs w:val="21"/>
              </w:rPr>
            </w:pPr>
            <w:r>
              <w:rPr>
                <w:rFonts w:hint="eastAsia" w:ascii="楷体" w:hAnsi="楷体" w:eastAsia="楷体"/>
                <w:sz w:val="21"/>
                <w:szCs w:val="21"/>
              </w:rPr>
              <w:t>1</w:t>
            </w:r>
          </w:p>
        </w:tc>
        <w:tc>
          <w:tcPr>
            <w:tcW w:w="703" w:type="pct"/>
            <w:vMerge w:val="restart"/>
            <w:vAlign w:val="center"/>
          </w:tcPr>
          <w:p w14:paraId="0FDEBE3B">
            <w:pPr>
              <w:spacing w:line="240" w:lineRule="auto"/>
              <w:ind w:firstLine="0" w:firstLineChars="0"/>
              <w:rPr>
                <w:rFonts w:ascii="Times New Roman" w:hAnsi="Times New Roman" w:eastAsia="楷体" w:cs="Times New Roman"/>
                <w:sz w:val="21"/>
                <w:szCs w:val="21"/>
              </w:rPr>
            </w:pPr>
            <w:r>
              <w:rPr>
                <w:rFonts w:ascii="Times New Roman" w:hAnsi="Times New Roman" w:eastAsia="楷体" w:cs="Times New Roman"/>
                <w:sz w:val="21"/>
                <w:szCs w:val="21"/>
              </w:rPr>
              <w:t>李刚</w:t>
            </w:r>
          </w:p>
        </w:tc>
        <w:tc>
          <w:tcPr>
            <w:tcW w:w="703" w:type="pct"/>
            <w:vAlign w:val="center"/>
          </w:tcPr>
          <w:p w14:paraId="6F34A3A4">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tcPr>
          <w:p w14:paraId="5176ABFC">
            <w:pPr>
              <w:spacing w:line="240" w:lineRule="auto"/>
              <w:ind w:firstLine="0" w:firstLineChars="0"/>
              <w:rPr>
                <w:rFonts w:ascii="Times New Roman" w:hAnsi="Times New Roman" w:eastAsia="楷体" w:cs="Times New Roman"/>
                <w:sz w:val="21"/>
                <w:szCs w:val="21"/>
              </w:rPr>
            </w:pPr>
            <w:r>
              <w:rPr>
                <w:rFonts w:ascii="Times New Roman" w:hAnsi="Times New Roman" w:eastAsia="楷体" w:cs="Times New Roman"/>
                <w:sz w:val="21"/>
                <w:szCs w:val="21"/>
              </w:rPr>
              <w:t>2012年6月</w:t>
            </w:r>
            <w:r>
              <w:rPr>
                <w:rFonts w:hint="eastAsia" w:ascii="Times New Roman" w:hAnsi="Times New Roman" w:eastAsia="楷体" w:cs="Times New Roman"/>
                <w:sz w:val="21"/>
                <w:szCs w:val="21"/>
              </w:rPr>
              <w:t>，</w:t>
            </w:r>
            <w:r>
              <w:rPr>
                <w:rFonts w:ascii="Times New Roman" w:hAnsi="Times New Roman" w:eastAsia="楷体" w:cs="Times New Roman"/>
                <w:sz w:val="21"/>
                <w:szCs w:val="21"/>
              </w:rPr>
              <w:t>李刚将持有</w:t>
            </w:r>
            <w:r>
              <w:rPr>
                <w:rFonts w:hint="eastAsia" w:ascii="Times New Roman" w:hAnsi="Times New Roman" w:eastAsia="楷体" w:cs="Times New Roman"/>
                <w:sz w:val="21"/>
                <w:szCs w:val="21"/>
              </w:rPr>
              <w:t>的无锡</w:t>
            </w:r>
            <w:r>
              <w:rPr>
                <w:rFonts w:ascii="Times New Roman" w:hAnsi="Times New Roman" w:eastAsia="楷体" w:cs="Times New Roman"/>
                <w:sz w:val="21"/>
                <w:szCs w:val="21"/>
              </w:rPr>
              <w:t>贝塔6.66%的股权（计40万元）以50万元的价格转让给方士兴，将持有</w:t>
            </w:r>
            <w:r>
              <w:rPr>
                <w:rFonts w:hint="eastAsia" w:ascii="Times New Roman" w:hAnsi="Times New Roman" w:eastAsia="楷体" w:cs="Times New Roman"/>
                <w:sz w:val="21"/>
                <w:szCs w:val="21"/>
              </w:rPr>
              <w:t>的无锡</w:t>
            </w:r>
            <w:r>
              <w:rPr>
                <w:rFonts w:ascii="Times New Roman" w:hAnsi="Times New Roman" w:eastAsia="楷体" w:cs="Times New Roman"/>
                <w:sz w:val="21"/>
                <w:szCs w:val="21"/>
              </w:rPr>
              <w:t>贝塔6.67%的股权（计40万元）以50万元的价格转让给高泽华，将持有</w:t>
            </w:r>
            <w:r>
              <w:rPr>
                <w:rFonts w:hint="eastAsia" w:ascii="Times New Roman" w:hAnsi="Times New Roman" w:eastAsia="楷体" w:cs="Times New Roman"/>
                <w:sz w:val="21"/>
                <w:szCs w:val="21"/>
              </w:rPr>
              <w:t>的无锡</w:t>
            </w:r>
            <w:r>
              <w:rPr>
                <w:rFonts w:ascii="Times New Roman" w:hAnsi="Times New Roman" w:eastAsia="楷体" w:cs="Times New Roman"/>
                <w:sz w:val="21"/>
                <w:szCs w:val="21"/>
              </w:rPr>
              <w:t>贝塔7.5%的股权</w:t>
            </w:r>
            <w:r>
              <w:rPr>
                <w:rFonts w:hint="eastAsia" w:ascii="Times New Roman" w:hAnsi="Times New Roman" w:eastAsia="楷体" w:cs="Times New Roman"/>
                <w:sz w:val="21"/>
                <w:szCs w:val="21"/>
              </w:rPr>
              <w:t>（</w:t>
            </w:r>
            <w:r>
              <w:rPr>
                <w:rFonts w:ascii="Times New Roman" w:hAnsi="Times New Roman" w:eastAsia="楷体" w:cs="Times New Roman"/>
                <w:sz w:val="21"/>
                <w:szCs w:val="21"/>
              </w:rPr>
              <w:t>计45万元</w:t>
            </w:r>
            <w:r>
              <w:rPr>
                <w:rFonts w:hint="eastAsia" w:ascii="Times New Roman" w:hAnsi="Times New Roman" w:eastAsia="楷体" w:cs="Times New Roman"/>
                <w:sz w:val="21"/>
                <w:szCs w:val="21"/>
              </w:rPr>
              <w:t>）</w:t>
            </w:r>
            <w:r>
              <w:rPr>
                <w:rFonts w:ascii="Times New Roman" w:hAnsi="Times New Roman" w:eastAsia="楷体" w:cs="Times New Roman"/>
                <w:sz w:val="21"/>
                <w:szCs w:val="21"/>
              </w:rPr>
              <w:t>以62.5万元的价格转让给南方</w:t>
            </w:r>
            <w:r>
              <w:rPr>
                <w:rFonts w:hint="eastAsia" w:ascii="Times New Roman" w:hAnsi="Times New Roman" w:eastAsia="楷体" w:cs="Times New Roman"/>
                <w:sz w:val="21"/>
                <w:szCs w:val="21"/>
              </w:rPr>
              <w:t>建设。</w:t>
            </w:r>
          </w:p>
          <w:p w14:paraId="50B0C17B">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根据公司相关人员说明，</w:t>
            </w:r>
            <w:r>
              <w:rPr>
                <w:rFonts w:ascii="Times New Roman" w:hAnsi="Times New Roman" w:eastAsia="楷体" w:cs="Times New Roman"/>
                <w:sz w:val="21"/>
                <w:szCs w:val="21"/>
              </w:rPr>
              <w:t>自然人股东李刚本次股权转让，因转让款全部转入公司，其个人未有收益，尚未完成所得税申报。</w:t>
            </w:r>
          </w:p>
        </w:tc>
      </w:tr>
      <w:tr w14:paraId="7F3C1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6" w:hRule="atLeast"/>
          <w:jc w:val="center"/>
        </w:trPr>
        <w:tc>
          <w:tcPr>
            <w:tcW w:w="420" w:type="pct"/>
            <w:vMerge w:val="continue"/>
            <w:vAlign w:val="center"/>
          </w:tcPr>
          <w:p w14:paraId="733EAE2B">
            <w:pPr>
              <w:spacing w:line="240" w:lineRule="auto"/>
              <w:ind w:firstLine="0" w:firstLineChars="0"/>
              <w:rPr>
                <w:rFonts w:ascii="楷体" w:hAnsi="楷体" w:eastAsia="楷体"/>
                <w:sz w:val="21"/>
                <w:szCs w:val="21"/>
              </w:rPr>
            </w:pPr>
          </w:p>
        </w:tc>
        <w:tc>
          <w:tcPr>
            <w:tcW w:w="703" w:type="pct"/>
            <w:vMerge w:val="continue"/>
            <w:vAlign w:val="center"/>
          </w:tcPr>
          <w:p w14:paraId="46AC8F52">
            <w:pPr>
              <w:spacing w:line="240" w:lineRule="auto"/>
              <w:ind w:firstLine="0" w:firstLineChars="0"/>
              <w:rPr>
                <w:rFonts w:ascii="Times New Roman" w:hAnsi="Times New Roman" w:eastAsia="楷体" w:cs="Times New Roman"/>
                <w:sz w:val="21"/>
                <w:szCs w:val="21"/>
              </w:rPr>
            </w:pPr>
          </w:p>
        </w:tc>
        <w:tc>
          <w:tcPr>
            <w:tcW w:w="703" w:type="pct"/>
            <w:vAlign w:val="center"/>
          </w:tcPr>
          <w:p w14:paraId="6503259D">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vAlign w:val="center"/>
          </w:tcPr>
          <w:p w14:paraId="44C6D64C">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2</w:t>
            </w:r>
            <w:r>
              <w:rPr>
                <w:rFonts w:ascii="Times New Roman" w:hAnsi="Times New Roman" w:eastAsia="楷体" w:cs="Times New Roman"/>
                <w:sz w:val="21"/>
                <w:szCs w:val="21"/>
              </w:rPr>
              <w:t>012</w:t>
            </w:r>
            <w:r>
              <w:rPr>
                <w:rFonts w:hint="eastAsia" w:ascii="Times New Roman" w:hAnsi="Times New Roman" w:eastAsia="楷体" w:cs="Times New Roman"/>
                <w:sz w:val="21"/>
                <w:szCs w:val="21"/>
              </w:rPr>
              <w:t>年6月，</w:t>
            </w:r>
            <w:r>
              <w:rPr>
                <w:rFonts w:ascii="Times New Roman" w:hAnsi="Times New Roman" w:eastAsia="楷体" w:cs="Times New Roman"/>
                <w:sz w:val="21"/>
                <w:szCs w:val="21"/>
              </w:rPr>
              <w:t>李刚以资本公积形式出资225万元</w:t>
            </w:r>
            <w:r>
              <w:rPr>
                <w:rFonts w:hint="eastAsia" w:ascii="Times New Roman" w:hAnsi="Times New Roman" w:eastAsia="楷体" w:cs="Times New Roman"/>
                <w:sz w:val="21"/>
                <w:szCs w:val="21"/>
              </w:rPr>
              <w:t>。</w:t>
            </w:r>
          </w:p>
          <w:p w14:paraId="1B17E86B">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根据公司相关人员说明，本次资本公积转增股本</w:t>
            </w:r>
            <w:r>
              <w:rPr>
                <w:rFonts w:ascii="Times New Roman" w:hAnsi="Times New Roman" w:eastAsia="楷体" w:cs="Times New Roman"/>
                <w:sz w:val="21"/>
                <w:szCs w:val="21"/>
              </w:rPr>
              <w:t>尚未完成所得税申报。</w:t>
            </w:r>
          </w:p>
        </w:tc>
      </w:tr>
      <w:tr w14:paraId="78F26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5" w:hRule="atLeast"/>
          <w:jc w:val="center"/>
        </w:trPr>
        <w:tc>
          <w:tcPr>
            <w:tcW w:w="420" w:type="pct"/>
            <w:vMerge w:val="continue"/>
            <w:vAlign w:val="center"/>
          </w:tcPr>
          <w:p w14:paraId="403CD0F0">
            <w:pPr>
              <w:spacing w:line="240" w:lineRule="auto"/>
              <w:ind w:firstLine="0" w:firstLineChars="0"/>
              <w:rPr>
                <w:rFonts w:ascii="楷体" w:hAnsi="楷体" w:eastAsia="楷体"/>
                <w:sz w:val="21"/>
                <w:szCs w:val="21"/>
              </w:rPr>
            </w:pPr>
          </w:p>
        </w:tc>
        <w:tc>
          <w:tcPr>
            <w:tcW w:w="703" w:type="pct"/>
            <w:vMerge w:val="continue"/>
            <w:vAlign w:val="center"/>
          </w:tcPr>
          <w:p w14:paraId="7828696A">
            <w:pPr>
              <w:spacing w:line="240" w:lineRule="auto"/>
              <w:ind w:firstLine="0" w:firstLineChars="0"/>
              <w:rPr>
                <w:rFonts w:ascii="Times New Roman" w:hAnsi="Times New Roman" w:eastAsia="楷体" w:cs="Times New Roman"/>
                <w:sz w:val="21"/>
                <w:szCs w:val="21"/>
              </w:rPr>
            </w:pPr>
          </w:p>
        </w:tc>
        <w:tc>
          <w:tcPr>
            <w:tcW w:w="703" w:type="pct"/>
            <w:vAlign w:val="center"/>
          </w:tcPr>
          <w:p w14:paraId="41610CBB">
            <w:pPr>
              <w:spacing w:line="240" w:lineRule="auto"/>
              <w:ind w:firstLine="0" w:firstLineChars="0"/>
              <w:rPr>
                <w:rFonts w:ascii="Times New Roman" w:hAnsi="Times New Roman" w:eastAsia="楷体" w:cs="楷体"/>
                <w:sz w:val="21"/>
                <w:szCs w:val="21"/>
                <w:lang w:bidi="ar"/>
              </w:rPr>
            </w:pPr>
            <w:r>
              <w:rPr>
                <w:rFonts w:hint="eastAsia" w:ascii="Times New Roman" w:hAnsi="Times New Roman" w:eastAsia="楷体" w:cs="楷体"/>
                <w:sz w:val="21"/>
                <w:szCs w:val="21"/>
                <w:lang w:bidi="ar"/>
              </w:rPr>
              <w:t>长沙贝塔</w:t>
            </w:r>
          </w:p>
        </w:tc>
        <w:tc>
          <w:tcPr>
            <w:tcW w:w="3174" w:type="pct"/>
            <w:vAlign w:val="center"/>
          </w:tcPr>
          <w:p w14:paraId="43323A46">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楷体"/>
                <w:sz w:val="21"/>
                <w:szCs w:val="21"/>
                <w:lang w:bidi="ar"/>
              </w:rPr>
              <w:t>2014年</w:t>
            </w:r>
            <w:r>
              <w:rPr>
                <w:rFonts w:ascii="Times New Roman" w:hAnsi="Times New Roman" w:eastAsia="楷体" w:cs="楷体"/>
                <w:sz w:val="21"/>
                <w:szCs w:val="21"/>
                <w:lang w:bidi="ar"/>
              </w:rPr>
              <w:t>4</w:t>
            </w:r>
            <w:r>
              <w:rPr>
                <w:rFonts w:hint="eastAsia" w:ascii="Times New Roman" w:hAnsi="Times New Roman" w:eastAsia="楷体" w:cs="楷体"/>
                <w:sz w:val="21"/>
                <w:szCs w:val="21"/>
                <w:lang w:bidi="ar"/>
              </w:rPr>
              <w:t>月，李刚以资本公积转增股本方式向长沙贝塔增资</w:t>
            </w:r>
            <w:r>
              <w:rPr>
                <w:rFonts w:hint="eastAsia" w:ascii="Times New Roman" w:hAnsi="Times New Roman" w:eastAsia="楷体" w:cs="Times New Roman"/>
                <w:sz w:val="21"/>
                <w:szCs w:val="21"/>
                <w:lang w:bidi="ar"/>
              </w:rPr>
              <w:t>640.5397万元</w:t>
            </w:r>
          </w:p>
        </w:tc>
      </w:tr>
      <w:tr w14:paraId="1FE88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8" w:hRule="atLeast"/>
          <w:jc w:val="center"/>
        </w:trPr>
        <w:tc>
          <w:tcPr>
            <w:tcW w:w="420" w:type="pct"/>
            <w:vMerge w:val="restart"/>
            <w:vAlign w:val="center"/>
          </w:tcPr>
          <w:p w14:paraId="07A06386">
            <w:pPr>
              <w:spacing w:line="240" w:lineRule="auto"/>
              <w:ind w:firstLine="0" w:firstLineChars="0"/>
              <w:rPr>
                <w:rFonts w:ascii="楷体" w:hAnsi="楷体" w:eastAsia="楷体"/>
                <w:sz w:val="21"/>
                <w:szCs w:val="21"/>
              </w:rPr>
            </w:pPr>
            <w:r>
              <w:rPr>
                <w:rFonts w:hint="eastAsia" w:ascii="楷体" w:hAnsi="楷体" w:eastAsia="楷体"/>
                <w:sz w:val="21"/>
                <w:szCs w:val="21"/>
              </w:rPr>
              <w:t>2</w:t>
            </w:r>
          </w:p>
        </w:tc>
        <w:tc>
          <w:tcPr>
            <w:tcW w:w="703" w:type="pct"/>
            <w:vMerge w:val="restart"/>
            <w:vAlign w:val="center"/>
          </w:tcPr>
          <w:p w14:paraId="2F16D27D">
            <w:pPr>
              <w:spacing w:line="240" w:lineRule="auto"/>
              <w:ind w:firstLine="0" w:firstLineChars="0"/>
              <w:rPr>
                <w:rFonts w:ascii="楷体" w:hAnsi="楷体" w:eastAsia="楷体"/>
                <w:sz w:val="21"/>
                <w:szCs w:val="21"/>
              </w:rPr>
            </w:pPr>
            <w:r>
              <w:rPr>
                <w:rFonts w:ascii="Times New Roman" w:hAnsi="Times New Roman" w:eastAsia="楷体" w:cs="Times New Roman"/>
                <w:sz w:val="21"/>
                <w:szCs w:val="21"/>
              </w:rPr>
              <w:t>方士兴</w:t>
            </w:r>
          </w:p>
        </w:tc>
        <w:tc>
          <w:tcPr>
            <w:tcW w:w="703" w:type="pct"/>
            <w:vAlign w:val="center"/>
          </w:tcPr>
          <w:p w14:paraId="1995D1D7">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tcPr>
          <w:p w14:paraId="239FE313">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2</w:t>
            </w:r>
            <w:r>
              <w:rPr>
                <w:rFonts w:ascii="Times New Roman" w:hAnsi="Times New Roman" w:eastAsia="楷体" w:cs="Times New Roman"/>
                <w:sz w:val="21"/>
                <w:szCs w:val="21"/>
              </w:rPr>
              <w:t>012</w:t>
            </w:r>
            <w:r>
              <w:rPr>
                <w:rFonts w:hint="eastAsia" w:ascii="Times New Roman" w:hAnsi="Times New Roman" w:eastAsia="楷体" w:cs="Times New Roman"/>
                <w:sz w:val="21"/>
                <w:szCs w:val="21"/>
              </w:rPr>
              <w:t>年6月，</w:t>
            </w:r>
            <w:r>
              <w:rPr>
                <w:rFonts w:ascii="Times New Roman" w:hAnsi="Times New Roman" w:eastAsia="楷体" w:cs="Times New Roman"/>
                <w:sz w:val="21"/>
                <w:szCs w:val="21"/>
              </w:rPr>
              <w:t>方士兴以资本公积形式出资90万元</w:t>
            </w:r>
            <w:r>
              <w:rPr>
                <w:rFonts w:hint="eastAsia" w:ascii="Times New Roman" w:hAnsi="Times New Roman" w:eastAsia="楷体" w:cs="Times New Roman"/>
                <w:sz w:val="21"/>
                <w:szCs w:val="21"/>
              </w:rPr>
              <w:t>。</w:t>
            </w:r>
          </w:p>
          <w:p w14:paraId="47D70BB2">
            <w:pPr>
              <w:spacing w:line="240" w:lineRule="auto"/>
              <w:ind w:firstLine="0" w:firstLineChars="0"/>
              <w:rPr>
                <w:rFonts w:ascii="楷体" w:hAnsi="楷体" w:eastAsia="楷体"/>
                <w:sz w:val="21"/>
                <w:szCs w:val="21"/>
              </w:rPr>
            </w:pPr>
            <w:r>
              <w:rPr>
                <w:rFonts w:hint="eastAsia" w:ascii="Times New Roman" w:hAnsi="Times New Roman" w:eastAsia="楷体" w:cs="Times New Roman"/>
                <w:sz w:val="21"/>
                <w:szCs w:val="21"/>
              </w:rPr>
              <w:t>根据公司相关人员说明，本次资本公积转增股本</w:t>
            </w:r>
            <w:r>
              <w:rPr>
                <w:rFonts w:ascii="Times New Roman" w:hAnsi="Times New Roman" w:eastAsia="楷体" w:cs="Times New Roman"/>
                <w:sz w:val="21"/>
                <w:szCs w:val="21"/>
              </w:rPr>
              <w:t>尚未完成所得税申报。</w:t>
            </w:r>
          </w:p>
        </w:tc>
      </w:tr>
      <w:tr w14:paraId="3A7731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7" w:hRule="atLeast"/>
          <w:jc w:val="center"/>
        </w:trPr>
        <w:tc>
          <w:tcPr>
            <w:tcW w:w="420" w:type="pct"/>
            <w:vMerge w:val="continue"/>
            <w:vAlign w:val="center"/>
          </w:tcPr>
          <w:p w14:paraId="360BBAE6">
            <w:pPr>
              <w:spacing w:line="240" w:lineRule="auto"/>
              <w:ind w:firstLine="0" w:firstLineChars="0"/>
              <w:rPr>
                <w:rFonts w:ascii="楷体" w:hAnsi="楷体" w:eastAsia="楷体"/>
                <w:sz w:val="21"/>
                <w:szCs w:val="21"/>
              </w:rPr>
            </w:pPr>
          </w:p>
        </w:tc>
        <w:tc>
          <w:tcPr>
            <w:tcW w:w="703" w:type="pct"/>
            <w:vMerge w:val="continue"/>
            <w:vAlign w:val="center"/>
          </w:tcPr>
          <w:p w14:paraId="7B0DDB00">
            <w:pPr>
              <w:spacing w:line="240" w:lineRule="auto"/>
              <w:ind w:firstLine="0" w:firstLineChars="0"/>
              <w:rPr>
                <w:rFonts w:ascii="Times New Roman" w:hAnsi="Times New Roman" w:eastAsia="楷体" w:cs="Times New Roman"/>
                <w:sz w:val="21"/>
                <w:szCs w:val="21"/>
              </w:rPr>
            </w:pPr>
          </w:p>
        </w:tc>
        <w:tc>
          <w:tcPr>
            <w:tcW w:w="703" w:type="pct"/>
            <w:vAlign w:val="center"/>
          </w:tcPr>
          <w:p w14:paraId="5D9779D9">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tcPr>
          <w:p w14:paraId="172A5493">
            <w:pPr>
              <w:spacing w:line="240" w:lineRule="auto"/>
              <w:ind w:firstLine="0" w:firstLineChars="0"/>
              <w:rPr>
                <w:rFonts w:ascii="Times New Roman" w:hAnsi="Times New Roman" w:eastAsia="楷体" w:cs="Times New Roman"/>
                <w:sz w:val="21"/>
                <w:szCs w:val="21"/>
              </w:rPr>
            </w:pPr>
            <w:r>
              <w:rPr>
                <w:rFonts w:ascii="Times New Roman" w:hAnsi="Times New Roman" w:eastAsia="楷体" w:cs="Times New Roman"/>
                <w:sz w:val="21"/>
                <w:szCs w:val="21"/>
              </w:rPr>
              <w:t>2013年12月</w:t>
            </w:r>
            <w:r>
              <w:rPr>
                <w:rFonts w:hint="eastAsia" w:ascii="Times New Roman" w:hAnsi="Times New Roman" w:eastAsia="楷体" w:cs="Times New Roman"/>
                <w:sz w:val="21"/>
                <w:szCs w:val="21"/>
              </w:rPr>
              <w:t>，</w:t>
            </w:r>
            <w:r>
              <w:rPr>
                <w:rFonts w:ascii="Times New Roman" w:hAnsi="Times New Roman" w:eastAsia="楷体" w:cs="Times New Roman"/>
                <w:sz w:val="21"/>
                <w:szCs w:val="21"/>
              </w:rPr>
              <w:t>方士兴将持有</w:t>
            </w:r>
            <w:r>
              <w:rPr>
                <w:rFonts w:hint="eastAsia" w:ascii="Times New Roman" w:hAnsi="Times New Roman" w:eastAsia="楷体" w:cs="Times New Roman"/>
                <w:sz w:val="21"/>
                <w:szCs w:val="21"/>
              </w:rPr>
              <w:t>的</w:t>
            </w:r>
            <w:r>
              <w:rPr>
                <w:rFonts w:ascii="Times New Roman" w:hAnsi="Times New Roman" w:eastAsia="楷体" w:cs="Times New Roman"/>
                <w:sz w:val="21"/>
                <w:szCs w:val="21"/>
              </w:rPr>
              <w:t>公司15%的股权（计180万元）</w:t>
            </w:r>
            <w:r>
              <w:rPr>
                <w:rFonts w:hint="eastAsia" w:ascii="Times New Roman" w:hAnsi="Times New Roman" w:eastAsia="楷体" w:cs="Times New Roman"/>
                <w:sz w:val="21"/>
                <w:szCs w:val="21"/>
              </w:rPr>
              <w:t>以4</w:t>
            </w:r>
            <w:r>
              <w:rPr>
                <w:rFonts w:ascii="Times New Roman" w:hAnsi="Times New Roman" w:eastAsia="楷体" w:cs="Times New Roman"/>
                <w:sz w:val="21"/>
                <w:szCs w:val="21"/>
              </w:rPr>
              <w:t>50</w:t>
            </w:r>
            <w:r>
              <w:rPr>
                <w:rFonts w:hint="eastAsia" w:ascii="Times New Roman" w:hAnsi="Times New Roman" w:eastAsia="楷体" w:cs="Times New Roman"/>
                <w:sz w:val="21"/>
                <w:szCs w:val="21"/>
              </w:rPr>
              <w:t>万元对价</w:t>
            </w:r>
            <w:r>
              <w:rPr>
                <w:rFonts w:ascii="Times New Roman" w:hAnsi="Times New Roman" w:eastAsia="楷体" w:cs="Times New Roman"/>
                <w:sz w:val="21"/>
                <w:szCs w:val="21"/>
              </w:rPr>
              <w:t>转让给长沙贝塔</w:t>
            </w:r>
            <w:r>
              <w:rPr>
                <w:rFonts w:hint="eastAsia" w:ascii="Times New Roman" w:hAnsi="Times New Roman" w:eastAsia="楷体" w:cs="Times New Roman"/>
                <w:sz w:val="21"/>
                <w:szCs w:val="21"/>
              </w:rPr>
              <w:t>。</w:t>
            </w:r>
          </w:p>
          <w:p w14:paraId="4DFB3D9B">
            <w:pPr>
              <w:spacing w:line="240" w:lineRule="auto"/>
              <w:ind w:firstLine="0" w:firstLineChars="0"/>
              <w:rPr>
                <w:rFonts w:ascii="楷体" w:hAnsi="楷体" w:eastAsia="楷体"/>
                <w:sz w:val="21"/>
                <w:szCs w:val="21"/>
              </w:rPr>
            </w:pPr>
            <w:r>
              <w:rPr>
                <w:rFonts w:hint="eastAsia" w:ascii="Times New Roman" w:hAnsi="Times New Roman" w:eastAsia="楷体" w:cs="Times New Roman"/>
                <w:sz w:val="21"/>
                <w:szCs w:val="21"/>
              </w:rPr>
              <w:t>根据公司相关人员说明，本次股权转让</w:t>
            </w:r>
            <w:r>
              <w:rPr>
                <w:rFonts w:ascii="Times New Roman" w:hAnsi="Times New Roman" w:eastAsia="楷体" w:cs="Times New Roman"/>
                <w:sz w:val="21"/>
                <w:szCs w:val="21"/>
              </w:rPr>
              <w:t>尚未完成所得税申报。</w:t>
            </w:r>
          </w:p>
        </w:tc>
      </w:tr>
      <w:tr w14:paraId="456949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8" w:hRule="atLeast"/>
          <w:jc w:val="center"/>
        </w:trPr>
        <w:tc>
          <w:tcPr>
            <w:tcW w:w="420" w:type="pct"/>
            <w:vMerge w:val="restart"/>
            <w:vAlign w:val="center"/>
          </w:tcPr>
          <w:p w14:paraId="09B70065">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3</w:t>
            </w:r>
          </w:p>
        </w:tc>
        <w:tc>
          <w:tcPr>
            <w:tcW w:w="703" w:type="pct"/>
            <w:vMerge w:val="restart"/>
            <w:vAlign w:val="center"/>
          </w:tcPr>
          <w:p w14:paraId="4C96EA8C">
            <w:pPr>
              <w:spacing w:line="240" w:lineRule="auto"/>
              <w:ind w:firstLine="0" w:firstLineChars="0"/>
              <w:rPr>
                <w:rFonts w:ascii="Times New Roman" w:hAnsi="Times New Roman" w:eastAsia="楷体" w:cs="Times New Roman"/>
                <w:sz w:val="21"/>
                <w:szCs w:val="21"/>
              </w:rPr>
            </w:pPr>
            <w:r>
              <w:rPr>
                <w:rFonts w:ascii="Times New Roman" w:hAnsi="Times New Roman" w:eastAsia="楷体" w:cs="Times New Roman"/>
                <w:sz w:val="21"/>
                <w:szCs w:val="21"/>
              </w:rPr>
              <w:t>高泽华</w:t>
            </w:r>
          </w:p>
        </w:tc>
        <w:tc>
          <w:tcPr>
            <w:tcW w:w="703" w:type="pct"/>
            <w:vAlign w:val="center"/>
          </w:tcPr>
          <w:p w14:paraId="54B0DE1E">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tcPr>
          <w:p w14:paraId="2045F5E6">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2</w:t>
            </w:r>
            <w:r>
              <w:rPr>
                <w:rFonts w:ascii="Times New Roman" w:hAnsi="Times New Roman" w:eastAsia="楷体" w:cs="Times New Roman"/>
                <w:sz w:val="21"/>
                <w:szCs w:val="21"/>
              </w:rPr>
              <w:t>012</w:t>
            </w:r>
            <w:r>
              <w:rPr>
                <w:rFonts w:hint="eastAsia" w:ascii="Times New Roman" w:hAnsi="Times New Roman" w:eastAsia="楷体" w:cs="Times New Roman"/>
                <w:sz w:val="21"/>
                <w:szCs w:val="21"/>
              </w:rPr>
              <w:t>年6月</w:t>
            </w:r>
            <w:r>
              <w:rPr>
                <w:rFonts w:ascii="Times New Roman" w:hAnsi="Times New Roman" w:eastAsia="楷体" w:cs="Times New Roman"/>
                <w:sz w:val="21"/>
                <w:szCs w:val="21"/>
              </w:rPr>
              <w:t>，高泽华以资本公积形式出资90万元</w:t>
            </w:r>
            <w:r>
              <w:rPr>
                <w:rFonts w:hint="eastAsia" w:ascii="Times New Roman" w:hAnsi="Times New Roman" w:eastAsia="楷体" w:cs="Times New Roman"/>
                <w:sz w:val="21"/>
                <w:szCs w:val="21"/>
              </w:rPr>
              <w:t>。</w:t>
            </w:r>
          </w:p>
          <w:p w14:paraId="36F73998">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根据公司相关人员说明，本次资本公积转增股本</w:t>
            </w:r>
            <w:r>
              <w:rPr>
                <w:rFonts w:ascii="Times New Roman" w:hAnsi="Times New Roman" w:eastAsia="楷体" w:cs="Times New Roman"/>
                <w:sz w:val="21"/>
                <w:szCs w:val="21"/>
              </w:rPr>
              <w:t>尚未完成所得税申报。</w:t>
            </w:r>
          </w:p>
        </w:tc>
      </w:tr>
      <w:tr w14:paraId="07A14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7" w:hRule="atLeast"/>
          <w:jc w:val="center"/>
        </w:trPr>
        <w:tc>
          <w:tcPr>
            <w:tcW w:w="420" w:type="pct"/>
            <w:vMerge w:val="continue"/>
            <w:vAlign w:val="center"/>
          </w:tcPr>
          <w:p w14:paraId="7328E55D">
            <w:pPr>
              <w:spacing w:line="240" w:lineRule="auto"/>
              <w:ind w:firstLine="0" w:firstLineChars="0"/>
              <w:rPr>
                <w:rFonts w:ascii="Times New Roman" w:hAnsi="Times New Roman" w:eastAsia="楷体" w:cs="Times New Roman"/>
                <w:sz w:val="21"/>
                <w:szCs w:val="21"/>
              </w:rPr>
            </w:pPr>
          </w:p>
        </w:tc>
        <w:tc>
          <w:tcPr>
            <w:tcW w:w="703" w:type="pct"/>
            <w:vMerge w:val="continue"/>
            <w:vAlign w:val="center"/>
          </w:tcPr>
          <w:p w14:paraId="02F40C76">
            <w:pPr>
              <w:spacing w:line="240" w:lineRule="auto"/>
              <w:ind w:firstLine="0" w:firstLineChars="0"/>
              <w:rPr>
                <w:rFonts w:ascii="Times New Roman" w:hAnsi="Times New Roman" w:eastAsia="楷体" w:cs="Times New Roman"/>
                <w:sz w:val="21"/>
                <w:szCs w:val="21"/>
              </w:rPr>
            </w:pPr>
          </w:p>
        </w:tc>
        <w:tc>
          <w:tcPr>
            <w:tcW w:w="703" w:type="pct"/>
            <w:vAlign w:val="center"/>
          </w:tcPr>
          <w:p w14:paraId="678EBF17">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无锡贝塔</w:t>
            </w:r>
          </w:p>
        </w:tc>
        <w:tc>
          <w:tcPr>
            <w:tcW w:w="3174" w:type="pct"/>
          </w:tcPr>
          <w:p w14:paraId="6A45C659">
            <w:pPr>
              <w:spacing w:line="240" w:lineRule="auto"/>
              <w:ind w:firstLine="0" w:firstLineChars="0"/>
              <w:rPr>
                <w:rFonts w:ascii="Times New Roman" w:hAnsi="Times New Roman" w:eastAsia="楷体" w:cs="Times New Roman"/>
                <w:sz w:val="21"/>
                <w:szCs w:val="21"/>
              </w:rPr>
            </w:pPr>
            <w:r>
              <w:rPr>
                <w:rFonts w:ascii="Times New Roman" w:hAnsi="Times New Roman" w:eastAsia="楷体" w:cs="Times New Roman"/>
                <w:sz w:val="21"/>
                <w:szCs w:val="21"/>
              </w:rPr>
              <w:t>2013年12月</w:t>
            </w:r>
            <w:r>
              <w:rPr>
                <w:rFonts w:hint="eastAsia" w:ascii="Times New Roman" w:hAnsi="Times New Roman" w:eastAsia="楷体" w:cs="Times New Roman"/>
                <w:sz w:val="21"/>
                <w:szCs w:val="21"/>
              </w:rPr>
              <w:t>，</w:t>
            </w:r>
            <w:r>
              <w:rPr>
                <w:rFonts w:ascii="Times New Roman" w:hAnsi="Times New Roman" w:eastAsia="楷体" w:cs="Times New Roman"/>
                <w:sz w:val="21"/>
                <w:szCs w:val="21"/>
              </w:rPr>
              <w:t>高泽华将持有</w:t>
            </w:r>
            <w:r>
              <w:rPr>
                <w:rFonts w:hint="eastAsia" w:ascii="Times New Roman" w:hAnsi="Times New Roman" w:eastAsia="楷体" w:cs="Times New Roman"/>
                <w:sz w:val="21"/>
                <w:szCs w:val="21"/>
              </w:rPr>
              <w:t>的</w:t>
            </w:r>
            <w:r>
              <w:rPr>
                <w:rFonts w:ascii="Times New Roman" w:hAnsi="Times New Roman" w:eastAsia="楷体" w:cs="Times New Roman"/>
                <w:sz w:val="21"/>
                <w:szCs w:val="21"/>
              </w:rPr>
              <w:t>公司15%的股权（计180万元）</w:t>
            </w:r>
            <w:r>
              <w:rPr>
                <w:rFonts w:hint="eastAsia" w:ascii="Times New Roman" w:hAnsi="Times New Roman" w:eastAsia="楷体" w:cs="Times New Roman"/>
                <w:sz w:val="21"/>
                <w:szCs w:val="21"/>
              </w:rPr>
              <w:t>以4</w:t>
            </w:r>
            <w:r>
              <w:rPr>
                <w:rFonts w:ascii="Times New Roman" w:hAnsi="Times New Roman" w:eastAsia="楷体" w:cs="Times New Roman"/>
                <w:sz w:val="21"/>
                <w:szCs w:val="21"/>
              </w:rPr>
              <w:t>50</w:t>
            </w:r>
            <w:r>
              <w:rPr>
                <w:rFonts w:hint="eastAsia" w:ascii="Times New Roman" w:hAnsi="Times New Roman" w:eastAsia="楷体" w:cs="Times New Roman"/>
                <w:sz w:val="21"/>
                <w:szCs w:val="21"/>
              </w:rPr>
              <w:t>万元对价转</w:t>
            </w:r>
            <w:r>
              <w:rPr>
                <w:rFonts w:ascii="Times New Roman" w:hAnsi="Times New Roman" w:eastAsia="楷体" w:cs="Times New Roman"/>
                <w:sz w:val="21"/>
                <w:szCs w:val="21"/>
              </w:rPr>
              <w:t>让给长沙贝塔</w:t>
            </w:r>
            <w:r>
              <w:rPr>
                <w:rFonts w:hint="eastAsia" w:ascii="Times New Roman" w:hAnsi="Times New Roman" w:eastAsia="楷体" w:cs="Times New Roman"/>
                <w:sz w:val="21"/>
                <w:szCs w:val="21"/>
              </w:rPr>
              <w:t>。</w:t>
            </w:r>
          </w:p>
          <w:p w14:paraId="11D731E1">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本次股权转让</w:t>
            </w:r>
            <w:r>
              <w:rPr>
                <w:rFonts w:ascii="Times New Roman" w:hAnsi="Times New Roman" w:eastAsia="楷体" w:cs="Times New Roman"/>
                <w:sz w:val="21"/>
                <w:szCs w:val="21"/>
              </w:rPr>
              <w:t>尚未完成所得税申报。</w:t>
            </w:r>
          </w:p>
        </w:tc>
      </w:tr>
      <w:tr w14:paraId="618623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7" w:hRule="atLeast"/>
          <w:jc w:val="center"/>
        </w:trPr>
        <w:tc>
          <w:tcPr>
            <w:tcW w:w="420" w:type="pct"/>
            <w:vAlign w:val="center"/>
          </w:tcPr>
          <w:p w14:paraId="522C82AA">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4</w:t>
            </w:r>
          </w:p>
        </w:tc>
        <w:tc>
          <w:tcPr>
            <w:tcW w:w="703" w:type="pct"/>
            <w:vAlign w:val="center"/>
          </w:tcPr>
          <w:p w14:paraId="109D97CA">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黄燕</w:t>
            </w:r>
          </w:p>
        </w:tc>
        <w:tc>
          <w:tcPr>
            <w:tcW w:w="703" w:type="pct"/>
            <w:vAlign w:val="center"/>
          </w:tcPr>
          <w:p w14:paraId="08D4E6AB">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无锡碳鑫</w:t>
            </w:r>
          </w:p>
        </w:tc>
        <w:tc>
          <w:tcPr>
            <w:tcW w:w="3174" w:type="pct"/>
          </w:tcPr>
          <w:p w14:paraId="6AA1F021">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根据公司相关人员说明，无锡碳鑫合伙人之一黄燕已离职，公司实控人李刚按照黄燕入伙价格向其支付了财产份额转让款。鉴于可能存在的税负成本，无锡碳鑫尚未办理本次退伙的工商变更登记</w:t>
            </w:r>
          </w:p>
        </w:tc>
      </w:tr>
      <w:tr w14:paraId="5FB1DD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7" w:hRule="atLeast"/>
          <w:jc w:val="center"/>
        </w:trPr>
        <w:tc>
          <w:tcPr>
            <w:tcW w:w="420" w:type="pct"/>
            <w:vAlign w:val="center"/>
          </w:tcPr>
          <w:p w14:paraId="71FFE1CA">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5</w:t>
            </w:r>
          </w:p>
        </w:tc>
        <w:tc>
          <w:tcPr>
            <w:tcW w:w="703" w:type="pct"/>
            <w:vAlign w:val="center"/>
          </w:tcPr>
          <w:p w14:paraId="0085F2EE">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楷体"/>
                <w:sz w:val="21"/>
                <w:szCs w:val="21"/>
                <w:lang w:bidi="ar"/>
              </w:rPr>
              <w:t>肖佳</w:t>
            </w:r>
          </w:p>
        </w:tc>
        <w:tc>
          <w:tcPr>
            <w:tcW w:w="703" w:type="pct"/>
            <w:vAlign w:val="center"/>
          </w:tcPr>
          <w:p w14:paraId="2DC54158">
            <w:pPr>
              <w:spacing w:line="240" w:lineRule="auto"/>
              <w:ind w:firstLine="0" w:firstLineChars="0"/>
              <w:rPr>
                <w:rFonts w:ascii="Times New Roman" w:hAnsi="Times New Roman" w:eastAsia="楷体" w:cs="楷体"/>
                <w:sz w:val="21"/>
                <w:szCs w:val="21"/>
                <w:lang w:bidi="ar"/>
              </w:rPr>
            </w:pPr>
            <w:r>
              <w:rPr>
                <w:rFonts w:hint="eastAsia" w:ascii="Times New Roman" w:hAnsi="Times New Roman" w:eastAsia="楷体" w:cs="楷体"/>
                <w:sz w:val="21"/>
                <w:szCs w:val="21"/>
                <w:lang w:bidi="ar"/>
              </w:rPr>
              <w:t>长沙贝塔</w:t>
            </w:r>
          </w:p>
        </w:tc>
        <w:tc>
          <w:tcPr>
            <w:tcW w:w="3174" w:type="pct"/>
          </w:tcPr>
          <w:p w14:paraId="03689F3F">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楷体"/>
                <w:sz w:val="21"/>
                <w:szCs w:val="21"/>
                <w:lang w:bidi="ar"/>
              </w:rPr>
              <w:t>2014年</w:t>
            </w:r>
            <w:r>
              <w:rPr>
                <w:rFonts w:ascii="Times New Roman" w:hAnsi="Times New Roman" w:eastAsia="楷体" w:cs="楷体"/>
                <w:sz w:val="21"/>
                <w:szCs w:val="21"/>
                <w:lang w:bidi="ar"/>
              </w:rPr>
              <w:t>4</w:t>
            </w:r>
            <w:r>
              <w:rPr>
                <w:rFonts w:hint="eastAsia" w:ascii="Times New Roman" w:hAnsi="Times New Roman" w:eastAsia="楷体" w:cs="楷体"/>
                <w:sz w:val="21"/>
                <w:szCs w:val="21"/>
                <w:lang w:bidi="ar"/>
              </w:rPr>
              <w:t>月，肖佳以资本公积转增股本方式向长沙贝塔增资</w:t>
            </w:r>
            <w:r>
              <w:rPr>
                <w:rFonts w:hint="eastAsia" w:ascii="Times New Roman" w:hAnsi="Times New Roman" w:eastAsia="楷体" w:cs="Times New Roman"/>
                <w:sz w:val="21"/>
                <w:szCs w:val="21"/>
                <w:lang w:bidi="ar"/>
              </w:rPr>
              <w:t>33.5312万元</w:t>
            </w:r>
          </w:p>
        </w:tc>
      </w:tr>
      <w:tr w14:paraId="3E99A8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17" w:hRule="atLeast"/>
          <w:jc w:val="center"/>
        </w:trPr>
        <w:tc>
          <w:tcPr>
            <w:tcW w:w="420" w:type="pct"/>
            <w:vAlign w:val="center"/>
          </w:tcPr>
          <w:p w14:paraId="4588CD98">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Times New Roman"/>
                <w:sz w:val="21"/>
                <w:szCs w:val="21"/>
              </w:rPr>
              <w:t>6</w:t>
            </w:r>
          </w:p>
        </w:tc>
        <w:tc>
          <w:tcPr>
            <w:tcW w:w="703" w:type="pct"/>
            <w:vAlign w:val="center"/>
          </w:tcPr>
          <w:p w14:paraId="2C440F58">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楷体"/>
                <w:sz w:val="21"/>
                <w:szCs w:val="21"/>
                <w:lang w:bidi="ar"/>
              </w:rPr>
              <w:t>李叙</w:t>
            </w:r>
          </w:p>
        </w:tc>
        <w:tc>
          <w:tcPr>
            <w:tcW w:w="703" w:type="pct"/>
            <w:vAlign w:val="center"/>
          </w:tcPr>
          <w:p w14:paraId="4A0D759D">
            <w:pPr>
              <w:spacing w:line="240" w:lineRule="auto"/>
              <w:ind w:firstLine="0" w:firstLineChars="0"/>
              <w:rPr>
                <w:rFonts w:ascii="Times New Roman" w:hAnsi="Times New Roman" w:eastAsia="楷体" w:cs="楷体"/>
                <w:sz w:val="21"/>
                <w:szCs w:val="21"/>
                <w:lang w:bidi="ar"/>
              </w:rPr>
            </w:pPr>
            <w:r>
              <w:rPr>
                <w:rFonts w:hint="eastAsia" w:ascii="Times New Roman" w:hAnsi="Times New Roman" w:eastAsia="楷体" w:cs="楷体"/>
                <w:sz w:val="21"/>
                <w:szCs w:val="21"/>
                <w:lang w:bidi="ar"/>
              </w:rPr>
              <w:t>长沙贝塔</w:t>
            </w:r>
          </w:p>
        </w:tc>
        <w:tc>
          <w:tcPr>
            <w:tcW w:w="3174" w:type="pct"/>
          </w:tcPr>
          <w:p w14:paraId="0165EF4A">
            <w:pPr>
              <w:spacing w:line="240" w:lineRule="auto"/>
              <w:ind w:firstLine="0" w:firstLineChars="0"/>
              <w:rPr>
                <w:rFonts w:ascii="Times New Roman" w:hAnsi="Times New Roman" w:eastAsia="楷体" w:cs="Times New Roman"/>
                <w:sz w:val="21"/>
                <w:szCs w:val="21"/>
              </w:rPr>
            </w:pPr>
            <w:r>
              <w:rPr>
                <w:rFonts w:hint="eastAsia" w:ascii="Times New Roman" w:hAnsi="Times New Roman" w:eastAsia="楷体" w:cs="楷体"/>
                <w:sz w:val="21"/>
                <w:szCs w:val="21"/>
                <w:lang w:bidi="ar"/>
              </w:rPr>
              <w:t>2014年</w:t>
            </w:r>
            <w:r>
              <w:rPr>
                <w:rFonts w:ascii="Times New Roman" w:hAnsi="Times New Roman" w:eastAsia="楷体" w:cs="楷体"/>
                <w:sz w:val="21"/>
                <w:szCs w:val="21"/>
                <w:lang w:bidi="ar"/>
              </w:rPr>
              <w:t>4</w:t>
            </w:r>
            <w:r>
              <w:rPr>
                <w:rFonts w:hint="eastAsia" w:ascii="Times New Roman" w:hAnsi="Times New Roman" w:eastAsia="楷体" w:cs="楷体"/>
                <w:sz w:val="21"/>
                <w:szCs w:val="21"/>
                <w:lang w:bidi="ar"/>
              </w:rPr>
              <w:t>月，李叙以资本公积转增股本方式向长沙贝塔增资</w:t>
            </w:r>
            <w:r>
              <w:rPr>
                <w:rFonts w:hint="eastAsia" w:ascii="Times New Roman" w:hAnsi="Times New Roman" w:eastAsia="楷体" w:cs="Times New Roman"/>
                <w:sz w:val="21"/>
                <w:szCs w:val="21"/>
                <w:lang w:bidi="ar"/>
              </w:rPr>
              <w:t>50.3631万元</w:t>
            </w:r>
          </w:p>
        </w:tc>
      </w:tr>
    </w:tbl>
    <w:p w14:paraId="1E1537BA">
      <w:pPr>
        <w:widowControl/>
        <w:jc w:val="left"/>
        <w:rPr>
          <w:rFonts w:ascii="Times New Roman" w:hAnsi="Times New Roman" w:cs="Times New Roman"/>
        </w:rPr>
      </w:pPr>
    </w:p>
    <w:p w14:paraId="22C43642">
      <w:pPr>
        <w:pStyle w:val="69"/>
        <w:spacing w:before="120" w:after="120"/>
        <w:ind w:firstLine="482"/>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w:t>
      </w:r>
      <w:r>
        <w:rPr>
          <w:rFonts w:hint="eastAsia" w:ascii="Times New Roman" w:hAnsi="Times New Roman" w:cs="Times New Roman"/>
        </w:rPr>
        <w:t>处理</w:t>
      </w:r>
      <w:r>
        <w:rPr>
          <w:rFonts w:ascii="Times New Roman" w:hAnsi="Times New Roman" w:cs="Times New Roman"/>
        </w:rPr>
        <w:t>建议</w:t>
      </w:r>
    </w:p>
    <w:p w14:paraId="5C624530">
      <w:pPr>
        <w:widowControl/>
        <w:jc w:val="left"/>
        <w:rPr>
          <w:rFonts w:ascii="Times New Roman" w:hAnsi="Times New Roman" w:cs="Times New Roman"/>
        </w:rPr>
      </w:pPr>
      <w:r>
        <w:rPr>
          <w:rFonts w:hint="eastAsia" w:ascii="Times New Roman" w:hAnsi="Times New Roman" w:cs="Times New Roman"/>
        </w:rPr>
        <w:t>将公司及实际控制人李刚完成纳税义务并取得税务主管部门确认文件作为公司及实际控制人完成本轮的交割后承诺事项。如未能完成纳税义务导致公司上市受阻的，公司及实际控制人需承担回购义务。</w:t>
      </w:r>
    </w:p>
    <w:p w14:paraId="410519A7">
      <w:pPr>
        <w:pStyle w:val="68"/>
        <w:spacing w:before="120" w:after="120"/>
        <w:ind w:firstLine="482"/>
        <w:rPr>
          <w:rFonts w:ascii="Times New Roman" w:hAnsi="Times New Roman" w:eastAsia="宋体" w:cs="Times New Roman"/>
        </w:rPr>
      </w:pPr>
      <w:bookmarkStart w:id="9" w:name="_Toc8002"/>
      <w:r>
        <w:rPr>
          <w:rFonts w:hint="eastAsia" w:ascii="Times New Roman" w:hAnsi="Times New Roman" w:eastAsia="宋体" w:cs="Times New Roman"/>
        </w:rPr>
        <w:t>（四）股东相关事宜</w:t>
      </w:r>
      <w:bookmarkEnd w:id="9"/>
    </w:p>
    <w:p w14:paraId="7BB605FD">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1110B173">
      <w:pPr>
        <w:pStyle w:val="33"/>
        <w:spacing w:before="120" w:after="120"/>
        <w:ind w:firstLine="480"/>
        <w:rPr>
          <w:rFonts w:ascii="Times New Roman" w:hAnsi="Times New Roman" w:cs="Times New Roman"/>
        </w:rPr>
      </w:pPr>
      <w:r>
        <w:rPr>
          <w:rFonts w:hint="eastAsia" w:ascii="Times New Roman" w:hAnsi="Times New Roman" w:cs="Times New Roman"/>
        </w:rPr>
        <w:t>根据《法律尽调报告》：</w:t>
      </w:r>
    </w:p>
    <w:p w14:paraId="48744A0A">
      <w:pPr>
        <w:pStyle w:val="33"/>
        <w:spacing w:before="120" w:after="120"/>
        <w:ind w:firstLine="480"/>
        <w:rPr>
          <w:rFonts w:ascii="Times New Roman" w:hAnsi="Times New Roman" w:cs="Times New Roman"/>
        </w:rPr>
      </w:pPr>
      <w:r>
        <w:rPr>
          <w:rFonts w:hint="eastAsia" w:ascii="Times New Roman" w:hAnsi="Times New Roman" w:cs="Times New Roman"/>
        </w:rPr>
        <w:t>2023 年 1 月 13 日，因标的公司股东南方建设经营期限届满，南方建设成立清算组进行清算注销，南方建设尚未完成注销，且存在较多诉讼，未来其持有的标的公司股权存在被拍卖的风险，一定程度上导致标的公司股权权属存在不确定性风险。</w:t>
      </w:r>
    </w:p>
    <w:p w14:paraId="3049437E">
      <w:pPr>
        <w:pStyle w:val="33"/>
        <w:spacing w:before="120" w:after="120"/>
        <w:ind w:firstLine="480"/>
        <w:rPr>
          <w:rFonts w:ascii="Times New Roman" w:hAnsi="Times New Roman" w:cs="Times New Roman"/>
        </w:rPr>
      </w:pPr>
      <w:r>
        <w:rPr>
          <w:rFonts w:hint="eastAsia" w:ascii="Times New Roman" w:hAnsi="Times New Roman" w:cs="Times New Roman"/>
        </w:rPr>
        <w:t>德泰恒、项立平等股东所持无锡贝塔股权可能存在股权代持。</w:t>
      </w:r>
    </w:p>
    <w:p w14:paraId="05AEF4CB">
      <w:pPr>
        <w:pStyle w:val="33"/>
        <w:spacing w:before="120" w:after="120"/>
        <w:ind w:firstLine="480"/>
        <w:rPr>
          <w:rFonts w:ascii="Times New Roman" w:hAnsi="Times New Roman" w:cs="Times New Roman"/>
        </w:rPr>
      </w:pPr>
      <w:r>
        <w:rPr>
          <w:rFonts w:hint="eastAsia" w:ascii="Times New Roman" w:hAnsi="Times New Roman" w:cs="Times New Roman"/>
        </w:rPr>
        <w:t>公司股东中，共青城嘉皓、德泰恒、苏州招赑、南京金碳未办理私募基金备案登记。</w:t>
      </w:r>
    </w:p>
    <w:p w14:paraId="23F1D62E">
      <w:pPr>
        <w:pStyle w:val="69"/>
        <w:spacing w:before="120" w:after="120"/>
        <w:ind w:firstLine="482"/>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风险分析</w:t>
      </w:r>
    </w:p>
    <w:p w14:paraId="0FB272AA">
      <w:pPr>
        <w:pStyle w:val="33"/>
        <w:spacing w:before="120" w:after="120"/>
        <w:ind w:firstLine="480"/>
        <w:rPr>
          <w:rFonts w:ascii="Times New Roman" w:hAnsi="Times New Roman" w:cs="Times New Roman"/>
        </w:rPr>
      </w:pPr>
      <w:r>
        <w:rPr>
          <w:rFonts w:hint="eastAsia" w:ascii="Times New Roman" w:hAnsi="Times New Roman" w:cs="Times New Roman"/>
        </w:rPr>
        <w:t>根据《首次公开发行股票注册管理办法》，发行人股权清晰是 IPO 的基本发行条件之一。若股东所持股份面临司法拍卖等处置风险，进而可能导致发行人股权权属处于不稳定状态，将对该公司的 IPO 进程构成实质性障碍。</w:t>
      </w:r>
    </w:p>
    <w:p w14:paraId="4BE58FF7">
      <w:pPr>
        <w:pStyle w:val="33"/>
        <w:spacing w:before="120" w:after="120"/>
        <w:ind w:firstLine="480"/>
        <w:rPr>
          <w:rFonts w:ascii="Times New Roman" w:hAnsi="Times New Roman" w:cs="Times New Roman"/>
        </w:rPr>
      </w:pPr>
      <w:r>
        <w:rPr>
          <w:rFonts w:hint="eastAsia" w:ascii="Times New Roman" w:hAnsi="Times New Roman" w:cs="Times New Roman"/>
        </w:rPr>
        <w:t xml:space="preserve">股权代持在 </w:t>
      </w:r>
      <w:r>
        <w:rPr>
          <w:rFonts w:ascii="Times New Roman" w:hAnsi="Times New Roman" w:cs="Times New Roman"/>
        </w:rPr>
        <w:t xml:space="preserve">IPO </w:t>
      </w:r>
      <w:r>
        <w:rPr>
          <w:rFonts w:hint="eastAsia" w:ascii="Times New Roman" w:hAnsi="Times New Roman" w:cs="Times New Roman"/>
        </w:rPr>
        <w:t>过程中属于红线性问题，在审核中，公司历史沿革中的股权代持情形将会被重点关注。</w:t>
      </w:r>
    </w:p>
    <w:p w14:paraId="40D0D703">
      <w:pPr>
        <w:pStyle w:val="33"/>
        <w:spacing w:before="120" w:after="120"/>
        <w:ind w:firstLine="480"/>
        <w:rPr>
          <w:rFonts w:ascii="Times New Roman" w:hAnsi="Times New Roman" w:cs="Times New Roman"/>
        </w:rPr>
      </w:pPr>
      <w:r>
        <w:rPr>
          <w:rFonts w:hint="eastAsia" w:ascii="Times New Roman" w:hAnsi="Times New Roman" w:cs="Times New Roman"/>
        </w:rPr>
        <w:t xml:space="preserve">根据《私募投资基金监督管理条例》之规定，私募基金管理人应当自私募基金募集完毕之日起 </w:t>
      </w:r>
      <w:r>
        <w:rPr>
          <w:rFonts w:ascii="Times New Roman" w:hAnsi="Times New Roman" w:cs="Times New Roman"/>
        </w:rPr>
        <w:t xml:space="preserve">20 </w:t>
      </w:r>
      <w:r>
        <w:rPr>
          <w:rFonts w:hint="eastAsia" w:ascii="Times New Roman" w:hAnsi="Times New Roman" w:cs="Times New Roman"/>
        </w:rPr>
        <w:t>个工作日内，向登记备案机构报送下列材料，办理备案手续。</w:t>
      </w:r>
    </w:p>
    <w:p w14:paraId="26D57797">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6659AC1A">
      <w:pPr>
        <w:pStyle w:val="33"/>
        <w:spacing w:before="120" w:after="120"/>
        <w:ind w:firstLine="480"/>
        <w:rPr>
          <w:rFonts w:ascii="Times New Roman" w:hAnsi="Times New Roman" w:cs="Times New Roman"/>
        </w:rPr>
      </w:pPr>
      <w:r>
        <w:rPr>
          <w:rFonts w:hint="eastAsia" w:ascii="Times New Roman" w:hAnsi="Times New Roman" w:cs="Times New Roman"/>
        </w:rPr>
        <w:t>在交易文件中，将敦促共青城嘉皓、德泰恒、苏州招赑、南京金碳补办私募基金备案登记或者取得其无需办理私募基金备案登记的合理说明作为标的公司、实际控制人承诺事项。如未能履行承诺导致标的公司上市受阻的，标的公司及实际控制人需承担回购义务。</w:t>
      </w:r>
    </w:p>
    <w:p w14:paraId="192C4FE4">
      <w:pPr>
        <w:pStyle w:val="33"/>
        <w:spacing w:before="120" w:after="120"/>
        <w:ind w:firstLine="480"/>
        <w:rPr>
          <w:rFonts w:ascii="Times New Roman" w:hAnsi="Times New Roman" w:cs="Times New Roman"/>
        </w:rPr>
      </w:pPr>
      <w:r>
        <w:rPr>
          <w:rFonts w:hint="eastAsia" w:ascii="Times New Roman" w:hAnsi="Times New Roman" w:cs="Times New Roman"/>
        </w:rPr>
        <w:t>在交易文件中，由发行人及全体原股东承诺发行人股权清晰，不存在股权代持。 如因存在股权代持导致标的公司上市受阻的，标的公司及实际控制人需承担回购义务。</w:t>
      </w:r>
    </w:p>
    <w:p w14:paraId="5401ADA0">
      <w:pPr>
        <w:pStyle w:val="68"/>
        <w:spacing w:before="120" w:after="120"/>
        <w:ind w:firstLine="482"/>
        <w:rPr>
          <w:rFonts w:ascii="Times New Roman" w:hAnsi="Times New Roman" w:eastAsia="宋体" w:cs="Times New Roman"/>
        </w:rPr>
      </w:pPr>
      <w:bookmarkStart w:id="10" w:name="_Toc10830"/>
      <w:r>
        <w:rPr>
          <w:rFonts w:hint="eastAsia" w:ascii="Times New Roman" w:hAnsi="Times New Roman" w:eastAsia="宋体" w:cs="Times New Roman"/>
        </w:rPr>
        <w:t>（五）部分子公司注册资本尚未完成实缴</w:t>
      </w:r>
      <w:bookmarkEnd w:id="10"/>
    </w:p>
    <w:p w14:paraId="5F6EBE1F">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368093CA">
      <w:pPr>
        <w:pStyle w:val="33"/>
        <w:spacing w:before="120" w:after="120"/>
        <w:ind w:firstLine="480"/>
        <w:rPr>
          <w:rFonts w:ascii="Times New Roman" w:hAnsi="Times New Roman" w:cs="Times New Roman"/>
        </w:rPr>
      </w:pPr>
      <w:r>
        <w:rPr>
          <w:rFonts w:hint="eastAsia" w:ascii="Times New Roman" w:hAnsi="Times New Roman" w:cs="Times New Roman"/>
        </w:rPr>
        <w:t>根据《法律尽调报告》：</w:t>
      </w:r>
    </w:p>
    <w:p w14:paraId="7DB26EC4">
      <w:pPr>
        <w:pStyle w:val="33"/>
        <w:spacing w:before="120" w:after="120"/>
        <w:ind w:firstLine="480"/>
        <w:rPr>
          <w:rFonts w:ascii="Times New Roman" w:hAnsi="Times New Roman" w:cs="Times New Roman"/>
        </w:rPr>
      </w:pPr>
      <w:r>
        <w:rPr>
          <w:rFonts w:hint="eastAsia" w:ascii="Times New Roman" w:hAnsi="Times New Roman" w:cs="Times New Roman"/>
        </w:rPr>
        <w:t>公司子公司江苏卡门、金伯奇尚未完成注册资本实缴。</w:t>
      </w:r>
    </w:p>
    <w:p w14:paraId="415052DC">
      <w:pPr>
        <w:pStyle w:val="69"/>
        <w:spacing w:before="120" w:after="120"/>
        <w:ind w:firstLine="482"/>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风险分析</w:t>
      </w:r>
    </w:p>
    <w:p w14:paraId="41878CED">
      <w:pPr>
        <w:widowControl/>
        <w:jc w:val="left"/>
        <w:rPr>
          <w:rFonts w:ascii="Times New Roman" w:hAnsi="Times New Roman" w:cs="Times New Roman"/>
        </w:rPr>
      </w:pPr>
      <w:r>
        <w:rPr>
          <w:rFonts w:hint="eastAsia" w:ascii="Times New Roman" w:hAnsi="Times New Roman" w:cs="Times New Roman"/>
        </w:rPr>
        <w:t>新《公司法》第四十七条规定，有限责任公司的注册资本为在公司登记机关登记的全体股东认缴的出资额。全体股东认缴的出资额由股东按照公司章程的规定自公司成立之日起五年内缴足。</w:t>
      </w:r>
    </w:p>
    <w:p w14:paraId="0836331F">
      <w:pPr>
        <w:widowControl/>
        <w:jc w:val="left"/>
        <w:rPr>
          <w:rFonts w:ascii="Times New Roman" w:hAnsi="Times New Roman" w:cs="Times New Roman"/>
        </w:rPr>
      </w:pPr>
      <w:r>
        <w:rPr>
          <w:rFonts w:hint="eastAsia" w:ascii="Times New Roman" w:hAnsi="Times New Roman" w:cs="Times New Roman"/>
        </w:rPr>
        <w:t>鉴于江苏卡门、金伯奇尚未完成注册资本实缴，如相关子公司不能清偿债务的，存在出资期限加速到期乃至因未履行出资义务需对子公司损失承担赔偿责任的可能性。</w:t>
      </w:r>
    </w:p>
    <w:p w14:paraId="2253E9A1">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08369644">
      <w:pPr>
        <w:widowControl/>
        <w:jc w:val="left"/>
        <w:rPr>
          <w:rFonts w:ascii="Times New Roman" w:hAnsi="Times New Roman" w:cs="Times New Roman"/>
        </w:rPr>
      </w:pPr>
      <w:r>
        <w:rPr>
          <w:rFonts w:hint="eastAsia" w:ascii="Times New Roman" w:hAnsi="Times New Roman" w:cs="Times New Roman"/>
        </w:rPr>
        <w:t xml:space="preserve">在本次交易的交易文件中，要求公司方承诺按照公司法及监管政策要求完成相关子公司注册资本的实缴工作。 </w:t>
      </w:r>
    </w:p>
    <w:p w14:paraId="312F5AD6">
      <w:pPr>
        <w:widowControl/>
        <w:jc w:val="left"/>
        <w:rPr>
          <w:rFonts w:ascii="Times New Roman" w:hAnsi="Times New Roman" w:cs="Times New Roman"/>
        </w:rPr>
      </w:pPr>
      <w:r>
        <w:rPr>
          <w:rFonts w:hint="eastAsia" w:ascii="Times New Roman" w:hAnsi="Times New Roman" w:cs="Times New Roman"/>
        </w:rPr>
        <w:t>如部分未实缴出资子公司后续不再开展相关业务的，亦可考虑在交割前予以注销。</w:t>
      </w:r>
    </w:p>
    <w:p w14:paraId="00BC9D10">
      <w:pPr>
        <w:pStyle w:val="68"/>
        <w:spacing w:before="120" w:after="120"/>
        <w:ind w:firstLine="482"/>
        <w:rPr>
          <w:rFonts w:ascii="Times New Roman" w:hAnsi="Times New Roman" w:eastAsia="宋体" w:cs="Times New Roman"/>
        </w:rPr>
      </w:pPr>
      <w:bookmarkStart w:id="11" w:name="_Toc31774"/>
      <w:r>
        <w:rPr>
          <w:rFonts w:hint="eastAsia" w:ascii="Times New Roman" w:hAnsi="Times New Roman" w:eastAsia="宋体" w:cs="Times New Roman"/>
        </w:rPr>
        <w:t>（六）公司未就租赁物业提供产权证书及办理相应的租赁备案</w:t>
      </w:r>
      <w:bookmarkEnd w:id="11"/>
    </w:p>
    <w:p w14:paraId="5EE20FB4">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218162A1">
      <w:pPr>
        <w:pStyle w:val="33"/>
        <w:spacing w:before="120" w:after="120"/>
        <w:ind w:firstLine="480"/>
        <w:rPr>
          <w:rFonts w:ascii="Times New Roman" w:hAnsi="Times New Roman" w:cs="Times New Roman"/>
        </w:rPr>
      </w:pPr>
      <w:r>
        <w:rPr>
          <w:rFonts w:hint="eastAsia" w:ascii="Times New Roman" w:hAnsi="Times New Roman" w:cs="Times New Roman"/>
        </w:rPr>
        <w:t>根据《法律尽调报告》：</w:t>
      </w:r>
    </w:p>
    <w:p w14:paraId="7BB1918D">
      <w:pPr>
        <w:widowControl/>
        <w:jc w:val="left"/>
      </w:pPr>
      <w:r>
        <w:rPr>
          <w:rFonts w:hint="eastAsia" w:ascii="Times New Roman" w:hAnsi="Times New Roman" w:cs="Times New Roman"/>
        </w:rPr>
        <w:t>公司存在租赁物业情况，相关租赁未提供相应产权证书，且均未办理相应的租赁备案事宜。</w:t>
      </w:r>
    </w:p>
    <w:p w14:paraId="6629D0F8">
      <w:pPr>
        <w:pStyle w:val="69"/>
        <w:spacing w:before="120" w:after="120"/>
        <w:ind w:firstLine="482"/>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风险分析</w:t>
      </w:r>
    </w:p>
    <w:p w14:paraId="6D42B8F2">
      <w:pPr>
        <w:widowControl/>
        <w:jc w:val="left"/>
        <w:rPr>
          <w:rFonts w:ascii="Times New Roman" w:hAnsi="Times New Roman" w:cs="Times New Roman"/>
        </w:rPr>
      </w:pPr>
      <w:r>
        <w:rPr>
          <w:rFonts w:hint="eastAsia" w:ascii="Times New Roman" w:hAnsi="Times New Roman" w:cs="Times New Roman"/>
        </w:rPr>
        <w:t>根据《商品房屋租赁管理办法》，如房屋租赁合同在订立后三十日内未进行登记备案，建设主管部门可责令限期改正；如果相关单位逾期不改正的，将处以人民币一千元以上一万元以下的罚款。</w:t>
      </w:r>
    </w:p>
    <w:p w14:paraId="33BE099C">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1C837C84">
      <w:pPr>
        <w:widowControl/>
        <w:jc w:val="left"/>
        <w:rPr>
          <w:rFonts w:ascii="Times New Roman" w:hAnsi="Times New Roman" w:cs="Times New Roman"/>
        </w:rPr>
      </w:pPr>
      <w:r>
        <w:rPr>
          <w:rFonts w:hint="eastAsia" w:ascii="Times New Roman" w:hAnsi="Times New Roman" w:cs="Times New Roman"/>
        </w:rPr>
        <w:t>在交易文件中，要求公司在合理期限内就其承租的租赁物业办理完毕房屋租赁备案登记，并作为本次交易的交割后承诺。</w:t>
      </w:r>
    </w:p>
    <w:p w14:paraId="7B4C9B6E">
      <w:pPr>
        <w:widowControl/>
        <w:jc w:val="left"/>
        <w:rPr>
          <w:rFonts w:ascii="Times New Roman" w:hAnsi="Times New Roman" w:cs="Times New Roman"/>
        </w:rPr>
      </w:pPr>
      <w:r>
        <w:rPr>
          <w:rFonts w:hint="eastAsia" w:ascii="Times New Roman" w:hAnsi="Times New Roman" w:cs="Times New Roman"/>
        </w:rPr>
        <w:t>在交易文件中，要求公司就租赁物业及租赁手续的合法合规性作出惯常的陈述和保证。</w:t>
      </w:r>
    </w:p>
    <w:p w14:paraId="44F3D61A">
      <w:pPr>
        <w:pStyle w:val="68"/>
        <w:spacing w:before="120" w:after="120"/>
        <w:ind w:firstLine="482"/>
        <w:rPr>
          <w:rFonts w:ascii="Times New Roman" w:hAnsi="Times New Roman" w:eastAsia="宋体" w:cs="Times New Roman"/>
        </w:rPr>
      </w:pPr>
      <w:bookmarkStart w:id="12" w:name="_Toc18177"/>
      <w:r>
        <w:rPr>
          <w:rFonts w:hint="eastAsia" w:ascii="Times New Roman" w:hAnsi="Times New Roman" w:eastAsia="宋体" w:cs="Times New Roman"/>
        </w:rPr>
        <w:t>（七）公司部分管理体系认证证书已失效</w:t>
      </w:r>
      <w:bookmarkEnd w:id="12"/>
    </w:p>
    <w:p w14:paraId="5969891F">
      <w:pPr>
        <w:pStyle w:val="69"/>
        <w:spacing w:before="120" w:after="120"/>
        <w:ind w:firstLine="482"/>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详细描述</w:t>
      </w:r>
    </w:p>
    <w:p w14:paraId="40BE56C2">
      <w:pPr>
        <w:pStyle w:val="33"/>
        <w:spacing w:before="120" w:after="120"/>
        <w:ind w:firstLine="480"/>
        <w:rPr>
          <w:rFonts w:ascii="Times New Roman" w:hAnsi="Times New Roman" w:cs="Times New Roman"/>
        </w:rPr>
      </w:pPr>
      <w:r>
        <w:rPr>
          <w:rFonts w:hint="eastAsia" w:ascii="Times New Roman" w:hAnsi="Times New Roman" w:cs="Times New Roman"/>
        </w:rPr>
        <w:t>根据《法律尽调报告》：</w:t>
      </w:r>
    </w:p>
    <w:p w14:paraId="61132AEA">
      <w:pPr>
        <w:pStyle w:val="33"/>
        <w:spacing w:before="120" w:after="120"/>
        <w:ind w:firstLine="480"/>
        <w:rPr>
          <w:rFonts w:ascii="Times New Roman" w:hAnsi="Times New Roman" w:cs="Times New Roman"/>
        </w:rPr>
      </w:pPr>
      <w:r>
        <w:rPr>
          <w:rFonts w:hint="eastAsia" w:ascii="Times New Roman" w:hAnsi="Times New Roman" w:cs="Times New Roman"/>
        </w:rPr>
        <w:t>无锡贝塔原取得的质量管理体系认证证书及知识产权管理认证证书均已过期，截至尽调截止日，无锡贝塔尚未完成续期。</w:t>
      </w:r>
    </w:p>
    <w:p w14:paraId="37623610">
      <w:pPr>
        <w:pStyle w:val="69"/>
        <w:spacing w:before="120" w:after="120"/>
        <w:ind w:firstLine="482"/>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风险分析</w:t>
      </w:r>
    </w:p>
    <w:p w14:paraId="4DC0E299">
      <w:pPr>
        <w:pStyle w:val="33"/>
        <w:spacing w:before="120" w:after="120"/>
        <w:ind w:firstLine="480"/>
        <w:rPr>
          <w:rFonts w:ascii="Times New Roman" w:hAnsi="Times New Roman" w:cs="Times New Roman"/>
        </w:rPr>
      </w:pPr>
      <w:r>
        <w:rPr>
          <w:rFonts w:hint="eastAsia" w:ascii="Times New Roman" w:hAnsi="Times New Roman" w:cs="Times New Roman"/>
        </w:rPr>
        <w:t xml:space="preserve">证监会在现阶段 </w:t>
      </w:r>
      <w:r>
        <w:rPr>
          <w:rFonts w:ascii="Times New Roman" w:hAnsi="Times New Roman" w:cs="Times New Roman"/>
        </w:rPr>
        <w:t xml:space="preserve">IPO </w:t>
      </w:r>
      <w:r>
        <w:rPr>
          <w:rFonts w:hint="eastAsia" w:ascii="Times New Roman" w:hAnsi="Times New Roman" w:cs="Times New Roman"/>
        </w:rPr>
        <w:t>审核中虽未直接强制要求发行人必须通过质量管理体系认证和知识产权管理体系认证，但通过《首次公开发行股票并上市管理办法》等文件，对企业内部控制、质量稳定性提出实质要求。此外，拟上市公司若未通过知识产权管理体系认证，可能成为竞争对手恶意实施知识产权侵权诉讼的目标。</w:t>
      </w:r>
    </w:p>
    <w:p w14:paraId="7BC1D8CD">
      <w:pPr>
        <w:pStyle w:val="69"/>
        <w:spacing w:before="120" w:after="120"/>
        <w:ind w:firstLine="482"/>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处理</w:t>
      </w:r>
      <w:r>
        <w:rPr>
          <w:rFonts w:ascii="Times New Roman" w:hAnsi="Times New Roman" w:cs="Times New Roman"/>
        </w:rPr>
        <w:t>建议</w:t>
      </w:r>
    </w:p>
    <w:p w14:paraId="56A72CC7">
      <w:pPr>
        <w:pStyle w:val="33"/>
        <w:spacing w:before="120" w:after="120"/>
        <w:ind w:firstLine="480"/>
        <w:rPr>
          <w:rFonts w:ascii="Times New Roman" w:hAnsi="Times New Roman" w:cs="Times New Roman"/>
        </w:rPr>
      </w:pPr>
      <w:r>
        <w:rPr>
          <w:rFonts w:hint="eastAsia" w:ascii="Times New Roman" w:hAnsi="Times New Roman" w:cs="Times New Roman"/>
        </w:rPr>
        <w:t>在交易文件中，要求公司在交割完成后承诺在合理期间内重新办理并取得相关认证。</w:t>
      </w:r>
    </w:p>
    <w:p w14:paraId="666DB551">
      <w:pPr>
        <w:pStyle w:val="33"/>
        <w:spacing w:before="120" w:after="120"/>
        <w:ind w:firstLine="480"/>
        <w:rPr>
          <w:rFonts w:ascii="Times New Roman" w:hAnsi="Times New Roman" w:cs="Times New Roman"/>
        </w:rPr>
      </w:pPr>
    </w:p>
    <w:p w14:paraId="19D1DB44">
      <w:pPr>
        <w:pStyle w:val="67"/>
        <w:spacing w:before="120" w:after="120"/>
        <w:ind w:firstLine="562"/>
        <w:rPr>
          <w:rFonts w:ascii="Times New Roman" w:hAnsi="Times New Roman" w:eastAsia="宋体" w:cs="Times New Roman"/>
        </w:rPr>
      </w:pPr>
      <w:bookmarkStart w:id="13" w:name="_Toc6609"/>
      <w:r>
        <w:rPr>
          <w:rFonts w:ascii="Times New Roman" w:hAnsi="Times New Roman" w:eastAsia="宋体" w:cs="Times New Roman"/>
        </w:rPr>
        <w:t>三、补充尽调期间公司情况的更新</w:t>
      </w:r>
      <w:bookmarkEnd w:id="7"/>
      <w:bookmarkEnd w:id="13"/>
    </w:p>
    <w:p w14:paraId="22D57654">
      <w:pPr>
        <w:pStyle w:val="68"/>
        <w:spacing w:before="120" w:after="120"/>
        <w:ind w:firstLine="482"/>
        <w:rPr>
          <w:rFonts w:ascii="Times New Roman" w:hAnsi="Times New Roman" w:eastAsia="宋体" w:cs="Times New Roman"/>
        </w:rPr>
      </w:pPr>
      <w:bookmarkStart w:id="14" w:name="_Toc27045"/>
      <w:bookmarkStart w:id="15" w:name="_Toc28039"/>
      <w:r>
        <w:rPr>
          <w:rFonts w:ascii="Times New Roman" w:hAnsi="Times New Roman" w:eastAsia="宋体" w:cs="Times New Roman"/>
        </w:rPr>
        <w:t>（</w:t>
      </w:r>
      <w:r>
        <w:rPr>
          <w:rFonts w:hint="eastAsia" w:ascii="Times New Roman" w:hAnsi="Times New Roman" w:eastAsia="宋体" w:cs="Times New Roman"/>
        </w:rPr>
        <w:t>一</w:t>
      </w:r>
      <w:r>
        <w:rPr>
          <w:rFonts w:ascii="Times New Roman" w:hAnsi="Times New Roman" w:eastAsia="宋体" w:cs="Times New Roman"/>
        </w:rPr>
        <w:t>）</w:t>
      </w:r>
      <w:r>
        <w:rPr>
          <w:rFonts w:hint="eastAsia" w:ascii="Times New Roman" w:hAnsi="Times New Roman" w:eastAsia="宋体" w:cs="Times New Roman"/>
        </w:rPr>
        <w:t>公司正在解决股东相关问题</w:t>
      </w:r>
      <w:bookmarkEnd w:id="14"/>
    </w:p>
    <w:p w14:paraId="118E5A0B">
      <w:pPr>
        <w:pStyle w:val="33"/>
        <w:spacing w:before="120" w:after="120"/>
        <w:ind w:firstLine="480"/>
        <w:rPr>
          <w:rFonts w:ascii="Times New Roman" w:hAnsi="Times New Roman" w:cs="Times New Roman"/>
        </w:rPr>
      </w:pPr>
      <w:r>
        <w:rPr>
          <w:rFonts w:hint="eastAsia" w:ascii="Times New Roman" w:hAnsi="Times New Roman" w:cs="Times New Roman"/>
        </w:rPr>
        <w:t>1、共青城嘉皓及南方建设集团</w:t>
      </w:r>
    </w:p>
    <w:p w14:paraId="722937F3">
      <w:pPr>
        <w:pStyle w:val="33"/>
        <w:spacing w:before="120" w:after="120"/>
        <w:ind w:firstLine="480"/>
        <w:rPr>
          <w:rFonts w:ascii="Times New Roman" w:hAnsi="Times New Roman" w:cs="Times New Roman"/>
        </w:rPr>
      </w:pPr>
      <w:r>
        <w:rPr>
          <w:rFonts w:hint="eastAsia" w:ascii="Times New Roman" w:hAnsi="Times New Roman" w:cs="Times New Roman"/>
        </w:rPr>
        <w:t>公司于2025年9月召开股东会，同意共青城嘉皓投资合伙企业（有限合伙）以人民币4460.851233万元的价格转让无锡贝塔医药科技有限公司10.4730%股权给长沙碳森企业管理合伙企业（有限合伙），同意股东江阴南方建设集团有限公司以人民币400万元的价格转让无锡贝塔医药科技有限公司1.0108%股权给江阴三众企业管理合伙企业（有限合伙），以解决共青城嘉皓、南方建设集团两家股东带来股权不稳定的风险。</w:t>
      </w:r>
    </w:p>
    <w:p w14:paraId="20901E7B">
      <w:pPr>
        <w:pStyle w:val="33"/>
        <w:spacing w:before="120" w:after="120"/>
        <w:ind w:firstLine="480"/>
        <w:rPr>
          <w:rFonts w:hint="eastAsia" w:ascii="Times New Roman" w:hAnsi="Times New Roman" w:cs="Times New Roman"/>
        </w:rPr>
      </w:pPr>
      <w:r>
        <w:rPr>
          <w:rFonts w:ascii="Times New Roman" w:hAnsi="Times New Roman" w:cs="Times New Roman"/>
        </w:rPr>
        <w:t>2</w:t>
      </w:r>
      <w:r>
        <w:rPr>
          <w:rFonts w:hint="eastAsia" w:ascii="Times New Roman" w:hAnsi="Times New Roman" w:cs="Times New Roman"/>
        </w:rPr>
        <w:t>、引入战略投资者</w:t>
      </w:r>
    </w:p>
    <w:p w14:paraId="32545166">
      <w:pPr>
        <w:pStyle w:val="33"/>
        <w:spacing w:before="120" w:after="120"/>
        <w:ind w:firstLine="480"/>
        <w:rPr>
          <w:rFonts w:ascii="Times New Roman" w:hAnsi="Times New Roman" w:cs="Times New Roman"/>
        </w:rPr>
      </w:pPr>
      <w:r>
        <w:rPr>
          <w:rFonts w:hint="eastAsia" w:ascii="Times New Roman" w:hAnsi="Times New Roman" w:cs="Times New Roman"/>
        </w:rPr>
        <w:t>公司拟引入三全食品创始人陈泽民先生作为战略投资者，并于2025年9月26日召开股东会，做出以下决议：</w:t>
      </w:r>
    </w:p>
    <w:p w14:paraId="67C39416">
      <w:pPr>
        <w:pStyle w:val="33"/>
        <w:spacing w:before="120" w:after="120"/>
        <w:ind w:firstLine="0" w:firstLineChars="0"/>
        <w:rPr>
          <w:rFonts w:ascii="Times New Roman" w:hAnsi="Times New Roman" w:cs="Times New Roman"/>
        </w:rPr>
      </w:pPr>
      <w:r>
        <w:rPr>
          <w:rFonts w:hint="eastAsia" w:ascii="Times New Roman" w:hAnsi="Times New Roman" w:cs="Times New Roman"/>
        </w:rPr>
        <w:t>（1）同意长沙碳森按照6000万元的价格转让公司10%股权给陈泽民，其他股东放弃优先购买权；</w:t>
      </w:r>
      <w:r>
        <w:rPr>
          <w:rFonts w:hint="eastAsia" w:ascii="Times New Roman" w:hAnsi="Times New Roman" w:cs="Times New Roman"/>
        </w:rPr>
        <w:br w:type="textWrapping"/>
      </w:r>
      <w:r>
        <w:rPr>
          <w:rFonts w:hint="eastAsia" w:ascii="Times New Roman" w:hAnsi="Times New Roman" w:cs="Times New Roman"/>
        </w:rPr>
        <w:t>（2）同意李刚按照1500万元的价格转让公司2.5%股权给陈泽民，其他股东放弃优先购买权；</w:t>
      </w:r>
      <w:r>
        <w:rPr>
          <w:rFonts w:hint="eastAsia" w:ascii="Times New Roman" w:hAnsi="Times New Roman" w:cs="Times New Roman"/>
        </w:rPr>
        <w:br w:type="textWrapping"/>
      </w:r>
      <w:r>
        <w:rPr>
          <w:rFonts w:hint="eastAsia" w:ascii="Times New Roman" w:hAnsi="Times New Roman" w:cs="Times New Roman"/>
        </w:rPr>
        <w:t>（3）同意陈泽民先生支付</w:t>
      </w:r>
      <w:r>
        <w:rPr>
          <w:rFonts w:ascii="Times New Roman" w:hAnsi="Times New Roman" w:cs="Times New Roman"/>
        </w:rPr>
        <w:t>5500万元增资投资款认缴新增注册资本125.647241万元，</w:t>
      </w:r>
      <w:r>
        <w:rPr>
          <w:rFonts w:hint="eastAsia" w:ascii="Times New Roman" w:hAnsi="Times New Roman" w:cs="Times New Roman"/>
        </w:rPr>
        <w:t>公司注册资本由1827.596228万元增加至1953.243469万元；</w:t>
      </w:r>
      <w:r>
        <w:rPr>
          <w:rFonts w:hint="eastAsia" w:ascii="Times New Roman" w:hAnsi="Times New Roman" w:cs="Times New Roman"/>
        </w:rPr>
        <w:br w:type="textWrapping"/>
      </w:r>
      <w:r>
        <w:rPr>
          <w:rFonts w:hint="eastAsia" w:ascii="Times New Roman" w:hAnsi="Times New Roman" w:cs="Times New Roman"/>
        </w:rPr>
        <w:t>（4）增选陈泽民先生为董事，陈泽民先生与李刚、周树华、陈宁、曹卫秋、朱称古、李祥庆、刘莹莹、李志勇组成董事会；</w:t>
      </w:r>
      <w:r>
        <w:rPr>
          <w:rFonts w:hint="eastAsia" w:ascii="Times New Roman" w:hAnsi="Times New Roman" w:cs="Times New Roman"/>
        </w:rPr>
        <w:br w:type="textWrapping"/>
      </w:r>
      <w:r>
        <w:rPr>
          <w:rFonts w:hint="eastAsia" w:ascii="Times New Roman" w:hAnsi="Times New Roman" w:cs="Times New Roman"/>
        </w:rPr>
        <w:t>（5）选举雷丹女士为监事；</w:t>
      </w:r>
      <w:r>
        <w:rPr>
          <w:rFonts w:hint="eastAsia" w:ascii="Times New Roman" w:hAnsi="Times New Roman" w:cs="Times New Roman"/>
        </w:rPr>
        <w:br w:type="textWrapping"/>
      </w:r>
      <w:r>
        <w:rPr>
          <w:rFonts w:hint="eastAsia" w:ascii="Times New Roman" w:hAnsi="Times New Roman" w:cs="Times New Roman"/>
        </w:rPr>
        <w:t>（6）就上述变更事项对公司章程相关条款进行修改。</w:t>
      </w:r>
    </w:p>
    <w:p w14:paraId="55150E9F">
      <w:pPr>
        <w:pStyle w:val="33"/>
        <w:spacing w:before="120" w:after="120"/>
        <w:ind w:firstLine="480"/>
        <w:rPr>
          <w:rFonts w:hint="eastAsia" w:ascii="Times New Roman" w:hAnsi="Times New Roman" w:cs="Times New Roman"/>
        </w:rPr>
      </w:pPr>
      <w:r>
        <w:rPr>
          <w:rFonts w:hint="eastAsia" w:ascii="Times New Roman" w:hAnsi="Times New Roman" w:cs="Times New Roman"/>
        </w:rPr>
        <w:t>陈泽民，1992年创办三全食品，2008年三全食品上市。2009年二次创业，创办万江新能源，目前正准备申报港股上市。陈泽民看好贝塔的未来发展，本次投资不设对赌与回购，将给贝塔带来其自身的资源及影响力，为贝塔提供充沛现金流，有助于贝塔发展。</w:t>
      </w:r>
    </w:p>
    <w:p w14:paraId="1F3F3B8B">
      <w:pPr>
        <w:pStyle w:val="33"/>
        <w:numPr>
          <w:ilvl w:val="0"/>
          <w:numId w:val="1"/>
        </w:numPr>
        <w:spacing w:before="120" w:after="120"/>
        <w:ind w:firstLine="480"/>
        <w:rPr>
          <w:rFonts w:hint="eastAsia" w:ascii="Times New Roman" w:hAnsi="Times New Roman" w:cs="Times New Roman"/>
          <w:lang w:val="en-US" w:eastAsia="zh-CN"/>
        </w:rPr>
      </w:pPr>
      <w:r>
        <w:rPr>
          <w:rFonts w:hint="eastAsia" w:ascii="Times New Roman" w:hAnsi="Times New Roman" w:cs="Times New Roman"/>
          <w:lang w:val="en-US" w:eastAsia="zh-CN"/>
        </w:rPr>
        <w:t>老股东股权转让</w:t>
      </w:r>
    </w:p>
    <w:p w14:paraId="40A0F2A3">
      <w:pPr>
        <w:pStyle w:val="33"/>
        <w:widowControl w:val="0"/>
        <w:numPr>
          <w:ilvl w:val="0"/>
          <w:numId w:val="0"/>
        </w:numPr>
        <w:adjustRightInd w:val="0"/>
        <w:snapToGrid w:val="0"/>
        <w:spacing w:before="120" w:beforeLines="50" w:after="120" w:afterLines="50" w:line="360" w:lineRule="auto"/>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2024年12月26日，无锡金程创业投资江阴有限公司与江阴金程高新股权投资合伙企业（有限合伙）（以下简称“江阴金程”）签订《股权转让协议》，无锡金程将持有的22.667747万元注册资本，以657.5342万元转让至江阴金程。</w:t>
      </w:r>
    </w:p>
    <w:p w14:paraId="00419702">
      <w:pPr>
        <w:pStyle w:val="33"/>
        <w:widowControl w:val="0"/>
        <w:numPr>
          <w:ilvl w:val="0"/>
          <w:numId w:val="0"/>
        </w:numPr>
        <w:adjustRightInd w:val="0"/>
        <w:snapToGrid w:val="0"/>
        <w:spacing w:before="120" w:beforeLines="50" w:after="120" w:afterLines="50" w:line="360" w:lineRule="auto"/>
        <w:ind w:firstLine="420" w:firstLineChars="0"/>
        <w:jc w:val="both"/>
        <w:rPr>
          <w:rFonts w:hint="default" w:ascii="Times New Roman" w:hAnsi="Times New Roman" w:cs="Times New Roman"/>
          <w:lang w:val="en-US" w:eastAsia="zh-CN"/>
        </w:rPr>
      </w:pPr>
      <w:r>
        <w:rPr>
          <w:rFonts w:hint="eastAsia" w:ascii="Times New Roman" w:hAnsi="Times New Roman" w:cs="Times New Roman"/>
          <w:lang w:val="en-US" w:eastAsia="zh-CN"/>
        </w:rPr>
        <w:t>2025年1月15日，江阴金程与湖南星珩商务咨询合伙企业（有限合伙）（以下简称“湖南星珩”）签订《股权转让协议》，江阴金程将持有的22.667747万元注册资本，以657.5342万元转让至湖南星珩。</w:t>
      </w:r>
    </w:p>
    <w:p w14:paraId="4E4FDEE2">
      <w:pPr>
        <w:pStyle w:val="33"/>
        <w:widowControl w:val="0"/>
        <w:numPr>
          <w:ilvl w:val="0"/>
          <w:numId w:val="0"/>
        </w:numPr>
        <w:adjustRightInd w:val="0"/>
        <w:snapToGrid w:val="0"/>
        <w:spacing w:before="120" w:beforeLines="50" w:after="120" w:afterLines="50" w:line="360" w:lineRule="auto"/>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由于无锡贝塔注册地工商系统原因，以上两笔转让尚未办理工商变更。</w:t>
      </w:r>
    </w:p>
    <w:p w14:paraId="73288789">
      <w:pPr>
        <w:pStyle w:val="33"/>
        <w:widowControl w:val="0"/>
        <w:numPr>
          <w:ilvl w:val="0"/>
          <w:numId w:val="0"/>
        </w:numPr>
        <w:adjustRightInd w:val="0"/>
        <w:snapToGrid w:val="0"/>
        <w:spacing w:before="120" w:beforeLines="50" w:after="120" w:afterLines="50" w:line="360" w:lineRule="auto"/>
        <w:ind w:firstLine="420" w:firstLineChars="0"/>
        <w:jc w:val="both"/>
        <w:rPr>
          <w:rFonts w:hint="eastAsia" w:ascii="Times New Roman" w:hAnsi="Times New Roman" w:cs="Times New Roman"/>
          <w:lang w:val="en-US" w:eastAsia="zh-CN"/>
        </w:rPr>
      </w:pPr>
      <w:r>
        <w:rPr>
          <w:rFonts w:hint="eastAsia" w:ascii="Times New Roman" w:hAnsi="Times New Roman" w:cs="Times New Roman"/>
          <w:lang w:val="en-US" w:eastAsia="zh-CN"/>
        </w:rPr>
        <w:t>近期，江阴金程拟与湖南星珩签订股权转让协议之补充协议，将2025年1月15日签订的《股权转让协议》中约定的江阴金程将持有的22.667747万元注册资本，以657.5342万元转让至湖南星珩，修改为江阴金程将持有的</w:t>
      </w:r>
      <w:r>
        <w:rPr>
          <w:rFonts w:hint="eastAsia" w:ascii="Times New Roman" w:hAnsi="Times New Roman" w:eastAsia="宋体" w:cs="Times New Roman"/>
          <w:b w:val="0"/>
          <w:bCs/>
          <w:szCs w:val="21"/>
          <w:lang w:val="en-US" w:eastAsia="zh-CN"/>
        </w:rPr>
        <w:t>12.325586</w:t>
      </w:r>
      <w:r>
        <w:rPr>
          <w:rFonts w:hint="eastAsia" w:ascii="Times New Roman" w:hAnsi="Times New Roman" w:cs="Times New Roman"/>
          <w:lang w:val="en-US" w:eastAsia="zh-CN"/>
        </w:rPr>
        <w:t>万元注册资本，以357.5342万元转让至湖南星珩。</w:t>
      </w:r>
    </w:p>
    <w:p w14:paraId="5C80709C">
      <w:pPr>
        <w:pStyle w:val="33"/>
        <w:numPr>
          <w:ilvl w:val="-1"/>
          <w:numId w:val="0"/>
        </w:numPr>
        <w:spacing w:before="120" w:after="120"/>
        <w:ind w:firstLine="0" w:firstLineChars="0"/>
        <w:rPr>
          <w:rFonts w:hint="default" w:ascii="Times New Roman" w:hAnsi="Times New Roman" w:cs="Times New Roman"/>
          <w:lang w:val="en-US" w:eastAsia="zh-CN"/>
        </w:rPr>
      </w:pPr>
    </w:p>
    <w:bookmarkEnd w:id="15"/>
    <w:p w14:paraId="78CAD864">
      <w:pPr>
        <w:pStyle w:val="33"/>
        <w:spacing w:before="120" w:after="120"/>
        <w:ind w:firstLine="480"/>
        <w:rPr>
          <w:rFonts w:ascii="Times New Roman" w:hAnsi="Times New Roman" w:cs="Times New Roman"/>
        </w:rPr>
      </w:pPr>
    </w:p>
    <w:sectPr>
      <w:headerReference r:id="rId7" w:type="first"/>
      <w:footerReference r:id="rId10" w:type="first"/>
      <w:headerReference r:id="rId5" w:type="default"/>
      <w:footerReference r:id="rId8" w:type="default"/>
      <w:headerReference r:id="rId6" w:type="even"/>
      <w:footerReference r:id="rId9" w:type="even"/>
      <w:pgSz w:w="11907" w:h="16840"/>
      <w:pgMar w:top="1440" w:right="1800" w:bottom="1440" w:left="1800" w:header="851" w:footer="1111"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PMingLiU">
    <w:altName w:val="Microsoft JhengHei"/>
    <w:panose1 w:val="02010601000101010101"/>
    <w:charset w:val="88"/>
    <w:family w:val="roman"/>
    <w:pitch w:val="default"/>
    <w:sig w:usb0="00000000" w:usb1="00000000" w:usb2="00000016" w:usb3="00000000" w:csb0="00100001" w:csb1="0000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603F01FF" w:csb1="FFFF0000"/>
  </w:font>
  <w:font w:name="SC STKaiti">
    <w:altName w:val="等线"/>
    <w:panose1 w:val="00000000000000000000"/>
    <w:charset w:val="86"/>
    <w:family w:val="auto"/>
    <w:pitch w:val="default"/>
    <w:sig w:usb0="00000000" w:usb1="00000000" w:usb2="00000010" w:usb3="00000000" w:csb0="000400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58263">
    <w:pPr>
      <w:pStyle w:val="20"/>
      <w:framePr w:wrap="around" w:vAnchor="text" w:hAnchor="margin" w:xAlign="center" w:y="1"/>
      <w:ind w:firstLine="360"/>
      <w:rPr>
        <w:rStyle w:val="41"/>
      </w:rPr>
    </w:pPr>
    <w:r>
      <w:rPr>
        <w:rStyle w:val="41"/>
      </w:rPr>
      <w:fldChar w:fldCharType="begin"/>
    </w:r>
    <w:r>
      <w:rPr>
        <w:rStyle w:val="41"/>
      </w:rPr>
      <w:instrText xml:space="preserve">PAGE  </w:instrText>
    </w:r>
    <w:r>
      <w:rPr>
        <w:rStyle w:val="41"/>
      </w:rPr>
      <w:fldChar w:fldCharType="separate"/>
    </w:r>
    <w:r>
      <w:rPr>
        <w:rStyle w:val="41"/>
      </w:rPr>
      <w:t>1</w:t>
    </w:r>
    <w:r>
      <w:rPr>
        <w:rStyle w:val="41"/>
      </w:rPr>
      <w:fldChar w:fldCharType="end"/>
    </w:r>
  </w:p>
  <w:p w14:paraId="3207EC4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F6F11">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5AB1">
    <w:pPr>
      <w:pStyle w:val="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DF668">
    <w:pPr>
      <w:pStyle w:val="21"/>
      <w:ind w:firstLine="360"/>
    </w:pPr>
  </w:p>
  <w:p w14:paraId="6802B1B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59AE2">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490C">
    <w:pPr>
      <w:pStyle w:val="2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4CD669"/>
    <w:multiLevelType w:val="singleLevel"/>
    <w:tmpl w:val="284CD669"/>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B7"/>
    <w:rsid w:val="00000092"/>
    <w:rsid w:val="00000869"/>
    <w:rsid w:val="000008A4"/>
    <w:rsid w:val="00000A3F"/>
    <w:rsid w:val="00001223"/>
    <w:rsid w:val="00001565"/>
    <w:rsid w:val="00001BE3"/>
    <w:rsid w:val="00001EA1"/>
    <w:rsid w:val="0000249F"/>
    <w:rsid w:val="00002C3C"/>
    <w:rsid w:val="000031CC"/>
    <w:rsid w:val="000038A7"/>
    <w:rsid w:val="00003A7A"/>
    <w:rsid w:val="00003E36"/>
    <w:rsid w:val="000042EF"/>
    <w:rsid w:val="000049C7"/>
    <w:rsid w:val="00004C06"/>
    <w:rsid w:val="00004F9B"/>
    <w:rsid w:val="00005130"/>
    <w:rsid w:val="000059DF"/>
    <w:rsid w:val="00005D14"/>
    <w:rsid w:val="00005D46"/>
    <w:rsid w:val="00006FCA"/>
    <w:rsid w:val="000072DE"/>
    <w:rsid w:val="00007BBF"/>
    <w:rsid w:val="000101FE"/>
    <w:rsid w:val="00010281"/>
    <w:rsid w:val="00010806"/>
    <w:rsid w:val="00010DD5"/>
    <w:rsid w:val="00010F02"/>
    <w:rsid w:val="000114C1"/>
    <w:rsid w:val="000118B1"/>
    <w:rsid w:val="00011AF3"/>
    <w:rsid w:val="00011EC5"/>
    <w:rsid w:val="00012050"/>
    <w:rsid w:val="0001278F"/>
    <w:rsid w:val="00012944"/>
    <w:rsid w:val="00012FA5"/>
    <w:rsid w:val="00013CCC"/>
    <w:rsid w:val="000141AE"/>
    <w:rsid w:val="000148DC"/>
    <w:rsid w:val="00014E5F"/>
    <w:rsid w:val="00015563"/>
    <w:rsid w:val="000156D0"/>
    <w:rsid w:val="00015BDA"/>
    <w:rsid w:val="00015FD2"/>
    <w:rsid w:val="000161D8"/>
    <w:rsid w:val="00017097"/>
    <w:rsid w:val="000170B6"/>
    <w:rsid w:val="000175BD"/>
    <w:rsid w:val="00017F96"/>
    <w:rsid w:val="00020048"/>
    <w:rsid w:val="00020431"/>
    <w:rsid w:val="000208AF"/>
    <w:rsid w:val="00020C56"/>
    <w:rsid w:val="00020FBD"/>
    <w:rsid w:val="000214E6"/>
    <w:rsid w:val="00022668"/>
    <w:rsid w:val="00022ADC"/>
    <w:rsid w:val="00022C2F"/>
    <w:rsid w:val="000238A8"/>
    <w:rsid w:val="00023F83"/>
    <w:rsid w:val="00024329"/>
    <w:rsid w:val="00024491"/>
    <w:rsid w:val="000244AB"/>
    <w:rsid w:val="00024828"/>
    <w:rsid w:val="0002546D"/>
    <w:rsid w:val="00025AE1"/>
    <w:rsid w:val="00025E5D"/>
    <w:rsid w:val="00025FDD"/>
    <w:rsid w:val="00026365"/>
    <w:rsid w:val="00026850"/>
    <w:rsid w:val="0002698A"/>
    <w:rsid w:val="00026B74"/>
    <w:rsid w:val="00026D37"/>
    <w:rsid w:val="00026E3E"/>
    <w:rsid w:val="000270EA"/>
    <w:rsid w:val="0002714C"/>
    <w:rsid w:val="00027266"/>
    <w:rsid w:val="00027533"/>
    <w:rsid w:val="00027766"/>
    <w:rsid w:val="000303C9"/>
    <w:rsid w:val="00030889"/>
    <w:rsid w:val="000311AC"/>
    <w:rsid w:val="000311E5"/>
    <w:rsid w:val="00031234"/>
    <w:rsid w:val="00031F5C"/>
    <w:rsid w:val="00032348"/>
    <w:rsid w:val="00032613"/>
    <w:rsid w:val="0003290E"/>
    <w:rsid w:val="0003298E"/>
    <w:rsid w:val="00032BA4"/>
    <w:rsid w:val="00032C16"/>
    <w:rsid w:val="00032C97"/>
    <w:rsid w:val="000330E5"/>
    <w:rsid w:val="000331A2"/>
    <w:rsid w:val="00033A24"/>
    <w:rsid w:val="00034016"/>
    <w:rsid w:val="000347CA"/>
    <w:rsid w:val="00034A11"/>
    <w:rsid w:val="00034F59"/>
    <w:rsid w:val="000353BD"/>
    <w:rsid w:val="00035594"/>
    <w:rsid w:val="0003579D"/>
    <w:rsid w:val="00035893"/>
    <w:rsid w:val="00035F8E"/>
    <w:rsid w:val="000360F4"/>
    <w:rsid w:val="00036193"/>
    <w:rsid w:val="000369DC"/>
    <w:rsid w:val="0003723C"/>
    <w:rsid w:val="00037441"/>
    <w:rsid w:val="0003786D"/>
    <w:rsid w:val="00037899"/>
    <w:rsid w:val="00037991"/>
    <w:rsid w:val="00037C74"/>
    <w:rsid w:val="000405A4"/>
    <w:rsid w:val="00040D9C"/>
    <w:rsid w:val="0004105A"/>
    <w:rsid w:val="00041328"/>
    <w:rsid w:val="000419CD"/>
    <w:rsid w:val="0004256B"/>
    <w:rsid w:val="00042B4D"/>
    <w:rsid w:val="00042DE5"/>
    <w:rsid w:val="00042EE1"/>
    <w:rsid w:val="0004332C"/>
    <w:rsid w:val="0004377C"/>
    <w:rsid w:val="000437B8"/>
    <w:rsid w:val="00043F2F"/>
    <w:rsid w:val="0004419E"/>
    <w:rsid w:val="00044273"/>
    <w:rsid w:val="00044274"/>
    <w:rsid w:val="00044919"/>
    <w:rsid w:val="00044B38"/>
    <w:rsid w:val="00044C37"/>
    <w:rsid w:val="000457A8"/>
    <w:rsid w:val="0004581B"/>
    <w:rsid w:val="00045854"/>
    <w:rsid w:val="00045CAC"/>
    <w:rsid w:val="00045CB9"/>
    <w:rsid w:val="00045D14"/>
    <w:rsid w:val="00046646"/>
    <w:rsid w:val="00046683"/>
    <w:rsid w:val="00046F1D"/>
    <w:rsid w:val="00046FCF"/>
    <w:rsid w:val="000473DD"/>
    <w:rsid w:val="00047415"/>
    <w:rsid w:val="00047760"/>
    <w:rsid w:val="00047B2E"/>
    <w:rsid w:val="00047B78"/>
    <w:rsid w:val="00047CAC"/>
    <w:rsid w:val="00047E5D"/>
    <w:rsid w:val="0005055F"/>
    <w:rsid w:val="0005060F"/>
    <w:rsid w:val="00050D68"/>
    <w:rsid w:val="00050F7C"/>
    <w:rsid w:val="0005187B"/>
    <w:rsid w:val="000519D0"/>
    <w:rsid w:val="00051C05"/>
    <w:rsid w:val="00051C6D"/>
    <w:rsid w:val="00051CFB"/>
    <w:rsid w:val="00051DA5"/>
    <w:rsid w:val="00052304"/>
    <w:rsid w:val="00052347"/>
    <w:rsid w:val="000526B6"/>
    <w:rsid w:val="00052B40"/>
    <w:rsid w:val="00053206"/>
    <w:rsid w:val="000532A2"/>
    <w:rsid w:val="000535E4"/>
    <w:rsid w:val="00053658"/>
    <w:rsid w:val="00053A6D"/>
    <w:rsid w:val="00053BE1"/>
    <w:rsid w:val="00054375"/>
    <w:rsid w:val="0005487D"/>
    <w:rsid w:val="00054CEF"/>
    <w:rsid w:val="00054EBD"/>
    <w:rsid w:val="000553B0"/>
    <w:rsid w:val="00055419"/>
    <w:rsid w:val="000559DD"/>
    <w:rsid w:val="00055F11"/>
    <w:rsid w:val="000565DA"/>
    <w:rsid w:val="000572CF"/>
    <w:rsid w:val="00057AE8"/>
    <w:rsid w:val="00060363"/>
    <w:rsid w:val="00060672"/>
    <w:rsid w:val="00060783"/>
    <w:rsid w:val="00060A72"/>
    <w:rsid w:val="00060C84"/>
    <w:rsid w:val="00060D71"/>
    <w:rsid w:val="000611FA"/>
    <w:rsid w:val="0006155F"/>
    <w:rsid w:val="000615CB"/>
    <w:rsid w:val="00061E74"/>
    <w:rsid w:val="00062DA5"/>
    <w:rsid w:val="00063692"/>
    <w:rsid w:val="0006417B"/>
    <w:rsid w:val="0006455C"/>
    <w:rsid w:val="00064CB1"/>
    <w:rsid w:val="00064E09"/>
    <w:rsid w:val="000654FB"/>
    <w:rsid w:val="00065856"/>
    <w:rsid w:val="00065D22"/>
    <w:rsid w:val="00066187"/>
    <w:rsid w:val="00066368"/>
    <w:rsid w:val="00066410"/>
    <w:rsid w:val="00066615"/>
    <w:rsid w:val="0006688E"/>
    <w:rsid w:val="00066DEE"/>
    <w:rsid w:val="0006736A"/>
    <w:rsid w:val="000673C1"/>
    <w:rsid w:val="000674F3"/>
    <w:rsid w:val="00067563"/>
    <w:rsid w:val="00067690"/>
    <w:rsid w:val="000678FB"/>
    <w:rsid w:val="00067ACC"/>
    <w:rsid w:val="000704FE"/>
    <w:rsid w:val="00070855"/>
    <w:rsid w:val="00070A17"/>
    <w:rsid w:val="00070FA4"/>
    <w:rsid w:val="00070FE3"/>
    <w:rsid w:val="0007102D"/>
    <w:rsid w:val="000714E5"/>
    <w:rsid w:val="00071E1F"/>
    <w:rsid w:val="0007228E"/>
    <w:rsid w:val="000723DE"/>
    <w:rsid w:val="000727A7"/>
    <w:rsid w:val="000728B0"/>
    <w:rsid w:val="00073CAA"/>
    <w:rsid w:val="00074E32"/>
    <w:rsid w:val="00074E70"/>
    <w:rsid w:val="00075667"/>
    <w:rsid w:val="00075E49"/>
    <w:rsid w:val="000773E9"/>
    <w:rsid w:val="0007778D"/>
    <w:rsid w:val="00077BC7"/>
    <w:rsid w:val="00077C35"/>
    <w:rsid w:val="0008039C"/>
    <w:rsid w:val="00080544"/>
    <w:rsid w:val="00080631"/>
    <w:rsid w:val="0008093E"/>
    <w:rsid w:val="00080F53"/>
    <w:rsid w:val="00080FDD"/>
    <w:rsid w:val="0008135F"/>
    <w:rsid w:val="000815D2"/>
    <w:rsid w:val="00081714"/>
    <w:rsid w:val="000817C8"/>
    <w:rsid w:val="00081DC5"/>
    <w:rsid w:val="00081F9B"/>
    <w:rsid w:val="00082392"/>
    <w:rsid w:val="000827E1"/>
    <w:rsid w:val="00083420"/>
    <w:rsid w:val="00083B89"/>
    <w:rsid w:val="00084885"/>
    <w:rsid w:val="00084CB7"/>
    <w:rsid w:val="00084EDB"/>
    <w:rsid w:val="000851BF"/>
    <w:rsid w:val="00085308"/>
    <w:rsid w:val="0008585E"/>
    <w:rsid w:val="00085C77"/>
    <w:rsid w:val="00085DD8"/>
    <w:rsid w:val="0008603B"/>
    <w:rsid w:val="00086C4C"/>
    <w:rsid w:val="00087015"/>
    <w:rsid w:val="000873D3"/>
    <w:rsid w:val="00087849"/>
    <w:rsid w:val="00087A1F"/>
    <w:rsid w:val="00087C07"/>
    <w:rsid w:val="00087DB2"/>
    <w:rsid w:val="000900BC"/>
    <w:rsid w:val="00090674"/>
    <w:rsid w:val="000909C0"/>
    <w:rsid w:val="00090C76"/>
    <w:rsid w:val="00090E36"/>
    <w:rsid w:val="00090E81"/>
    <w:rsid w:val="00091336"/>
    <w:rsid w:val="00091946"/>
    <w:rsid w:val="000919B0"/>
    <w:rsid w:val="00091ACD"/>
    <w:rsid w:val="00091F84"/>
    <w:rsid w:val="0009252F"/>
    <w:rsid w:val="00092A53"/>
    <w:rsid w:val="00093A8E"/>
    <w:rsid w:val="00093C82"/>
    <w:rsid w:val="000941D1"/>
    <w:rsid w:val="000942B7"/>
    <w:rsid w:val="0009468A"/>
    <w:rsid w:val="000946F6"/>
    <w:rsid w:val="00094F59"/>
    <w:rsid w:val="000951B9"/>
    <w:rsid w:val="000953F0"/>
    <w:rsid w:val="00095CE9"/>
    <w:rsid w:val="00096368"/>
    <w:rsid w:val="0009690D"/>
    <w:rsid w:val="000970A8"/>
    <w:rsid w:val="000978C6"/>
    <w:rsid w:val="000A0816"/>
    <w:rsid w:val="000A0A95"/>
    <w:rsid w:val="000A0F40"/>
    <w:rsid w:val="000A1022"/>
    <w:rsid w:val="000A13BC"/>
    <w:rsid w:val="000A16D6"/>
    <w:rsid w:val="000A1DDE"/>
    <w:rsid w:val="000A28A7"/>
    <w:rsid w:val="000A2952"/>
    <w:rsid w:val="000A2A64"/>
    <w:rsid w:val="000A2BA1"/>
    <w:rsid w:val="000A362C"/>
    <w:rsid w:val="000A383C"/>
    <w:rsid w:val="000A39EC"/>
    <w:rsid w:val="000A43E6"/>
    <w:rsid w:val="000A4B47"/>
    <w:rsid w:val="000A4C3E"/>
    <w:rsid w:val="000A5579"/>
    <w:rsid w:val="000A559D"/>
    <w:rsid w:val="000A562E"/>
    <w:rsid w:val="000A5E91"/>
    <w:rsid w:val="000A5FA0"/>
    <w:rsid w:val="000A6860"/>
    <w:rsid w:val="000A6C7C"/>
    <w:rsid w:val="000A6D56"/>
    <w:rsid w:val="000A753A"/>
    <w:rsid w:val="000A7B63"/>
    <w:rsid w:val="000A7E96"/>
    <w:rsid w:val="000B0507"/>
    <w:rsid w:val="000B0660"/>
    <w:rsid w:val="000B0AF3"/>
    <w:rsid w:val="000B0E64"/>
    <w:rsid w:val="000B0E89"/>
    <w:rsid w:val="000B16EA"/>
    <w:rsid w:val="000B17DA"/>
    <w:rsid w:val="000B1933"/>
    <w:rsid w:val="000B1A7E"/>
    <w:rsid w:val="000B1E31"/>
    <w:rsid w:val="000B1F8A"/>
    <w:rsid w:val="000B2486"/>
    <w:rsid w:val="000B2BD0"/>
    <w:rsid w:val="000B2D1C"/>
    <w:rsid w:val="000B2E80"/>
    <w:rsid w:val="000B3404"/>
    <w:rsid w:val="000B3536"/>
    <w:rsid w:val="000B3860"/>
    <w:rsid w:val="000B4216"/>
    <w:rsid w:val="000B456C"/>
    <w:rsid w:val="000B4848"/>
    <w:rsid w:val="000B49C8"/>
    <w:rsid w:val="000B4C4C"/>
    <w:rsid w:val="000B4C52"/>
    <w:rsid w:val="000B4E31"/>
    <w:rsid w:val="000B51ED"/>
    <w:rsid w:val="000B5255"/>
    <w:rsid w:val="000B5269"/>
    <w:rsid w:val="000B5AB8"/>
    <w:rsid w:val="000B5C15"/>
    <w:rsid w:val="000B670A"/>
    <w:rsid w:val="000B67A3"/>
    <w:rsid w:val="000B69BB"/>
    <w:rsid w:val="000B6B74"/>
    <w:rsid w:val="000B6BAB"/>
    <w:rsid w:val="000B6C8E"/>
    <w:rsid w:val="000B6F72"/>
    <w:rsid w:val="000B7483"/>
    <w:rsid w:val="000C016A"/>
    <w:rsid w:val="000C157B"/>
    <w:rsid w:val="000C1C7B"/>
    <w:rsid w:val="000C1EAF"/>
    <w:rsid w:val="000C1FD1"/>
    <w:rsid w:val="000C32B4"/>
    <w:rsid w:val="000C3B5D"/>
    <w:rsid w:val="000C4041"/>
    <w:rsid w:val="000C4AE3"/>
    <w:rsid w:val="000C4C52"/>
    <w:rsid w:val="000C5450"/>
    <w:rsid w:val="000C5453"/>
    <w:rsid w:val="000C590B"/>
    <w:rsid w:val="000C590D"/>
    <w:rsid w:val="000C653C"/>
    <w:rsid w:val="000C6924"/>
    <w:rsid w:val="000C6961"/>
    <w:rsid w:val="000C6DCB"/>
    <w:rsid w:val="000C6E0F"/>
    <w:rsid w:val="000C7068"/>
    <w:rsid w:val="000C7342"/>
    <w:rsid w:val="000C797A"/>
    <w:rsid w:val="000C7D90"/>
    <w:rsid w:val="000D0142"/>
    <w:rsid w:val="000D03B4"/>
    <w:rsid w:val="000D04B5"/>
    <w:rsid w:val="000D0862"/>
    <w:rsid w:val="000D0B87"/>
    <w:rsid w:val="000D115B"/>
    <w:rsid w:val="000D15A8"/>
    <w:rsid w:val="000D1AC8"/>
    <w:rsid w:val="000D1C72"/>
    <w:rsid w:val="000D1E6A"/>
    <w:rsid w:val="000D1FA8"/>
    <w:rsid w:val="000D21CF"/>
    <w:rsid w:val="000D227A"/>
    <w:rsid w:val="000D23AC"/>
    <w:rsid w:val="000D2523"/>
    <w:rsid w:val="000D257C"/>
    <w:rsid w:val="000D280A"/>
    <w:rsid w:val="000D3413"/>
    <w:rsid w:val="000D3580"/>
    <w:rsid w:val="000D385A"/>
    <w:rsid w:val="000D38FA"/>
    <w:rsid w:val="000D399A"/>
    <w:rsid w:val="000D41DF"/>
    <w:rsid w:val="000D43E6"/>
    <w:rsid w:val="000D44DB"/>
    <w:rsid w:val="000D4A75"/>
    <w:rsid w:val="000D51F0"/>
    <w:rsid w:val="000D5703"/>
    <w:rsid w:val="000D5B2A"/>
    <w:rsid w:val="000D64B9"/>
    <w:rsid w:val="000D65EC"/>
    <w:rsid w:val="000D6736"/>
    <w:rsid w:val="000D6930"/>
    <w:rsid w:val="000D6D02"/>
    <w:rsid w:val="000D6ECE"/>
    <w:rsid w:val="000D7057"/>
    <w:rsid w:val="000D7885"/>
    <w:rsid w:val="000D7AC8"/>
    <w:rsid w:val="000E02D1"/>
    <w:rsid w:val="000E02E7"/>
    <w:rsid w:val="000E0396"/>
    <w:rsid w:val="000E0594"/>
    <w:rsid w:val="000E0959"/>
    <w:rsid w:val="000E0AF5"/>
    <w:rsid w:val="000E0B06"/>
    <w:rsid w:val="000E114A"/>
    <w:rsid w:val="000E19AD"/>
    <w:rsid w:val="000E1B14"/>
    <w:rsid w:val="000E1D56"/>
    <w:rsid w:val="000E2390"/>
    <w:rsid w:val="000E3453"/>
    <w:rsid w:val="000E3513"/>
    <w:rsid w:val="000E358C"/>
    <w:rsid w:val="000E35D4"/>
    <w:rsid w:val="000E38F3"/>
    <w:rsid w:val="000E3C7A"/>
    <w:rsid w:val="000E3D48"/>
    <w:rsid w:val="000E3DA5"/>
    <w:rsid w:val="000E3F4E"/>
    <w:rsid w:val="000E3F70"/>
    <w:rsid w:val="000E4103"/>
    <w:rsid w:val="000E421E"/>
    <w:rsid w:val="000E4791"/>
    <w:rsid w:val="000E562E"/>
    <w:rsid w:val="000E5881"/>
    <w:rsid w:val="000E5AE6"/>
    <w:rsid w:val="000E62C8"/>
    <w:rsid w:val="000E6500"/>
    <w:rsid w:val="000E66DC"/>
    <w:rsid w:val="000E66DF"/>
    <w:rsid w:val="000E67A4"/>
    <w:rsid w:val="000E6953"/>
    <w:rsid w:val="000E738D"/>
    <w:rsid w:val="000E74ED"/>
    <w:rsid w:val="000E7DF7"/>
    <w:rsid w:val="000F0097"/>
    <w:rsid w:val="000F0524"/>
    <w:rsid w:val="000F10B6"/>
    <w:rsid w:val="000F190B"/>
    <w:rsid w:val="000F22E0"/>
    <w:rsid w:val="000F23EC"/>
    <w:rsid w:val="000F2AF3"/>
    <w:rsid w:val="000F340B"/>
    <w:rsid w:val="000F3B87"/>
    <w:rsid w:val="000F3F66"/>
    <w:rsid w:val="000F4450"/>
    <w:rsid w:val="000F459F"/>
    <w:rsid w:val="000F4B18"/>
    <w:rsid w:val="000F4E20"/>
    <w:rsid w:val="000F4FA7"/>
    <w:rsid w:val="000F50A6"/>
    <w:rsid w:val="000F522E"/>
    <w:rsid w:val="000F5D05"/>
    <w:rsid w:val="000F613F"/>
    <w:rsid w:val="000F6278"/>
    <w:rsid w:val="000F6E8B"/>
    <w:rsid w:val="000F725B"/>
    <w:rsid w:val="000F7297"/>
    <w:rsid w:val="000F782E"/>
    <w:rsid w:val="000F78D4"/>
    <w:rsid w:val="000F79A2"/>
    <w:rsid w:val="00100102"/>
    <w:rsid w:val="001001E6"/>
    <w:rsid w:val="00100704"/>
    <w:rsid w:val="00100C7B"/>
    <w:rsid w:val="00101D69"/>
    <w:rsid w:val="00101ED9"/>
    <w:rsid w:val="001026EB"/>
    <w:rsid w:val="0010383F"/>
    <w:rsid w:val="001038AD"/>
    <w:rsid w:val="00103B6E"/>
    <w:rsid w:val="001042F2"/>
    <w:rsid w:val="00104568"/>
    <w:rsid w:val="001049F1"/>
    <w:rsid w:val="00104CD5"/>
    <w:rsid w:val="00105226"/>
    <w:rsid w:val="00105A42"/>
    <w:rsid w:val="00105B73"/>
    <w:rsid w:val="00106074"/>
    <w:rsid w:val="0010624E"/>
    <w:rsid w:val="00106CD4"/>
    <w:rsid w:val="00106FCA"/>
    <w:rsid w:val="00107308"/>
    <w:rsid w:val="00107325"/>
    <w:rsid w:val="001073D6"/>
    <w:rsid w:val="001076C2"/>
    <w:rsid w:val="001102EE"/>
    <w:rsid w:val="00110327"/>
    <w:rsid w:val="0011036F"/>
    <w:rsid w:val="001106E0"/>
    <w:rsid w:val="00110ADC"/>
    <w:rsid w:val="001115C5"/>
    <w:rsid w:val="001117CA"/>
    <w:rsid w:val="00111842"/>
    <w:rsid w:val="00111934"/>
    <w:rsid w:val="001119D7"/>
    <w:rsid w:val="00111C74"/>
    <w:rsid w:val="0011247E"/>
    <w:rsid w:val="001128C5"/>
    <w:rsid w:val="0011318E"/>
    <w:rsid w:val="00113443"/>
    <w:rsid w:val="0011422E"/>
    <w:rsid w:val="001153C4"/>
    <w:rsid w:val="00115680"/>
    <w:rsid w:val="001159DE"/>
    <w:rsid w:val="00115ACA"/>
    <w:rsid w:val="00115CE3"/>
    <w:rsid w:val="00115E96"/>
    <w:rsid w:val="0011624A"/>
    <w:rsid w:val="0011777D"/>
    <w:rsid w:val="00117941"/>
    <w:rsid w:val="00117B3F"/>
    <w:rsid w:val="00117BC7"/>
    <w:rsid w:val="00117EEA"/>
    <w:rsid w:val="0012000C"/>
    <w:rsid w:val="00120213"/>
    <w:rsid w:val="0012040E"/>
    <w:rsid w:val="00120602"/>
    <w:rsid w:val="001208F9"/>
    <w:rsid w:val="00120B18"/>
    <w:rsid w:val="00120B96"/>
    <w:rsid w:val="00120C9D"/>
    <w:rsid w:val="00120FDD"/>
    <w:rsid w:val="001214E9"/>
    <w:rsid w:val="001216D8"/>
    <w:rsid w:val="00121777"/>
    <w:rsid w:val="001226D5"/>
    <w:rsid w:val="0012296F"/>
    <w:rsid w:val="00122DF2"/>
    <w:rsid w:val="00122FF7"/>
    <w:rsid w:val="00123A88"/>
    <w:rsid w:val="001240A6"/>
    <w:rsid w:val="0012444F"/>
    <w:rsid w:val="001244BD"/>
    <w:rsid w:val="0012451A"/>
    <w:rsid w:val="001245B8"/>
    <w:rsid w:val="00124775"/>
    <w:rsid w:val="0012487A"/>
    <w:rsid w:val="00124B2A"/>
    <w:rsid w:val="00125CCD"/>
    <w:rsid w:val="00126824"/>
    <w:rsid w:val="00126CAC"/>
    <w:rsid w:val="00127061"/>
    <w:rsid w:val="0012780A"/>
    <w:rsid w:val="00127A08"/>
    <w:rsid w:val="00127A97"/>
    <w:rsid w:val="001300EE"/>
    <w:rsid w:val="00130187"/>
    <w:rsid w:val="0013048F"/>
    <w:rsid w:val="00130671"/>
    <w:rsid w:val="001308BB"/>
    <w:rsid w:val="00130975"/>
    <w:rsid w:val="00130FE4"/>
    <w:rsid w:val="00131548"/>
    <w:rsid w:val="001317A6"/>
    <w:rsid w:val="001317E0"/>
    <w:rsid w:val="001319DB"/>
    <w:rsid w:val="00131F9A"/>
    <w:rsid w:val="0013218B"/>
    <w:rsid w:val="001321E8"/>
    <w:rsid w:val="00132FD5"/>
    <w:rsid w:val="001330A9"/>
    <w:rsid w:val="0013323B"/>
    <w:rsid w:val="0013489E"/>
    <w:rsid w:val="00134917"/>
    <w:rsid w:val="00134FC7"/>
    <w:rsid w:val="00135107"/>
    <w:rsid w:val="00135148"/>
    <w:rsid w:val="001354B7"/>
    <w:rsid w:val="00135687"/>
    <w:rsid w:val="00135826"/>
    <w:rsid w:val="00135C85"/>
    <w:rsid w:val="00136897"/>
    <w:rsid w:val="00136B11"/>
    <w:rsid w:val="00137253"/>
    <w:rsid w:val="001375AF"/>
    <w:rsid w:val="001375B3"/>
    <w:rsid w:val="0013763B"/>
    <w:rsid w:val="001376D7"/>
    <w:rsid w:val="00137830"/>
    <w:rsid w:val="0014043D"/>
    <w:rsid w:val="00140AF3"/>
    <w:rsid w:val="00140F3D"/>
    <w:rsid w:val="00141197"/>
    <w:rsid w:val="001411D2"/>
    <w:rsid w:val="00141D16"/>
    <w:rsid w:val="001423A6"/>
    <w:rsid w:val="001426F2"/>
    <w:rsid w:val="001427BD"/>
    <w:rsid w:val="00142A67"/>
    <w:rsid w:val="00142AD8"/>
    <w:rsid w:val="0014377C"/>
    <w:rsid w:val="00143910"/>
    <w:rsid w:val="00143971"/>
    <w:rsid w:val="00143B16"/>
    <w:rsid w:val="00143B79"/>
    <w:rsid w:val="00143EA4"/>
    <w:rsid w:val="0014491F"/>
    <w:rsid w:val="00144EC9"/>
    <w:rsid w:val="001456EE"/>
    <w:rsid w:val="00145C31"/>
    <w:rsid w:val="00145EAC"/>
    <w:rsid w:val="001460D0"/>
    <w:rsid w:val="00146137"/>
    <w:rsid w:val="00146296"/>
    <w:rsid w:val="00146583"/>
    <w:rsid w:val="0014683F"/>
    <w:rsid w:val="0014696D"/>
    <w:rsid w:val="00146A9A"/>
    <w:rsid w:val="0014749D"/>
    <w:rsid w:val="00147AE3"/>
    <w:rsid w:val="00147C5F"/>
    <w:rsid w:val="001500B3"/>
    <w:rsid w:val="001500F2"/>
    <w:rsid w:val="001515BD"/>
    <w:rsid w:val="001516F2"/>
    <w:rsid w:val="001518D8"/>
    <w:rsid w:val="0015222D"/>
    <w:rsid w:val="00152338"/>
    <w:rsid w:val="0015266E"/>
    <w:rsid w:val="001528F1"/>
    <w:rsid w:val="00152904"/>
    <w:rsid w:val="00152CA0"/>
    <w:rsid w:val="00153254"/>
    <w:rsid w:val="00153361"/>
    <w:rsid w:val="00153774"/>
    <w:rsid w:val="0015393C"/>
    <w:rsid w:val="00153BFF"/>
    <w:rsid w:val="00153FB9"/>
    <w:rsid w:val="001540C9"/>
    <w:rsid w:val="00154A30"/>
    <w:rsid w:val="001551B2"/>
    <w:rsid w:val="001555B9"/>
    <w:rsid w:val="00155A12"/>
    <w:rsid w:val="00155D23"/>
    <w:rsid w:val="00156375"/>
    <w:rsid w:val="00156470"/>
    <w:rsid w:val="00156571"/>
    <w:rsid w:val="0015660E"/>
    <w:rsid w:val="00156C4C"/>
    <w:rsid w:val="00157275"/>
    <w:rsid w:val="00157D82"/>
    <w:rsid w:val="00160172"/>
    <w:rsid w:val="001607C3"/>
    <w:rsid w:val="001608A6"/>
    <w:rsid w:val="001608AA"/>
    <w:rsid w:val="001608F5"/>
    <w:rsid w:val="00160A30"/>
    <w:rsid w:val="001610A4"/>
    <w:rsid w:val="00161317"/>
    <w:rsid w:val="001631C8"/>
    <w:rsid w:val="0016333F"/>
    <w:rsid w:val="001633F3"/>
    <w:rsid w:val="00163574"/>
    <w:rsid w:val="00163BCA"/>
    <w:rsid w:val="00163D5E"/>
    <w:rsid w:val="00164354"/>
    <w:rsid w:val="001645AC"/>
    <w:rsid w:val="00164852"/>
    <w:rsid w:val="00164E87"/>
    <w:rsid w:val="00164F3C"/>
    <w:rsid w:val="00164FB6"/>
    <w:rsid w:val="0016547A"/>
    <w:rsid w:val="001656CE"/>
    <w:rsid w:val="001656E9"/>
    <w:rsid w:val="00166558"/>
    <w:rsid w:val="00166B75"/>
    <w:rsid w:val="00166D56"/>
    <w:rsid w:val="00167146"/>
    <w:rsid w:val="00167288"/>
    <w:rsid w:val="00167646"/>
    <w:rsid w:val="00167A2F"/>
    <w:rsid w:val="0017003A"/>
    <w:rsid w:val="00170949"/>
    <w:rsid w:val="00170A5B"/>
    <w:rsid w:val="00170C11"/>
    <w:rsid w:val="00171150"/>
    <w:rsid w:val="00171566"/>
    <w:rsid w:val="0017176E"/>
    <w:rsid w:val="00171891"/>
    <w:rsid w:val="0017189A"/>
    <w:rsid w:val="001718BB"/>
    <w:rsid w:val="00171C7C"/>
    <w:rsid w:val="00171F14"/>
    <w:rsid w:val="00172332"/>
    <w:rsid w:val="00172351"/>
    <w:rsid w:val="0017248D"/>
    <w:rsid w:val="00172569"/>
    <w:rsid w:val="00172617"/>
    <w:rsid w:val="00172772"/>
    <w:rsid w:val="001731AA"/>
    <w:rsid w:val="001731AD"/>
    <w:rsid w:val="001733C2"/>
    <w:rsid w:val="00173C81"/>
    <w:rsid w:val="00173D1E"/>
    <w:rsid w:val="00173EB2"/>
    <w:rsid w:val="00173EE9"/>
    <w:rsid w:val="00174A38"/>
    <w:rsid w:val="00174C68"/>
    <w:rsid w:val="00174DE9"/>
    <w:rsid w:val="00175C09"/>
    <w:rsid w:val="00175F36"/>
    <w:rsid w:val="00176222"/>
    <w:rsid w:val="001763D9"/>
    <w:rsid w:val="001766F6"/>
    <w:rsid w:val="00176BFE"/>
    <w:rsid w:val="0017705A"/>
    <w:rsid w:val="001773E4"/>
    <w:rsid w:val="00177CC4"/>
    <w:rsid w:val="00177E90"/>
    <w:rsid w:val="00177F19"/>
    <w:rsid w:val="00181166"/>
    <w:rsid w:val="001813BF"/>
    <w:rsid w:val="00181505"/>
    <w:rsid w:val="00181511"/>
    <w:rsid w:val="00181918"/>
    <w:rsid w:val="00181DDB"/>
    <w:rsid w:val="00181E4F"/>
    <w:rsid w:val="0018272C"/>
    <w:rsid w:val="00182857"/>
    <w:rsid w:val="00182864"/>
    <w:rsid w:val="0018312A"/>
    <w:rsid w:val="00183462"/>
    <w:rsid w:val="00183C0E"/>
    <w:rsid w:val="00183C81"/>
    <w:rsid w:val="001840FF"/>
    <w:rsid w:val="00184204"/>
    <w:rsid w:val="0018471B"/>
    <w:rsid w:val="00184A41"/>
    <w:rsid w:val="001859C1"/>
    <w:rsid w:val="00185FC9"/>
    <w:rsid w:val="00186014"/>
    <w:rsid w:val="00186145"/>
    <w:rsid w:val="001869C8"/>
    <w:rsid w:val="00186EA0"/>
    <w:rsid w:val="001870C6"/>
    <w:rsid w:val="001871BA"/>
    <w:rsid w:val="00187280"/>
    <w:rsid w:val="00187783"/>
    <w:rsid w:val="001878C9"/>
    <w:rsid w:val="001878F2"/>
    <w:rsid w:val="00187F79"/>
    <w:rsid w:val="00190392"/>
    <w:rsid w:val="001903E7"/>
    <w:rsid w:val="0019056D"/>
    <w:rsid w:val="00190732"/>
    <w:rsid w:val="00190B85"/>
    <w:rsid w:val="00190D20"/>
    <w:rsid w:val="001917C5"/>
    <w:rsid w:val="00191968"/>
    <w:rsid w:val="00191C79"/>
    <w:rsid w:val="00191D4F"/>
    <w:rsid w:val="00192256"/>
    <w:rsid w:val="001924A3"/>
    <w:rsid w:val="00193042"/>
    <w:rsid w:val="00193167"/>
    <w:rsid w:val="0019357E"/>
    <w:rsid w:val="00193BB3"/>
    <w:rsid w:val="001942DC"/>
    <w:rsid w:val="001943D9"/>
    <w:rsid w:val="00194624"/>
    <w:rsid w:val="00194A16"/>
    <w:rsid w:val="001950AA"/>
    <w:rsid w:val="001953C9"/>
    <w:rsid w:val="00195409"/>
    <w:rsid w:val="00195514"/>
    <w:rsid w:val="00195D6C"/>
    <w:rsid w:val="00196163"/>
    <w:rsid w:val="001967BD"/>
    <w:rsid w:val="00196E73"/>
    <w:rsid w:val="00196F8A"/>
    <w:rsid w:val="0019733A"/>
    <w:rsid w:val="00197C16"/>
    <w:rsid w:val="00197C44"/>
    <w:rsid w:val="001A0539"/>
    <w:rsid w:val="001A0555"/>
    <w:rsid w:val="001A0922"/>
    <w:rsid w:val="001A0ECC"/>
    <w:rsid w:val="001A10BE"/>
    <w:rsid w:val="001A125E"/>
    <w:rsid w:val="001A14D2"/>
    <w:rsid w:val="001A1734"/>
    <w:rsid w:val="001A1792"/>
    <w:rsid w:val="001A1A17"/>
    <w:rsid w:val="001A1D3E"/>
    <w:rsid w:val="001A20C9"/>
    <w:rsid w:val="001A22D0"/>
    <w:rsid w:val="001A22E7"/>
    <w:rsid w:val="001A27BE"/>
    <w:rsid w:val="001A29BD"/>
    <w:rsid w:val="001A29FF"/>
    <w:rsid w:val="001A2DBC"/>
    <w:rsid w:val="001A3152"/>
    <w:rsid w:val="001A32DC"/>
    <w:rsid w:val="001A3AD4"/>
    <w:rsid w:val="001A3E68"/>
    <w:rsid w:val="001A3F04"/>
    <w:rsid w:val="001A3F57"/>
    <w:rsid w:val="001A414A"/>
    <w:rsid w:val="001A41DF"/>
    <w:rsid w:val="001A4499"/>
    <w:rsid w:val="001A44B7"/>
    <w:rsid w:val="001A464A"/>
    <w:rsid w:val="001A4EB6"/>
    <w:rsid w:val="001A4EE2"/>
    <w:rsid w:val="001A517B"/>
    <w:rsid w:val="001A54EB"/>
    <w:rsid w:val="001A58D1"/>
    <w:rsid w:val="001A5A63"/>
    <w:rsid w:val="001A5BE5"/>
    <w:rsid w:val="001A616A"/>
    <w:rsid w:val="001A6205"/>
    <w:rsid w:val="001A649F"/>
    <w:rsid w:val="001A670E"/>
    <w:rsid w:val="001A734A"/>
    <w:rsid w:val="001A79E1"/>
    <w:rsid w:val="001A7FC5"/>
    <w:rsid w:val="001B0183"/>
    <w:rsid w:val="001B05EC"/>
    <w:rsid w:val="001B0867"/>
    <w:rsid w:val="001B105A"/>
    <w:rsid w:val="001B146D"/>
    <w:rsid w:val="001B19E6"/>
    <w:rsid w:val="001B1FEE"/>
    <w:rsid w:val="001B303B"/>
    <w:rsid w:val="001B34F7"/>
    <w:rsid w:val="001B362E"/>
    <w:rsid w:val="001B3BCF"/>
    <w:rsid w:val="001B3CDB"/>
    <w:rsid w:val="001B3D4C"/>
    <w:rsid w:val="001B465C"/>
    <w:rsid w:val="001B4BA3"/>
    <w:rsid w:val="001B5380"/>
    <w:rsid w:val="001B56F1"/>
    <w:rsid w:val="001B595B"/>
    <w:rsid w:val="001B5D56"/>
    <w:rsid w:val="001B5FF5"/>
    <w:rsid w:val="001B636C"/>
    <w:rsid w:val="001B63D5"/>
    <w:rsid w:val="001B7D73"/>
    <w:rsid w:val="001B7E56"/>
    <w:rsid w:val="001C04DF"/>
    <w:rsid w:val="001C04E2"/>
    <w:rsid w:val="001C05C2"/>
    <w:rsid w:val="001C0F2F"/>
    <w:rsid w:val="001C10AD"/>
    <w:rsid w:val="001C11FD"/>
    <w:rsid w:val="001C161C"/>
    <w:rsid w:val="001C1707"/>
    <w:rsid w:val="001C1BEB"/>
    <w:rsid w:val="001C1F11"/>
    <w:rsid w:val="001C20D4"/>
    <w:rsid w:val="001C278C"/>
    <w:rsid w:val="001C2C22"/>
    <w:rsid w:val="001C36EF"/>
    <w:rsid w:val="001C37D0"/>
    <w:rsid w:val="001C383C"/>
    <w:rsid w:val="001C3CDD"/>
    <w:rsid w:val="001C4273"/>
    <w:rsid w:val="001C4773"/>
    <w:rsid w:val="001C4879"/>
    <w:rsid w:val="001C4B7A"/>
    <w:rsid w:val="001C4D35"/>
    <w:rsid w:val="001C56C2"/>
    <w:rsid w:val="001C5B03"/>
    <w:rsid w:val="001C66D4"/>
    <w:rsid w:val="001C6869"/>
    <w:rsid w:val="001C6D3D"/>
    <w:rsid w:val="001C6EE0"/>
    <w:rsid w:val="001C7002"/>
    <w:rsid w:val="001C7007"/>
    <w:rsid w:val="001C730A"/>
    <w:rsid w:val="001C7520"/>
    <w:rsid w:val="001C76F5"/>
    <w:rsid w:val="001C7BB8"/>
    <w:rsid w:val="001C7EE9"/>
    <w:rsid w:val="001D00ED"/>
    <w:rsid w:val="001D076A"/>
    <w:rsid w:val="001D096B"/>
    <w:rsid w:val="001D097D"/>
    <w:rsid w:val="001D0A7A"/>
    <w:rsid w:val="001D1830"/>
    <w:rsid w:val="001D193A"/>
    <w:rsid w:val="001D1B93"/>
    <w:rsid w:val="001D1E27"/>
    <w:rsid w:val="001D211D"/>
    <w:rsid w:val="001D2F19"/>
    <w:rsid w:val="001D319A"/>
    <w:rsid w:val="001D4089"/>
    <w:rsid w:val="001D40DC"/>
    <w:rsid w:val="001D421E"/>
    <w:rsid w:val="001D487C"/>
    <w:rsid w:val="001D4CA2"/>
    <w:rsid w:val="001D50CD"/>
    <w:rsid w:val="001D50F2"/>
    <w:rsid w:val="001D589B"/>
    <w:rsid w:val="001D603B"/>
    <w:rsid w:val="001D650B"/>
    <w:rsid w:val="001D650F"/>
    <w:rsid w:val="001D6DFA"/>
    <w:rsid w:val="001D6E20"/>
    <w:rsid w:val="001D7550"/>
    <w:rsid w:val="001D7A42"/>
    <w:rsid w:val="001D7E1D"/>
    <w:rsid w:val="001E0058"/>
    <w:rsid w:val="001E0622"/>
    <w:rsid w:val="001E074E"/>
    <w:rsid w:val="001E076F"/>
    <w:rsid w:val="001E0995"/>
    <w:rsid w:val="001E0D39"/>
    <w:rsid w:val="001E101E"/>
    <w:rsid w:val="001E1325"/>
    <w:rsid w:val="001E13F7"/>
    <w:rsid w:val="001E1A4E"/>
    <w:rsid w:val="001E1F14"/>
    <w:rsid w:val="001E2110"/>
    <w:rsid w:val="001E2284"/>
    <w:rsid w:val="001E2789"/>
    <w:rsid w:val="001E3487"/>
    <w:rsid w:val="001E3C64"/>
    <w:rsid w:val="001E4079"/>
    <w:rsid w:val="001E42AD"/>
    <w:rsid w:val="001E471A"/>
    <w:rsid w:val="001E49BB"/>
    <w:rsid w:val="001E5E61"/>
    <w:rsid w:val="001E6046"/>
    <w:rsid w:val="001E66D0"/>
    <w:rsid w:val="001E6712"/>
    <w:rsid w:val="001F058D"/>
    <w:rsid w:val="001F0692"/>
    <w:rsid w:val="001F0DD8"/>
    <w:rsid w:val="001F0E86"/>
    <w:rsid w:val="001F147F"/>
    <w:rsid w:val="001F2396"/>
    <w:rsid w:val="001F2454"/>
    <w:rsid w:val="001F3B75"/>
    <w:rsid w:val="001F3DC6"/>
    <w:rsid w:val="001F41CC"/>
    <w:rsid w:val="001F4FA4"/>
    <w:rsid w:val="001F53EC"/>
    <w:rsid w:val="001F552E"/>
    <w:rsid w:val="001F5542"/>
    <w:rsid w:val="001F572C"/>
    <w:rsid w:val="001F5860"/>
    <w:rsid w:val="001F5A1A"/>
    <w:rsid w:val="001F5E62"/>
    <w:rsid w:val="001F62D4"/>
    <w:rsid w:val="001F649B"/>
    <w:rsid w:val="001F6D00"/>
    <w:rsid w:val="001F738D"/>
    <w:rsid w:val="001F7598"/>
    <w:rsid w:val="001F7B25"/>
    <w:rsid w:val="001F7D8A"/>
    <w:rsid w:val="001F7DA0"/>
    <w:rsid w:val="0020097B"/>
    <w:rsid w:val="002009FF"/>
    <w:rsid w:val="00200AB8"/>
    <w:rsid w:val="00200C41"/>
    <w:rsid w:val="00200E9B"/>
    <w:rsid w:val="00200EFD"/>
    <w:rsid w:val="00200F1C"/>
    <w:rsid w:val="00200F73"/>
    <w:rsid w:val="00201C00"/>
    <w:rsid w:val="00201CF5"/>
    <w:rsid w:val="0020203A"/>
    <w:rsid w:val="0020219E"/>
    <w:rsid w:val="002027A6"/>
    <w:rsid w:val="00202A83"/>
    <w:rsid w:val="00203320"/>
    <w:rsid w:val="0020374E"/>
    <w:rsid w:val="002040BF"/>
    <w:rsid w:val="002040EE"/>
    <w:rsid w:val="00204401"/>
    <w:rsid w:val="0020483B"/>
    <w:rsid w:val="00204A9D"/>
    <w:rsid w:val="0020508D"/>
    <w:rsid w:val="002051B3"/>
    <w:rsid w:val="00205439"/>
    <w:rsid w:val="00205555"/>
    <w:rsid w:val="002055C2"/>
    <w:rsid w:val="00205DF3"/>
    <w:rsid w:val="00205F84"/>
    <w:rsid w:val="0020657A"/>
    <w:rsid w:val="00206713"/>
    <w:rsid w:val="00206C4E"/>
    <w:rsid w:val="0020737F"/>
    <w:rsid w:val="00207602"/>
    <w:rsid w:val="0020779C"/>
    <w:rsid w:val="002077F8"/>
    <w:rsid w:val="00207984"/>
    <w:rsid w:val="002106AF"/>
    <w:rsid w:val="002109F9"/>
    <w:rsid w:val="00210B96"/>
    <w:rsid w:val="00211944"/>
    <w:rsid w:val="00211C55"/>
    <w:rsid w:val="002121DC"/>
    <w:rsid w:val="00212586"/>
    <w:rsid w:val="0021267E"/>
    <w:rsid w:val="002127A7"/>
    <w:rsid w:val="002137C7"/>
    <w:rsid w:val="002142FC"/>
    <w:rsid w:val="00214983"/>
    <w:rsid w:val="00214CD8"/>
    <w:rsid w:val="00214D03"/>
    <w:rsid w:val="00214D36"/>
    <w:rsid w:val="00215140"/>
    <w:rsid w:val="00215837"/>
    <w:rsid w:val="0021597D"/>
    <w:rsid w:val="00216372"/>
    <w:rsid w:val="002165CC"/>
    <w:rsid w:val="00216733"/>
    <w:rsid w:val="002167C4"/>
    <w:rsid w:val="00216BA9"/>
    <w:rsid w:val="00216CC7"/>
    <w:rsid w:val="00220085"/>
    <w:rsid w:val="002203E4"/>
    <w:rsid w:val="002208B3"/>
    <w:rsid w:val="00220FEB"/>
    <w:rsid w:val="00221046"/>
    <w:rsid w:val="0022106B"/>
    <w:rsid w:val="002212EA"/>
    <w:rsid w:val="00221347"/>
    <w:rsid w:val="00221A2E"/>
    <w:rsid w:val="00221E61"/>
    <w:rsid w:val="00222385"/>
    <w:rsid w:val="002228BF"/>
    <w:rsid w:val="00222D30"/>
    <w:rsid w:val="00223673"/>
    <w:rsid w:val="00223CDC"/>
    <w:rsid w:val="00223EBB"/>
    <w:rsid w:val="002243F8"/>
    <w:rsid w:val="00224A03"/>
    <w:rsid w:val="00224DE6"/>
    <w:rsid w:val="0022517A"/>
    <w:rsid w:val="00225376"/>
    <w:rsid w:val="002253B6"/>
    <w:rsid w:val="002257BD"/>
    <w:rsid w:val="002258B3"/>
    <w:rsid w:val="00225AD4"/>
    <w:rsid w:val="00225EAB"/>
    <w:rsid w:val="002263CD"/>
    <w:rsid w:val="00226515"/>
    <w:rsid w:val="002271D0"/>
    <w:rsid w:val="0022723E"/>
    <w:rsid w:val="00227604"/>
    <w:rsid w:val="00227B1E"/>
    <w:rsid w:val="002300CC"/>
    <w:rsid w:val="00230948"/>
    <w:rsid w:val="00230BEF"/>
    <w:rsid w:val="0023134F"/>
    <w:rsid w:val="00231513"/>
    <w:rsid w:val="0023174F"/>
    <w:rsid w:val="00231C1A"/>
    <w:rsid w:val="00231E9B"/>
    <w:rsid w:val="00231EDF"/>
    <w:rsid w:val="002323C3"/>
    <w:rsid w:val="0023244B"/>
    <w:rsid w:val="0023274C"/>
    <w:rsid w:val="00233361"/>
    <w:rsid w:val="002335B9"/>
    <w:rsid w:val="002338A5"/>
    <w:rsid w:val="00233AEF"/>
    <w:rsid w:val="00234156"/>
    <w:rsid w:val="00234753"/>
    <w:rsid w:val="00234946"/>
    <w:rsid w:val="00234F7B"/>
    <w:rsid w:val="0023510E"/>
    <w:rsid w:val="00235B6E"/>
    <w:rsid w:val="00236533"/>
    <w:rsid w:val="00236914"/>
    <w:rsid w:val="00237010"/>
    <w:rsid w:val="00237C9E"/>
    <w:rsid w:val="00237F70"/>
    <w:rsid w:val="002401C0"/>
    <w:rsid w:val="00240652"/>
    <w:rsid w:val="00240B70"/>
    <w:rsid w:val="00240E00"/>
    <w:rsid w:val="00241222"/>
    <w:rsid w:val="00241A60"/>
    <w:rsid w:val="00241B1B"/>
    <w:rsid w:val="00241C0B"/>
    <w:rsid w:val="00241D92"/>
    <w:rsid w:val="00241E1A"/>
    <w:rsid w:val="00241E82"/>
    <w:rsid w:val="00241E9B"/>
    <w:rsid w:val="0024229A"/>
    <w:rsid w:val="002423D9"/>
    <w:rsid w:val="00242AE0"/>
    <w:rsid w:val="00242AF1"/>
    <w:rsid w:val="00243369"/>
    <w:rsid w:val="00243427"/>
    <w:rsid w:val="00243451"/>
    <w:rsid w:val="00243545"/>
    <w:rsid w:val="00243A58"/>
    <w:rsid w:val="00243CE1"/>
    <w:rsid w:val="002441D3"/>
    <w:rsid w:val="00245165"/>
    <w:rsid w:val="00245822"/>
    <w:rsid w:val="002459F1"/>
    <w:rsid w:val="0024635C"/>
    <w:rsid w:val="0024642C"/>
    <w:rsid w:val="0024675A"/>
    <w:rsid w:val="00246780"/>
    <w:rsid w:val="00246AFE"/>
    <w:rsid w:val="00246B9F"/>
    <w:rsid w:val="00246FD8"/>
    <w:rsid w:val="0024703A"/>
    <w:rsid w:val="00247281"/>
    <w:rsid w:val="00247C7C"/>
    <w:rsid w:val="00247E49"/>
    <w:rsid w:val="00250A76"/>
    <w:rsid w:val="00250D30"/>
    <w:rsid w:val="00250F7A"/>
    <w:rsid w:val="0025121C"/>
    <w:rsid w:val="00251EC9"/>
    <w:rsid w:val="002523FE"/>
    <w:rsid w:val="00252A1B"/>
    <w:rsid w:val="00252A27"/>
    <w:rsid w:val="00253037"/>
    <w:rsid w:val="00253390"/>
    <w:rsid w:val="002535F5"/>
    <w:rsid w:val="00253DFC"/>
    <w:rsid w:val="00254C45"/>
    <w:rsid w:val="00254C7D"/>
    <w:rsid w:val="00255015"/>
    <w:rsid w:val="002552E3"/>
    <w:rsid w:val="00255580"/>
    <w:rsid w:val="00255904"/>
    <w:rsid w:val="00255AD9"/>
    <w:rsid w:val="00255B20"/>
    <w:rsid w:val="00255D0C"/>
    <w:rsid w:val="00255E68"/>
    <w:rsid w:val="00256391"/>
    <w:rsid w:val="00257757"/>
    <w:rsid w:val="00260EE6"/>
    <w:rsid w:val="00261215"/>
    <w:rsid w:val="0026201D"/>
    <w:rsid w:val="0026243A"/>
    <w:rsid w:val="002624D6"/>
    <w:rsid w:val="002632A8"/>
    <w:rsid w:val="0026348D"/>
    <w:rsid w:val="002637B4"/>
    <w:rsid w:val="00263814"/>
    <w:rsid w:val="00263B98"/>
    <w:rsid w:val="00263CF6"/>
    <w:rsid w:val="002643A7"/>
    <w:rsid w:val="00264679"/>
    <w:rsid w:val="0026496B"/>
    <w:rsid w:val="00264B27"/>
    <w:rsid w:val="00264C1E"/>
    <w:rsid w:val="00264C34"/>
    <w:rsid w:val="00264DB4"/>
    <w:rsid w:val="00264EEB"/>
    <w:rsid w:val="00264F88"/>
    <w:rsid w:val="00265230"/>
    <w:rsid w:val="00265264"/>
    <w:rsid w:val="002656B6"/>
    <w:rsid w:val="00265A30"/>
    <w:rsid w:val="00265CF7"/>
    <w:rsid w:val="00265E0A"/>
    <w:rsid w:val="002667D0"/>
    <w:rsid w:val="00266A8F"/>
    <w:rsid w:val="00266A9B"/>
    <w:rsid w:val="00266D67"/>
    <w:rsid w:val="002675A8"/>
    <w:rsid w:val="00267621"/>
    <w:rsid w:val="00267DCC"/>
    <w:rsid w:val="00270465"/>
    <w:rsid w:val="0027096F"/>
    <w:rsid w:val="00270A67"/>
    <w:rsid w:val="00270C4C"/>
    <w:rsid w:val="00270C62"/>
    <w:rsid w:val="00270ECE"/>
    <w:rsid w:val="0027177F"/>
    <w:rsid w:val="00272426"/>
    <w:rsid w:val="002729E2"/>
    <w:rsid w:val="00272AE2"/>
    <w:rsid w:val="00272E7B"/>
    <w:rsid w:val="00272FA9"/>
    <w:rsid w:val="0027303E"/>
    <w:rsid w:val="00273C94"/>
    <w:rsid w:val="002747C8"/>
    <w:rsid w:val="00274D5F"/>
    <w:rsid w:val="00274DDD"/>
    <w:rsid w:val="00274F6B"/>
    <w:rsid w:val="002751B0"/>
    <w:rsid w:val="0027522B"/>
    <w:rsid w:val="00275769"/>
    <w:rsid w:val="00275A1D"/>
    <w:rsid w:val="00275D17"/>
    <w:rsid w:val="00276008"/>
    <w:rsid w:val="0027634C"/>
    <w:rsid w:val="002763A1"/>
    <w:rsid w:val="0027680E"/>
    <w:rsid w:val="00276E91"/>
    <w:rsid w:val="002773D2"/>
    <w:rsid w:val="00277BF7"/>
    <w:rsid w:val="00280087"/>
    <w:rsid w:val="002808F1"/>
    <w:rsid w:val="00280B19"/>
    <w:rsid w:val="002814AF"/>
    <w:rsid w:val="00281670"/>
    <w:rsid w:val="002817B0"/>
    <w:rsid w:val="00281A96"/>
    <w:rsid w:val="00281EDE"/>
    <w:rsid w:val="00281F3B"/>
    <w:rsid w:val="002823EB"/>
    <w:rsid w:val="0028240E"/>
    <w:rsid w:val="002829FB"/>
    <w:rsid w:val="00282F61"/>
    <w:rsid w:val="00283242"/>
    <w:rsid w:val="00283545"/>
    <w:rsid w:val="002835CE"/>
    <w:rsid w:val="00283657"/>
    <w:rsid w:val="0028373E"/>
    <w:rsid w:val="00283B4B"/>
    <w:rsid w:val="002845A2"/>
    <w:rsid w:val="00285087"/>
    <w:rsid w:val="00285228"/>
    <w:rsid w:val="002852E3"/>
    <w:rsid w:val="002854FD"/>
    <w:rsid w:val="00285C36"/>
    <w:rsid w:val="00285D37"/>
    <w:rsid w:val="00285F2B"/>
    <w:rsid w:val="002862A7"/>
    <w:rsid w:val="00286493"/>
    <w:rsid w:val="00286522"/>
    <w:rsid w:val="002865C4"/>
    <w:rsid w:val="00286A30"/>
    <w:rsid w:val="00286B72"/>
    <w:rsid w:val="0028740B"/>
    <w:rsid w:val="002874B0"/>
    <w:rsid w:val="002919A8"/>
    <w:rsid w:val="00291DE1"/>
    <w:rsid w:val="002925FF"/>
    <w:rsid w:val="00292807"/>
    <w:rsid w:val="00292B49"/>
    <w:rsid w:val="00292BE4"/>
    <w:rsid w:val="00292D1B"/>
    <w:rsid w:val="00292D5F"/>
    <w:rsid w:val="002934F7"/>
    <w:rsid w:val="0029369C"/>
    <w:rsid w:val="00293C7A"/>
    <w:rsid w:val="00293CC0"/>
    <w:rsid w:val="002949CE"/>
    <w:rsid w:val="00295318"/>
    <w:rsid w:val="0029531C"/>
    <w:rsid w:val="0029563D"/>
    <w:rsid w:val="00295904"/>
    <w:rsid w:val="00295C8B"/>
    <w:rsid w:val="00295CA9"/>
    <w:rsid w:val="00295CFD"/>
    <w:rsid w:val="00295D02"/>
    <w:rsid w:val="00295D6B"/>
    <w:rsid w:val="00295E4C"/>
    <w:rsid w:val="00295F0C"/>
    <w:rsid w:val="002961D2"/>
    <w:rsid w:val="002963B1"/>
    <w:rsid w:val="00297233"/>
    <w:rsid w:val="002973F0"/>
    <w:rsid w:val="00297E6D"/>
    <w:rsid w:val="002A00DC"/>
    <w:rsid w:val="002A041C"/>
    <w:rsid w:val="002A0548"/>
    <w:rsid w:val="002A08BD"/>
    <w:rsid w:val="002A0BF2"/>
    <w:rsid w:val="002A0C1F"/>
    <w:rsid w:val="002A0D2B"/>
    <w:rsid w:val="002A107B"/>
    <w:rsid w:val="002A1705"/>
    <w:rsid w:val="002A1BBA"/>
    <w:rsid w:val="002A1C84"/>
    <w:rsid w:val="002A1EC3"/>
    <w:rsid w:val="002A2294"/>
    <w:rsid w:val="002A2C11"/>
    <w:rsid w:val="002A2F85"/>
    <w:rsid w:val="002A302E"/>
    <w:rsid w:val="002A33B7"/>
    <w:rsid w:val="002A3872"/>
    <w:rsid w:val="002A4198"/>
    <w:rsid w:val="002A4FA9"/>
    <w:rsid w:val="002A586D"/>
    <w:rsid w:val="002A5972"/>
    <w:rsid w:val="002A5AA2"/>
    <w:rsid w:val="002A5B48"/>
    <w:rsid w:val="002A5C99"/>
    <w:rsid w:val="002A5D5E"/>
    <w:rsid w:val="002A65A2"/>
    <w:rsid w:val="002A68D6"/>
    <w:rsid w:val="002A69A3"/>
    <w:rsid w:val="002A6AD5"/>
    <w:rsid w:val="002A6BF3"/>
    <w:rsid w:val="002A6F51"/>
    <w:rsid w:val="002A75E1"/>
    <w:rsid w:val="002A7AF6"/>
    <w:rsid w:val="002B042C"/>
    <w:rsid w:val="002B0668"/>
    <w:rsid w:val="002B0681"/>
    <w:rsid w:val="002B0BA3"/>
    <w:rsid w:val="002B0E1E"/>
    <w:rsid w:val="002B137E"/>
    <w:rsid w:val="002B1405"/>
    <w:rsid w:val="002B1671"/>
    <w:rsid w:val="002B199F"/>
    <w:rsid w:val="002B2191"/>
    <w:rsid w:val="002B231E"/>
    <w:rsid w:val="002B238F"/>
    <w:rsid w:val="002B2AAE"/>
    <w:rsid w:val="002B2EB6"/>
    <w:rsid w:val="002B2F4A"/>
    <w:rsid w:val="002B3034"/>
    <w:rsid w:val="002B30EC"/>
    <w:rsid w:val="002B3822"/>
    <w:rsid w:val="002B3950"/>
    <w:rsid w:val="002B3AFF"/>
    <w:rsid w:val="002B3DE1"/>
    <w:rsid w:val="002B3FE3"/>
    <w:rsid w:val="002B4263"/>
    <w:rsid w:val="002B4DB5"/>
    <w:rsid w:val="002B4FD3"/>
    <w:rsid w:val="002B524A"/>
    <w:rsid w:val="002B52CB"/>
    <w:rsid w:val="002B537B"/>
    <w:rsid w:val="002B54A0"/>
    <w:rsid w:val="002B5510"/>
    <w:rsid w:val="002B584F"/>
    <w:rsid w:val="002B665C"/>
    <w:rsid w:val="002B6793"/>
    <w:rsid w:val="002B6D6E"/>
    <w:rsid w:val="002B6F81"/>
    <w:rsid w:val="002B73DF"/>
    <w:rsid w:val="002B766F"/>
    <w:rsid w:val="002B7CCE"/>
    <w:rsid w:val="002B7D0D"/>
    <w:rsid w:val="002B7DCF"/>
    <w:rsid w:val="002B7EB1"/>
    <w:rsid w:val="002B7FBA"/>
    <w:rsid w:val="002C2118"/>
    <w:rsid w:val="002C2796"/>
    <w:rsid w:val="002C29BC"/>
    <w:rsid w:val="002C29DA"/>
    <w:rsid w:val="002C2C49"/>
    <w:rsid w:val="002C3136"/>
    <w:rsid w:val="002C326E"/>
    <w:rsid w:val="002C3659"/>
    <w:rsid w:val="002C380C"/>
    <w:rsid w:val="002C3836"/>
    <w:rsid w:val="002C3AF5"/>
    <w:rsid w:val="002C4F10"/>
    <w:rsid w:val="002C51CE"/>
    <w:rsid w:val="002C6125"/>
    <w:rsid w:val="002C6529"/>
    <w:rsid w:val="002C66F8"/>
    <w:rsid w:val="002C6EF9"/>
    <w:rsid w:val="002C6F87"/>
    <w:rsid w:val="002C7680"/>
    <w:rsid w:val="002C7C3A"/>
    <w:rsid w:val="002C7E4F"/>
    <w:rsid w:val="002D01C6"/>
    <w:rsid w:val="002D0731"/>
    <w:rsid w:val="002D1877"/>
    <w:rsid w:val="002D1925"/>
    <w:rsid w:val="002D19C8"/>
    <w:rsid w:val="002D2385"/>
    <w:rsid w:val="002D2D1D"/>
    <w:rsid w:val="002D2FD2"/>
    <w:rsid w:val="002D33D3"/>
    <w:rsid w:val="002D3CF3"/>
    <w:rsid w:val="002D3DD6"/>
    <w:rsid w:val="002D3EA0"/>
    <w:rsid w:val="002D444E"/>
    <w:rsid w:val="002D488A"/>
    <w:rsid w:val="002D4A08"/>
    <w:rsid w:val="002D6293"/>
    <w:rsid w:val="002D62EB"/>
    <w:rsid w:val="002D694F"/>
    <w:rsid w:val="002D6992"/>
    <w:rsid w:val="002D6AFD"/>
    <w:rsid w:val="002D7596"/>
    <w:rsid w:val="002D7664"/>
    <w:rsid w:val="002E01BF"/>
    <w:rsid w:val="002E0255"/>
    <w:rsid w:val="002E05B6"/>
    <w:rsid w:val="002E09B9"/>
    <w:rsid w:val="002E0E79"/>
    <w:rsid w:val="002E1258"/>
    <w:rsid w:val="002E1F9B"/>
    <w:rsid w:val="002E205A"/>
    <w:rsid w:val="002E2356"/>
    <w:rsid w:val="002E2D15"/>
    <w:rsid w:val="002E3108"/>
    <w:rsid w:val="002E3137"/>
    <w:rsid w:val="002E322B"/>
    <w:rsid w:val="002E34D5"/>
    <w:rsid w:val="002E36CF"/>
    <w:rsid w:val="002E3DD2"/>
    <w:rsid w:val="002E450F"/>
    <w:rsid w:val="002E4681"/>
    <w:rsid w:val="002E48B5"/>
    <w:rsid w:val="002E4BC1"/>
    <w:rsid w:val="002E5274"/>
    <w:rsid w:val="002E52A1"/>
    <w:rsid w:val="002E5450"/>
    <w:rsid w:val="002E54E2"/>
    <w:rsid w:val="002E5549"/>
    <w:rsid w:val="002E5A49"/>
    <w:rsid w:val="002E5B0B"/>
    <w:rsid w:val="002E6B74"/>
    <w:rsid w:val="002E6CB5"/>
    <w:rsid w:val="002E6EB6"/>
    <w:rsid w:val="002E7949"/>
    <w:rsid w:val="002F0585"/>
    <w:rsid w:val="002F0E53"/>
    <w:rsid w:val="002F14A3"/>
    <w:rsid w:val="002F1A5E"/>
    <w:rsid w:val="002F21AD"/>
    <w:rsid w:val="002F23B0"/>
    <w:rsid w:val="002F2782"/>
    <w:rsid w:val="002F28F5"/>
    <w:rsid w:val="002F34B3"/>
    <w:rsid w:val="002F350B"/>
    <w:rsid w:val="002F36A2"/>
    <w:rsid w:val="002F38CB"/>
    <w:rsid w:val="002F439F"/>
    <w:rsid w:val="002F4489"/>
    <w:rsid w:val="002F4A90"/>
    <w:rsid w:val="002F4C4C"/>
    <w:rsid w:val="002F5874"/>
    <w:rsid w:val="002F5C96"/>
    <w:rsid w:val="002F5E5D"/>
    <w:rsid w:val="002F600C"/>
    <w:rsid w:val="002F662D"/>
    <w:rsid w:val="002F6D09"/>
    <w:rsid w:val="002F71E2"/>
    <w:rsid w:val="002F78A9"/>
    <w:rsid w:val="002F7996"/>
    <w:rsid w:val="00300BA6"/>
    <w:rsid w:val="00300E01"/>
    <w:rsid w:val="003013D0"/>
    <w:rsid w:val="0030148F"/>
    <w:rsid w:val="003014EC"/>
    <w:rsid w:val="003014F3"/>
    <w:rsid w:val="00301986"/>
    <w:rsid w:val="00301A21"/>
    <w:rsid w:val="00301A30"/>
    <w:rsid w:val="00301ABE"/>
    <w:rsid w:val="0030224F"/>
    <w:rsid w:val="003025D7"/>
    <w:rsid w:val="00302798"/>
    <w:rsid w:val="00302E91"/>
    <w:rsid w:val="00303355"/>
    <w:rsid w:val="0030347E"/>
    <w:rsid w:val="00303517"/>
    <w:rsid w:val="003038B0"/>
    <w:rsid w:val="00305B9E"/>
    <w:rsid w:val="00305EF8"/>
    <w:rsid w:val="00306467"/>
    <w:rsid w:val="00306ABC"/>
    <w:rsid w:val="00306CBD"/>
    <w:rsid w:val="00307ED6"/>
    <w:rsid w:val="00310351"/>
    <w:rsid w:val="00310405"/>
    <w:rsid w:val="00310483"/>
    <w:rsid w:val="00310A84"/>
    <w:rsid w:val="00310A92"/>
    <w:rsid w:val="00310DDB"/>
    <w:rsid w:val="00310E6B"/>
    <w:rsid w:val="003111CB"/>
    <w:rsid w:val="00311AB0"/>
    <w:rsid w:val="00311DC9"/>
    <w:rsid w:val="00311EA4"/>
    <w:rsid w:val="003124C4"/>
    <w:rsid w:val="0031254F"/>
    <w:rsid w:val="00312927"/>
    <w:rsid w:val="00312B9C"/>
    <w:rsid w:val="00312F21"/>
    <w:rsid w:val="00313055"/>
    <w:rsid w:val="0031314C"/>
    <w:rsid w:val="0031410B"/>
    <w:rsid w:val="003142AB"/>
    <w:rsid w:val="003142B6"/>
    <w:rsid w:val="003146A7"/>
    <w:rsid w:val="00314776"/>
    <w:rsid w:val="003149B7"/>
    <w:rsid w:val="00314AD8"/>
    <w:rsid w:val="00314E05"/>
    <w:rsid w:val="00315228"/>
    <w:rsid w:val="003158D4"/>
    <w:rsid w:val="00315C06"/>
    <w:rsid w:val="00315C30"/>
    <w:rsid w:val="00316220"/>
    <w:rsid w:val="00316709"/>
    <w:rsid w:val="0031696C"/>
    <w:rsid w:val="003169AA"/>
    <w:rsid w:val="00316FBA"/>
    <w:rsid w:val="003170AD"/>
    <w:rsid w:val="00317109"/>
    <w:rsid w:val="003178B6"/>
    <w:rsid w:val="003178B9"/>
    <w:rsid w:val="00317F35"/>
    <w:rsid w:val="00320096"/>
    <w:rsid w:val="0032057F"/>
    <w:rsid w:val="003205D3"/>
    <w:rsid w:val="00320758"/>
    <w:rsid w:val="003209C8"/>
    <w:rsid w:val="00320CC3"/>
    <w:rsid w:val="003214B0"/>
    <w:rsid w:val="0032180C"/>
    <w:rsid w:val="003219FE"/>
    <w:rsid w:val="00321A67"/>
    <w:rsid w:val="0032286E"/>
    <w:rsid w:val="00322CF7"/>
    <w:rsid w:val="0032302D"/>
    <w:rsid w:val="00323096"/>
    <w:rsid w:val="00323875"/>
    <w:rsid w:val="00323D4C"/>
    <w:rsid w:val="00323DD9"/>
    <w:rsid w:val="003243AA"/>
    <w:rsid w:val="00324CE2"/>
    <w:rsid w:val="00324D09"/>
    <w:rsid w:val="00324DEF"/>
    <w:rsid w:val="0032522E"/>
    <w:rsid w:val="0032562F"/>
    <w:rsid w:val="00325C0A"/>
    <w:rsid w:val="00325D5B"/>
    <w:rsid w:val="00325FFA"/>
    <w:rsid w:val="003261CF"/>
    <w:rsid w:val="0032637D"/>
    <w:rsid w:val="003265F1"/>
    <w:rsid w:val="003269C9"/>
    <w:rsid w:val="00326DEC"/>
    <w:rsid w:val="00326E7E"/>
    <w:rsid w:val="003272E6"/>
    <w:rsid w:val="0032741E"/>
    <w:rsid w:val="00327E0E"/>
    <w:rsid w:val="0033035B"/>
    <w:rsid w:val="00330412"/>
    <w:rsid w:val="003305B7"/>
    <w:rsid w:val="00330B76"/>
    <w:rsid w:val="00330D35"/>
    <w:rsid w:val="003313F5"/>
    <w:rsid w:val="00331652"/>
    <w:rsid w:val="00331C08"/>
    <w:rsid w:val="0033210D"/>
    <w:rsid w:val="00332200"/>
    <w:rsid w:val="003324F6"/>
    <w:rsid w:val="00332EBE"/>
    <w:rsid w:val="00332FFF"/>
    <w:rsid w:val="003332B6"/>
    <w:rsid w:val="003335B5"/>
    <w:rsid w:val="00333FB5"/>
    <w:rsid w:val="003340A7"/>
    <w:rsid w:val="00334145"/>
    <w:rsid w:val="003341FF"/>
    <w:rsid w:val="00334F3F"/>
    <w:rsid w:val="00334F41"/>
    <w:rsid w:val="00334FD4"/>
    <w:rsid w:val="003350BD"/>
    <w:rsid w:val="00335525"/>
    <w:rsid w:val="0033560A"/>
    <w:rsid w:val="00336126"/>
    <w:rsid w:val="003361DB"/>
    <w:rsid w:val="003363C4"/>
    <w:rsid w:val="003369E4"/>
    <w:rsid w:val="00336CA8"/>
    <w:rsid w:val="00336D47"/>
    <w:rsid w:val="00337608"/>
    <w:rsid w:val="0033791C"/>
    <w:rsid w:val="0034058F"/>
    <w:rsid w:val="003409B3"/>
    <w:rsid w:val="00340AE9"/>
    <w:rsid w:val="00341639"/>
    <w:rsid w:val="00341757"/>
    <w:rsid w:val="00341A63"/>
    <w:rsid w:val="00341B96"/>
    <w:rsid w:val="003427FC"/>
    <w:rsid w:val="00342F43"/>
    <w:rsid w:val="0034342A"/>
    <w:rsid w:val="00343613"/>
    <w:rsid w:val="00343E38"/>
    <w:rsid w:val="00343EC3"/>
    <w:rsid w:val="0034416B"/>
    <w:rsid w:val="00344409"/>
    <w:rsid w:val="003445FF"/>
    <w:rsid w:val="00344668"/>
    <w:rsid w:val="00344AE0"/>
    <w:rsid w:val="00344D2A"/>
    <w:rsid w:val="003451DC"/>
    <w:rsid w:val="00345413"/>
    <w:rsid w:val="00345B12"/>
    <w:rsid w:val="0034640E"/>
    <w:rsid w:val="00346992"/>
    <w:rsid w:val="00346EFB"/>
    <w:rsid w:val="003471EC"/>
    <w:rsid w:val="00347918"/>
    <w:rsid w:val="00347F68"/>
    <w:rsid w:val="003504EF"/>
    <w:rsid w:val="003506EB"/>
    <w:rsid w:val="0035085B"/>
    <w:rsid w:val="00350A9E"/>
    <w:rsid w:val="00350C34"/>
    <w:rsid w:val="00350E81"/>
    <w:rsid w:val="00351347"/>
    <w:rsid w:val="003513A8"/>
    <w:rsid w:val="0035142F"/>
    <w:rsid w:val="00351513"/>
    <w:rsid w:val="0035164F"/>
    <w:rsid w:val="00351B69"/>
    <w:rsid w:val="00351F42"/>
    <w:rsid w:val="0035207E"/>
    <w:rsid w:val="00352244"/>
    <w:rsid w:val="003522F0"/>
    <w:rsid w:val="00352691"/>
    <w:rsid w:val="0035269D"/>
    <w:rsid w:val="0035293B"/>
    <w:rsid w:val="00352BA4"/>
    <w:rsid w:val="00353031"/>
    <w:rsid w:val="00353F55"/>
    <w:rsid w:val="00354151"/>
    <w:rsid w:val="0035425D"/>
    <w:rsid w:val="003547FD"/>
    <w:rsid w:val="0035529B"/>
    <w:rsid w:val="003555A8"/>
    <w:rsid w:val="003559D8"/>
    <w:rsid w:val="00355B4E"/>
    <w:rsid w:val="00355C6A"/>
    <w:rsid w:val="00355E43"/>
    <w:rsid w:val="003563AB"/>
    <w:rsid w:val="003563EC"/>
    <w:rsid w:val="00356422"/>
    <w:rsid w:val="00356755"/>
    <w:rsid w:val="00356CE2"/>
    <w:rsid w:val="00356ED1"/>
    <w:rsid w:val="00356FDA"/>
    <w:rsid w:val="003576FB"/>
    <w:rsid w:val="00357766"/>
    <w:rsid w:val="00357A50"/>
    <w:rsid w:val="00357ACC"/>
    <w:rsid w:val="00360136"/>
    <w:rsid w:val="00360387"/>
    <w:rsid w:val="00360821"/>
    <w:rsid w:val="0036186D"/>
    <w:rsid w:val="00361886"/>
    <w:rsid w:val="00361927"/>
    <w:rsid w:val="00361C20"/>
    <w:rsid w:val="0036281C"/>
    <w:rsid w:val="00362AE2"/>
    <w:rsid w:val="00363433"/>
    <w:rsid w:val="00363603"/>
    <w:rsid w:val="00363AC1"/>
    <w:rsid w:val="00364168"/>
    <w:rsid w:val="0036422B"/>
    <w:rsid w:val="003642CD"/>
    <w:rsid w:val="00364563"/>
    <w:rsid w:val="003645C3"/>
    <w:rsid w:val="0036486C"/>
    <w:rsid w:val="0036542F"/>
    <w:rsid w:val="0036575E"/>
    <w:rsid w:val="00365B6F"/>
    <w:rsid w:val="003661F4"/>
    <w:rsid w:val="0036639B"/>
    <w:rsid w:val="003664E2"/>
    <w:rsid w:val="0036712D"/>
    <w:rsid w:val="00367364"/>
    <w:rsid w:val="003674E1"/>
    <w:rsid w:val="003674EE"/>
    <w:rsid w:val="003676B7"/>
    <w:rsid w:val="003677A5"/>
    <w:rsid w:val="003678DA"/>
    <w:rsid w:val="00367A1A"/>
    <w:rsid w:val="00367B0A"/>
    <w:rsid w:val="0037001D"/>
    <w:rsid w:val="0037009E"/>
    <w:rsid w:val="003700DB"/>
    <w:rsid w:val="003702D2"/>
    <w:rsid w:val="00370528"/>
    <w:rsid w:val="003705BB"/>
    <w:rsid w:val="0037065F"/>
    <w:rsid w:val="0037094C"/>
    <w:rsid w:val="00370D39"/>
    <w:rsid w:val="00370F81"/>
    <w:rsid w:val="00371D16"/>
    <w:rsid w:val="00371E3B"/>
    <w:rsid w:val="00372086"/>
    <w:rsid w:val="00372AD1"/>
    <w:rsid w:val="003737B7"/>
    <w:rsid w:val="00373868"/>
    <w:rsid w:val="003740B4"/>
    <w:rsid w:val="003742E1"/>
    <w:rsid w:val="00374420"/>
    <w:rsid w:val="00374639"/>
    <w:rsid w:val="00374904"/>
    <w:rsid w:val="00374BF2"/>
    <w:rsid w:val="00374D48"/>
    <w:rsid w:val="00374D8C"/>
    <w:rsid w:val="00375219"/>
    <w:rsid w:val="00375F9F"/>
    <w:rsid w:val="003767F9"/>
    <w:rsid w:val="003769E3"/>
    <w:rsid w:val="00376A14"/>
    <w:rsid w:val="003771E4"/>
    <w:rsid w:val="003775E9"/>
    <w:rsid w:val="003776F5"/>
    <w:rsid w:val="00377C2B"/>
    <w:rsid w:val="00377C3D"/>
    <w:rsid w:val="00377DEE"/>
    <w:rsid w:val="00377F66"/>
    <w:rsid w:val="0038069F"/>
    <w:rsid w:val="003807D2"/>
    <w:rsid w:val="00380B1B"/>
    <w:rsid w:val="00380D7F"/>
    <w:rsid w:val="00381791"/>
    <w:rsid w:val="003818E3"/>
    <w:rsid w:val="003821A5"/>
    <w:rsid w:val="0038250C"/>
    <w:rsid w:val="003825DD"/>
    <w:rsid w:val="0038320C"/>
    <w:rsid w:val="003834FC"/>
    <w:rsid w:val="00383661"/>
    <w:rsid w:val="00383856"/>
    <w:rsid w:val="00383932"/>
    <w:rsid w:val="00384447"/>
    <w:rsid w:val="0038498D"/>
    <w:rsid w:val="00384B92"/>
    <w:rsid w:val="00385096"/>
    <w:rsid w:val="0038535C"/>
    <w:rsid w:val="00385641"/>
    <w:rsid w:val="00386DBD"/>
    <w:rsid w:val="003875BB"/>
    <w:rsid w:val="0039056A"/>
    <w:rsid w:val="003905B6"/>
    <w:rsid w:val="00391218"/>
    <w:rsid w:val="00391783"/>
    <w:rsid w:val="00391C8B"/>
    <w:rsid w:val="00392068"/>
    <w:rsid w:val="00392593"/>
    <w:rsid w:val="003925C6"/>
    <w:rsid w:val="0039267E"/>
    <w:rsid w:val="0039338E"/>
    <w:rsid w:val="0039360C"/>
    <w:rsid w:val="0039398D"/>
    <w:rsid w:val="00393C05"/>
    <w:rsid w:val="00394140"/>
    <w:rsid w:val="00394BD2"/>
    <w:rsid w:val="00394C39"/>
    <w:rsid w:val="00394EC3"/>
    <w:rsid w:val="0039527A"/>
    <w:rsid w:val="00395F08"/>
    <w:rsid w:val="00396029"/>
    <w:rsid w:val="003963FE"/>
    <w:rsid w:val="00396507"/>
    <w:rsid w:val="00396525"/>
    <w:rsid w:val="0039674B"/>
    <w:rsid w:val="0039675A"/>
    <w:rsid w:val="0039709F"/>
    <w:rsid w:val="003A04C4"/>
    <w:rsid w:val="003A0735"/>
    <w:rsid w:val="003A0C6D"/>
    <w:rsid w:val="003A179C"/>
    <w:rsid w:val="003A2061"/>
    <w:rsid w:val="003A23BB"/>
    <w:rsid w:val="003A270E"/>
    <w:rsid w:val="003A2888"/>
    <w:rsid w:val="003A2994"/>
    <w:rsid w:val="003A2DA2"/>
    <w:rsid w:val="003A2F0D"/>
    <w:rsid w:val="003A3180"/>
    <w:rsid w:val="003A3223"/>
    <w:rsid w:val="003A3697"/>
    <w:rsid w:val="003A3846"/>
    <w:rsid w:val="003A440E"/>
    <w:rsid w:val="003A49E2"/>
    <w:rsid w:val="003A5AEC"/>
    <w:rsid w:val="003A5AF9"/>
    <w:rsid w:val="003A5FF3"/>
    <w:rsid w:val="003A63D4"/>
    <w:rsid w:val="003A6720"/>
    <w:rsid w:val="003A67BD"/>
    <w:rsid w:val="003A6B1A"/>
    <w:rsid w:val="003A75A4"/>
    <w:rsid w:val="003A76F0"/>
    <w:rsid w:val="003A7722"/>
    <w:rsid w:val="003A7A87"/>
    <w:rsid w:val="003B04E1"/>
    <w:rsid w:val="003B05C8"/>
    <w:rsid w:val="003B06DB"/>
    <w:rsid w:val="003B0752"/>
    <w:rsid w:val="003B0A22"/>
    <w:rsid w:val="003B0C51"/>
    <w:rsid w:val="003B1152"/>
    <w:rsid w:val="003B14DC"/>
    <w:rsid w:val="003B15F2"/>
    <w:rsid w:val="003B179E"/>
    <w:rsid w:val="003B1930"/>
    <w:rsid w:val="003B1C43"/>
    <w:rsid w:val="003B1D92"/>
    <w:rsid w:val="003B1F28"/>
    <w:rsid w:val="003B2046"/>
    <w:rsid w:val="003B213E"/>
    <w:rsid w:val="003B2352"/>
    <w:rsid w:val="003B258B"/>
    <w:rsid w:val="003B2C60"/>
    <w:rsid w:val="003B2CE3"/>
    <w:rsid w:val="003B2E9A"/>
    <w:rsid w:val="003B303F"/>
    <w:rsid w:val="003B30AB"/>
    <w:rsid w:val="003B35BD"/>
    <w:rsid w:val="003B36E9"/>
    <w:rsid w:val="003B3762"/>
    <w:rsid w:val="003B3F39"/>
    <w:rsid w:val="003B417E"/>
    <w:rsid w:val="003B48F9"/>
    <w:rsid w:val="003B4A6C"/>
    <w:rsid w:val="003B4DA2"/>
    <w:rsid w:val="003B4E5F"/>
    <w:rsid w:val="003B5131"/>
    <w:rsid w:val="003B55AB"/>
    <w:rsid w:val="003B5A64"/>
    <w:rsid w:val="003B5E15"/>
    <w:rsid w:val="003B68D9"/>
    <w:rsid w:val="003B6D60"/>
    <w:rsid w:val="003B6E22"/>
    <w:rsid w:val="003B6E7B"/>
    <w:rsid w:val="003B6EE1"/>
    <w:rsid w:val="003B70AD"/>
    <w:rsid w:val="003B7266"/>
    <w:rsid w:val="003C0D17"/>
    <w:rsid w:val="003C0E1C"/>
    <w:rsid w:val="003C0F9F"/>
    <w:rsid w:val="003C1154"/>
    <w:rsid w:val="003C15A1"/>
    <w:rsid w:val="003C22B9"/>
    <w:rsid w:val="003C2D28"/>
    <w:rsid w:val="003C3077"/>
    <w:rsid w:val="003C322B"/>
    <w:rsid w:val="003C3670"/>
    <w:rsid w:val="003C3CA1"/>
    <w:rsid w:val="003C3D25"/>
    <w:rsid w:val="003C3EB6"/>
    <w:rsid w:val="003C3FC3"/>
    <w:rsid w:val="003C405E"/>
    <w:rsid w:val="003C4407"/>
    <w:rsid w:val="003C524D"/>
    <w:rsid w:val="003C545F"/>
    <w:rsid w:val="003C5CC6"/>
    <w:rsid w:val="003C5D74"/>
    <w:rsid w:val="003C5FF3"/>
    <w:rsid w:val="003C601A"/>
    <w:rsid w:val="003C6159"/>
    <w:rsid w:val="003C6B70"/>
    <w:rsid w:val="003C6D03"/>
    <w:rsid w:val="003C7566"/>
    <w:rsid w:val="003C7675"/>
    <w:rsid w:val="003C770E"/>
    <w:rsid w:val="003D06A8"/>
    <w:rsid w:val="003D06FE"/>
    <w:rsid w:val="003D09EC"/>
    <w:rsid w:val="003D0CF1"/>
    <w:rsid w:val="003D0F1F"/>
    <w:rsid w:val="003D15D9"/>
    <w:rsid w:val="003D1628"/>
    <w:rsid w:val="003D23A4"/>
    <w:rsid w:val="003D3189"/>
    <w:rsid w:val="003D3329"/>
    <w:rsid w:val="003D390F"/>
    <w:rsid w:val="003D3B25"/>
    <w:rsid w:val="003D3DEB"/>
    <w:rsid w:val="003D4BC8"/>
    <w:rsid w:val="003D5435"/>
    <w:rsid w:val="003D5F0C"/>
    <w:rsid w:val="003D619B"/>
    <w:rsid w:val="003D6800"/>
    <w:rsid w:val="003D708C"/>
    <w:rsid w:val="003D776A"/>
    <w:rsid w:val="003D79FB"/>
    <w:rsid w:val="003D7BAC"/>
    <w:rsid w:val="003D7EBD"/>
    <w:rsid w:val="003E0069"/>
    <w:rsid w:val="003E010A"/>
    <w:rsid w:val="003E0FFB"/>
    <w:rsid w:val="003E1C29"/>
    <w:rsid w:val="003E1C4A"/>
    <w:rsid w:val="003E1C91"/>
    <w:rsid w:val="003E21DD"/>
    <w:rsid w:val="003E2282"/>
    <w:rsid w:val="003E2536"/>
    <w:rsid w:val="003E27C5"/>
    <w:rsid w:val="003E2BC3"/>
    <w:rsid w:val="003E2E1C"/>
    <w:rsid w:val="003E3308"/>
    <w:rsid w:val="003E33B8"/>
    <w:rsid w:val="003E37B2"/>
    <w:rsid w:val="003E3880"/>
    <w:rsid w:val="003E403A"/>
    <w:rsid w:val="003E4295"/>
    <w:rsid w:val="003E44B2"/>
    <w:rsid w:val="003E4560"/>
    <w:rsid w:val="003E4582"/>
    <w:rsid w:val="003E49CC"/>
    <w:rsid w:val="003E4BD3"/>
    <w:rsid w:val="003E4DB7"/>
    <w:rsid w:val="003E5BAF"/>
    <w:rsid w:val="003E678F"/>
    <w:rsid w:val="003E67B4"/>
    <w:rsid w:val="003E75DE"/>
    <w:rsid w:val="003F04C5"/>
    <w:rsid w:val="003F0B65"/>
    <w:rsid w:val="003F0D94"/>
    <w:rsid w:val="003F1087"/>
    <w:rsid w:val="003F10F4"/>
    <w:rsid w:val="003F1110"/>
    <w:rsid w:val="003F14CD"/>
    <w:rsid w:val="003F16AE"/>
    <w:rsid w:val="003F1D4B"/>
    <w:rsid w:val="003F2634"/>
    <w:rsid w:val="003F2650"/>
    <w:rsid w:val="003F2AA1"/>
    <w:rsid w:val="003F349C"/>
    <w:rsid w:val="003F373C"/>
    <w:rsid w:val="003F37FC"/>
    <w:rsid w:val="003F39B8"/>
    <w:rsid w:val="003F3BD2"/>
    <w:rsid w:val="003F3C9C"/>
    <w:rsid w:val="003F4397"/>
    <w:rsid w:val="003F43B6"/>
    <w:rsid w:val="003F44B1"/>
    <w:rsid w:val="003F4A3B"/>
    <w:rsid w:val="003F50DF"/>
    <w:rsid w:val="003F5441"/>
    <w:rsid w:val="003F5531"/>
    <w:rsid w:val="003F66ED"/>
    <w:rsid w:val="003F675B"/>
    <w:rsid w:val="003F7697"/>
    <w:rsid w:val="003F7C27"/>
    <w:rsid w:val="003F7DD8"/>
    <w:rsid w:val="003F7E3F"/>
    <w:rsid w:val="00400013"/>
    <w:rsid w:val="0040003B"/>
    <w:rsid w:val="004005BE"/>
    <w:rsid w:val="00400C1E"/>
    <w:rsid w:val="00400DB6"/>
    <w:rsid w:val="00401748"/>
    <w:rsid w:val="00401AA4"/>
    <w:rsid w:val="00401DDB"/>
    <w:rsid w:val="00401F74"/>
    <w:rsid w:val="004024DC"/>
    <w:rsid w:val="0040250C"/>
    <w:rsid w:val="004032F4"/>
    <w:rsid w:val="00403376"/>
    <w:rsid w:val="0040349B"/>
    <w:rsid w:val="0040410B"/>
    <w:rsid w:val="0040499D"/>
    <w:rsid w:val="004049CF"/>
    <w:rsid w:val="00404F02"/>
    <w:rsid w:val="00405265"/>
    <w:rsid w:val="004055BF"/>
    <w:rsid w:val="00405707"/>
    <w:rsid w:val="004057FD"/>
    <w:rsid w:val="00406C11"/>
    <w:rsid w:val="00406CBC"/>
    <w:rsid w:val="00406FCA"/>
    <w:rsid w:val="00407057"/>
    <w:rsid w:val="00407287"/>
    <w:rsid w:val="0040757E"/>
    <w:rsid w:val="00407B1F"/>
    <w:rsid w:val="00407C96"/>
    <w:rsid w:val="00407EFE"/>
    <w:rsid w:val="00407F7E"/>
    <w:rsid w:val="00410815"/>
    <w:rsid w:val="00410954"/>
    <w:rsid w:val="00410A36"/>
    <w:rsid w:val="00410E73"/>
    <w:rsid w:val="004119EE"/>
    <w:rsid w:val="00411F7F"/>
    <w:rsid w:val="00412408"/>
    <w:rsid w:val="00412520"/>
    <w:rsid w:val="00412ACE"/>
    <w:rsid w:val="00412AE4"/>
    <w:rsid w:val="00412CA0"/>
    <w:rsid w:val="00412FBF"/>
    <w:rsid w:val="0041369F"/>
    <w:rsid w:val="00413A7C"/>
    <w:rsid w:val="00413EB7"/>
    <w:rsid w:val="00414255"/>
    <w:rsid w:val="004144FE"/>
    <w:rsid w:val="0041451F"/>
    <w:rsid w:val="00414B52"/>
    <w:rsid w:val="00414D61"/>
    <w:rsid w:val="00414E92"/>
    <w:rsid w:val="00415D1F"/>
    <w:rsid w:val="00415F44"/>
    <w:rsid w:val="004161E8"/>
    <w:rsid w:val="004164ED"/>
    <w:rsid w:val="00416E43"/>
    <w:rsid w:val="004170C9"/>
    <w:rsid w:val="004170FC"/>
    <w:rsid w:val="00417234"/>
    <w:rsid w:val="0041752A"/>
    <w:rsid w:val="00417642"/>
    <w:rsid w:val="004176B4"/>
    <w:rsid w:val="004179DD"/>
    <w:rsid w:val="00417E43"/>
    <w:rsid w:val="00420857"/>
    <w:rsid w:val="0042156F"/>
    <w:rsid w:val="00421698"/>
    <w:rsid w:val="004220B5"/>
    <w:rsid w:val="004222CB"/>
    <w:rsid w:val="004223BB"/>
    <w:rsid w:val="00422488"/>
    <w:rsid w:val="004229E6"/>
    <w:rsid w:val="00422BEA"/>
    <w:rsid w:val="00422EA9"/>
    <w:rsid w:val="00423403"/>
    <w:rsid w:val="004243DA"/>
    <w:rsid w:val="00424A2C"/>
    <w:rsid w:val="00425505"/>
    <w:rsid w:val="00425BFE"/>
    <w:rsid w:val="0042601C"/>
    <w:rsid w:val="0042611F"/>
    <w:rsid w:val="0042634C"/>
    <w:rsid w:val="0042658F"/>
    <w:rsid w:val="00426BED"/>
    <w:rsid w:val="00426C3B"/>
    <w:rsid w:val="00426F39"/>
    <w:rsid w:val="00427044"/>
    <w:rsid w:val="004272CB"/>
    <w:rsid w:val="00430370"/>
    <w:rsid w:val="0043051B"/>
    <w:rsid w:val="004307D0"/>
    <w:rsid w:val="00430809"/>
    <w:rsid w:val="00430BBD"/>
    <w:rsid w:val="00430E53"/>
    <w:rsid w:val="004313DF"/>
    <w:rsid w:val="00431820"/>
    <w:rsid w:val="0043182F"/>
    <w:rsid w:val="00431EFA"/>
    <w:rsid w:val="0043200C"/>
    <w:rsid w:val="0043236C"/>
    <w:rsid w:val="004324F5"/>
    <w:rsid w:val="004329D5"/>
    <w:rsid w:val="0043301B"/>
    <w:rsid w:val="004339B2"/>
    <w:rsid w:val="00434189"/>
    <w:rsid w:val="004344BF"/>
    <w:rsid w:val="00434CDD"/>
    <w:rsid w:val="0043501B"/>
    <w:rsid w:val="004350E6"/>
    <w:rsid w:val="0043510A"/>
    <w:rsid w:val="004352F4"/>
    <w:rsid w:val="00435890"/>
    <w:rsid w:val="00435A9C"/>
    <w:rsid w:val="00435D45"/>
    <w:rsid w:val="0043658D"/>
    <w:rsid w:val="004365BA"/>
    <w:rsid w:val="004367B1"/>
    <w:rsid w:val="00436A5D"/>
    <w:rsid w:val="00436C9F"/>
    <w:rsid w:val="00437040"/>
    <w:rsid w:val="0043756E"/>
    <w:rsid w:val="00437800"/>
    <w:rsid w:val="004378B2"/>
    <w:rsid w:val="004379F9"/>
    <w:rsid w:val="00437A0F"/>
    <w:rsid w:val="00437AA1"/>
    <w:rsid w:val="00437B38"/>
    <w:rsid w:val="00437CE1"/>
    <w:rsid w:val="0044005A"/>
    <w:rsid w:val="004405EC"/>
    <w:rsid w:val="00440C36"/>
    <w:rsid w:val="00440C86"/>
    <w:rsid w:val="00440D83"/>
    <w:rsid w:val="0044101F"/>
    <w:rsid w:val="00441A54"/>
    <w:rsid w:val="00441B21"/>
    <w:rsid w:val="00441B7B"/>
    <w:rsid w:val="00441DC2"/>
    <w:rsid w:val="004424E3"/>
    <w:rsid w:val="00442718"/>
    <w:rsid w:val="00442734"/>
    <w:rsid w:val="00442A9F"/>
    <w:rsid w:val="00442B8A"/>
    <w:rsid w:val="0044335C"/>
    <w:rsid w:val="004438E3"/>
    <w:rsid w:val="00443E1D"/>
    <w:rsid w:val="0044454D"/>
    <w:rsid w:val="0044455B"/>
    <w:rsid w:val="004445DB"/>
    <w:rsid w:val="00444712"/>
    <w:rsid w:val="00444985"/>
    <w:rsid w:val="00444E33"/>
    <w:rsid w:val="00444E69"/>
    <w:rsid w:val="00444E8C"/>
    <w:rsid w:val="00445665"/>
    <w:rsid w:val="00447764"/>
    <w:rsid w:val="00447B5F"/>
    <w:rsid w:val="00447E2B"/>
    <w:rsid w:val="0045007E"/>
    <w:rsid w:val="00450107"/>
    <w:rsid w:val="00450D5A"/>
    <w:rsid w:val="0045117D"/>
    <w:rsid w:val="00451C8A"/>
    <w:rsid w:val="00452833"/>
    <w:rsid w:val="00452FD2"/>
    <w:rsid w:val="004530E8"/>
    <w:rsid w:val="00453178"/>
    <w:rsid w:val="0045360E"/>
    <w:rsid w:val="004540CA"/>
    <w:rsid w:val="004543DD"/>
    <w:rsid w:val="00454AA5"/>
    <w:rsid w:val="00454ADE"/>
    <w:rsid w:val="004553E2"/>
    <w:rsid w:val="0045595C"/>
    <w:rsid w:val="00455E78"/>
    <w:rsid w:val="0045644F"/>
    <w:rsid w:val="004565EB"/>
    <w:rsid w:val="0045697F"/>
    <w:rsid w:val="00456D75"/>
    <w:rsid w:val="00457779"/>
    <w:rsid w:val="004602DF"/>
    <w:rsid w:val="0046044E"/>
    <w:rsid w:val="00460803"/>
    <w:rsid w:val="00460E74"/>
    <w:rsid w:val="00461177"/>
    <w:rsid w:val="004612A6"/>
    <w:rsid w:val="00461317"/>
    <w:rsid w:val="00461549"/>
    <w:rsid w:val="004615C1"/>
    <w:rsid w:val="00461D82"/>
    <w:rsid w:val="00462286"/>
    <w:rsid w:val="004623BA"/>
    <w:rsid w:val="004625CA"/>
    <w:rsid w:val="004628AC"/>
    <w:rsid w:val="0046297C"/>
    <w:rsid w:val="00462BDA"/>
    <w:rsid w:val="00462C14"/>
    <w:rsid w:val="00463007"/>
    <w:rsid w:val="004632DD"/>
    <w:rsid w:val="004637E8"/>
    <w:rsid w:val="00463B1C"/>
    <w:rsid w:val="00463EF6"/>
    <w:rsid w:val="00463FCE"/>
    <w:rsid w:val="00465019"/>
    <w:rsid w:val="004653C0"/>
    <w:rsid w:val="00465760"/>
    <w:rsid w:val="00465B57"/>
    <w:rsid w:val="0046628B"/>
    <w:rsid w:val="00466A4A"/>
    <w:rsid w:val="00466C83"/>
    <w:rsid w:val="00467286"/>
    <w:rsid w:val="00467827"/>
    <w:rsid w:val="00467955"/>
    <w:rsid w:val="00467B5C"/>
    <w:rsid w:val="00470471"/>
    <w:rsid w:val="00470668"/>
    <w:rsid w:val="00470753"/>
    <w:rsid w:val="00470FFE"/>
    <w:rsid w:val="004715EC"/>
    <w:rsid w:val="00471984"/>
    <w:rsid w:val="0047204E"/>
    <w:rsid w:val="00472084"/>
    <w:rsid w:val="00472750"/>
    <w:rsid w:val="00472DE1"/>
    <w:rsid w:val="00472F07"/>
    <w:rsid w:val="00472F41"/>
    <w:rsid w:val="004742A8"/>
    <w:rsid w:val="00474404"/>
    <w:rsid w:val="00474430"/>
    <w:rsid w:val="00474550"/>
    <w:rsid w:val="004745C1"/>
    <w:rsid w:val="004746AC"/>
    <w:rsid w:val="00476A75"/>
    <w:rsid w:val="00476AF6"/>
    <w:rsid w:val="00476B93"/>
    <w:rsid w:val="00476D95"/>
    <w:rsid w:val="004771B6"/>
    <w:rsid w:val="00477430"/>
    <w:rsid w:val="00477BAF"/>
    <w:rsid w:val="0048078B"/>
    <w:rsid w:val="00480E47"/>
    <w:rsid w:val="004816B3"/>
    <w:rsid w:val="00481B56"/>
    <w:rsid w:val="00481EA6"/>
    <w:rsid w:val="00482538"/>
    <w:rsid w:val="004832E1"/>
    <w:rsid w:val="0048354F"/>
    <w:rsid w:val="00483B41"/>
    <w:rsid w:val="00483E73"/>
    <w:rsid w:val="00483F3D"/>
    <w:rsid w:val="004848C3"/>
    <w:rsid w:val="00484A45"/>
    <w:rsid w:val="00484F03"/>
    <w:rsid w:val="004851E0"/>
    <w:rsid w:val="0048538C"/>
    <w:rsid w:val="00485399"/>
    <w:rsid w:val="00485A3C"/>
    <w:rsid w:val="00485CCA"/>
    <w:rsid w:val="004861D1"/>
    <w:rsid w:val="0048652A"/>
    <w:rsid w:val="0048665D"/>
    <w:rsid w:val="0048787B"/>
    <w:rsid w:val="00490326"/>
    <w:rsid w:val="00490A7A"/>
    <w:rsid w:val="00490CA2"/>
    <w:rsid w:val="00491197"/>
    <w:rsid w:val="004914DF"/>
    <w:rsid w:val="00491740"/>
    <w:rsid w:val="00491AD0"/>
    <w:rsid w:val="004924A3"/>
    <w:rsid w:val="004925F0"/>
    <w:rsid w:val="0049296C"/>
    <w:rsid w:val="004929A1"/>
    <w:rsid w:val="00492DB8"/>
    <w:rsid w:val="004936D8"/>
    <w:rsid w:val="00494BC6"/>
    <w:rsid w:val="00494C87"/>
    <w:rsid w:val="004956C1"/>
    <w:rsid w:val="00495767"/>
    <w:rsid w:val="00495CCA"/>
    <w:rsid w:val="004962F3"/>
    <w:rsid w:val="00496311"/>
    <w:rsid w:val="0049636A"/>
    <w:rsid w:val="004965C0"/>
    <w:rsid w:val="004967FC"/>
    <w:rsid w:val="004968B2"/>
    <w:rsid w:val="004968F8"/>
    <w:rsid w:val="00496A8C"/>
    <w:rsid w:val="00496CD7"/>
    <w:rsid w:val="00496EA2"/>
    <w:rsid w:val="0049702A"/>
    <w:rsid w:val="0049709F"/>
    <w:rsid w:val="00497103"/>
    <w:rsid w:val="00497D54"/>
    <w:rsid w:val="00497DE7"/>
    <w:rsid w:val="004A0A06"/>
    <w:rsid w:val="004A33D0"/>
    <w:rsid w:val="004A40D4"/>
    <w:rsid w:val="004A41A4"/>
    <w:rsid w:val="004A436F"/>
    <w:rsid w:val="004A4470"/>
    <w:rsid w:val="004A4785"/>
    <w:rsid w:val="004A4802"/>
    <w:rsid w:val="004A53EA"/>
    <w:rsid w:val="004A54E6"/>
    <w:rsid w:val="004A57CF"/>
    <w:rsid w:val="004A58AA"/>
    <w:rsid w:val="004A5BB4"/>
    <w:rsid w:val="004A60AA"/>
    <w:rsid w:val="004A60CF"/>
    <w:rsid w:val="004A6541"/>
    <w:rsid w:val="004A6607"/>
    <w:rsid w:val="004A6964"/>
    <w:rsid w:val="004A6D88"/>
    <w:rsid w:val="004A711C"/>
    <w:rsid w:val="004A73D8"/>
    <w:rsid w:val="004A75D9"/>
    <w:rsid w:val="004B02A0"/>
    <w:rsid w:val="004B0352"/>
    <w:rsid w:val="004B05C3"/>
    <w:rsid w:val="004B05FF"/>
    <w:rsid w:val="004B0763"/>
    <w:rsid w:val="004B0AFA"/>
    <w:rsid w:val="004B0FF2"/>
    <w:rsid w:val="004B1745"/>
    <w:rsid w:val="004B193E"/>
    <w:rsid w:val="004B1C55"/>
    <w:rsid w:val="004B1D3B"/>
    <w:rsid w:val="004B2084"/>
    <w:rsid w:val="004B22EC"/>
    <w:rsid w:val="004B2668"/>
    <w:rsid w:val="004B27A1"/>
    <w:rsid w:val="004B2A5A"/>
    <w:rsid w:val="004B2C16"/>
    <w:rsid w:val="004B3246"/>
    <w:rsid w:val="004B326A"/>
    <w:rsid w:val="004B3590"/>
    <w:rsid w:val="004B3AA8"/>
    <w:rsid w:val="004B3AFB"/>
    <w:rsid w:val="004B3C44"/>
    <w:rsid w:val="004B3C62"/>
    <w:rsid w:val="004B3D23"/>
    <w:rsid w:val="004B465F"/>
    <w:rsid w:val="004B4C97"/>
    <w:rsid w:val="004B5122"/>
    <w:rsid w:val="004B51FD"/>
    <w:rsid w:val="004B522F"/>
    <w:rsid w:val="004B55EA"/>
    <w:rsid w:val="004B56F0"/>
    <w:rsid w:val="004B5A79"/>
    <w:rsid w:val="004B612F"/>
    <w:rsid w:val="004B6AEA"/>
    <w:rsid w:val="004B6B03"/>
    <w:rsid w:val="004B6C6B"/>
    <w:rsid w:val="004B6DDA"/>
    <w:rsid w:val="004B72EF"/>
    <w:rsid w:val="004B789C"/>
    <w:rsid w:val="004C04BC"/>
    <w:rsid w:val="004C0519"/>
    <w:rsid w:val="004C080B"/>
    <w:rsid w:val="004C0AFB"/>
    <w:rsid w:val="004C0D6D"/>
    <w:rsid w:val="004C0F21"/>
    <w:rsid w:val="004C14CA"/>
    <w:rsid w:val="004C157B"/>
    <w:rsid w:val="004C15EA"/>
    <w:rsid w:val="004C177C"/>
    <w:rsid w:val="004C1878"/>
    <w:rsid w:val="004C193C"/>
    <w:rsid w:val="004C1B00"/>
    <w:rsid w:val="004C1F58"/>
    <w:rsid w:val="004C1FCC"/>
    <w:rsid w:val="004C224A"/>
    <w:rsid w:val="004C22CF"/>
    <w:rsid w:val="004C2309"/>
    <w:rsid w:val="004C24F8"/>
    <w:rsid w:val="004C272A"/>
    <w:rsid w:val="004C2857"/>
    <w:rsid w:val="004C2B16"/>
    <w:rsid w:val="004C2EF7"/>
    <w:rsid w:val="004C3421"/>
    <w:rsid w:val="004C3488"/>
    <w:rsid w:val="004C3545"/>
    <w:rsid w:val="004C36C3"/>
    <w:rsid w:val="004C3D65"/>
    <w:rsid w:val="004C3FCD"/>
    <w:rsid w:val="004C42EE"/>
    <w:rsid w:val="004C4557"/>
    <w:rsid w:val="004C4845"/>
    <w:rsid w:val="004C4CB9"/>
    <w:rsid w:val="004C528F"/>
    <w:rsid w:val="004C5B8A"/>
    <w:rsid w:val="004C5B9D"/>
    <w:rsid w:val="004C63B1"/>
    <w:rsid w:val="004C64AD"/>
    <w:rsid w:val="004C66F1"/>
    <w:rsid w:val="004C69F1"/>
    <w:rsid w:val="004C6B58"/>
    <w:rsid w:val="004C705D"/>
    <w:rsid w:val="004C737E"/>
    <w:rsid w:val="004C74BC"/>
    <w:rsid w:val="004C7A2C"/>
    <w:rsid w:val="004C7BCF"/>
    <w:rsid w:val="004D05C2"/>
    <w:rsid w:val="004D063A"/>
    <w:rsid w:val="004D07F2"/>
    <w:rsid w:val="004D0AE5"/>
    <w:rsid w:val="004D0B84"/>
    <w:rsid w:val="004D0C8A"/>
    <w:rsid w:val="004D0FFC"/>
    <w:rsid w:val="004D1424"/>
    <w:rsid w:val="004D1576"/>
    <w:rsid w:val="004D2252"/>
    <w:rsid w:val="004D26B3"/>
    <w:rsid w:val="004D27BC"/>
    <w:rsid w:val="004D30ED"/>
    <w:rsid w:val="004D32F8"/>
    <w:rsid w:val="004D3418"/>
    <w:rsid w:val="004D35F2"/>
    <w:rsid w:val="004D3AFF"/>
    <w:rsid w:val="004D3B0B"/>
    <w:rsid w:val="004D3E4A"/>
    <w:rsid w:val="004D43CF"/>
    <w:rsid w:val="004D551A"/>
    <w:rsid w:val="004D5668"/>
    <w:rsid w:val="004D5714"/>
    <w:rsid w:val="004D5A78"/>
    <w:rsid w:val="004D5F82"/>
    <w:rsid w:val="004D6394"/>
    <w:rsid w:val="004D6422"/>
    <w:rsid w:val="004D6794"/>
    <w:rsid w:val="004D68D4"/>
    <w:rsid w:val="004D6A33"/>
    <w:rsid w:val="004D6F9C"/>
    <w:rsid w:val="004D708C"/>
    <w:rsid w:val="004D7891"/>
    <w:rsid w:val="004D7911"/>
    <w:rsid w:val="004D7CA8"/>
    <w:rsid w:val="004E13F2"/>
    <w:rsid w:val="004E17D3"/>
    <w:rsid w:val="004E18E8"/>
    <w:rsid w:val="004E283B"/>
    <w:rsid w:val="004E326A"/>
    <w:rsid w:val="004E395A"/>
    <w:rsid w:val="004E39E4"/>
    <w:rsid w:val="004E3AEF"/>
    <w:rsid w:val="004E3B89"/>
    <w:rsid w:val="004E3BC4"/>
    <w:rsid w:val="004E44EA"/>
    <w:rsid w:val="004E45C2"/>
    <w:rsid w:val="004E5260"/>
    <w:rsid w:val="004E5AB9"/>
    <w:rsid w:val="004E5BF4"/>
    <w:rsid w:val="004E5C55"/>
    <w:rsid w:val="004E5D38"/>
    <w:rsid w:val="004E616D"/>
    <w:rsid w:val="004E6A69"/>
    <w:rsid w:val="004E6D69"/>
    <w:rsid w:val="004E7332"/>
    <w:rsid w:val="004E7460"/>
    <w:rsid w:val="004F0049"/>
    <w:rsid w:val="004F0166"/>
    <w:rsid w:val="004F0D8D"/>
    <w:rsid w:val="004F168E"/>
    <w:rsid w:val="004F1CEB"/>
    <w:rsid w:val="004F21A8"/>
    <w:rsid w:val="004F2AF6"/>
    <w:rsid w:val="004F2DCD"/>
    <w:rsid w:val="004F3832"/>
    <w:rsid w:val="004F3A42"/>
    <w:rsid w:val="004F3C1F"/>
    <w:rsid w:val="004F3CC4"/>
    <w:rsid w:val="004F3D3B"/>
    <w:rsid w:val="004F4799"/>
    <w:rsid w:val="004F4890"/>
    <w:rsid w:val="004F48E5"/>
    <w:rsid w:val="004F4BF6"/>
    <w:rsid w:val="004F5317"/>
    <w:rsid w:val="004F5426"/>
    <w:rsid w:val="004F559A"/>
    <w:rsid w:val="004F57BB"/>
    <w:rsid w:val="004F58D9"/>
    <w:rsid w:val="004F5D0C"/>
    <w:rsid w:val="004F5D78"/>
    <w:rsid w:val="004F5D9D"/>
    <w:rsid w:val="004F6092"/>
    <w:rsid w:val="004F6588"/>
    <w:rsid w:val="004F6F95"/>
    <w:rsid w:val="004F6F99"/>
    <w:rsid w:val="004F6FE0"/>
    <w:rsid w:val="004F71A3"/>
    <w:rsid w:val="004F7661"/>
    <w:rsid w:val="004F7F2A"/>
    <w:rsid w:val="0050078E"/>
    <w:rsid w:val="00500F2A"/>
    <w:rsid w:val="0050157D"/>
    <w:rsid w:val="005019FC"/>
    <w:rsid w:val="0050249C"/>
    <w:rsid w:val="005026D3"/>
    <w:rsid w:val="00502744"/>
    <w:rsid w:val="0050311F"/>
    <w:rsid w:val="005035D7"/>
    <w:rsid w:val="0050395D"/>
    <w:rsid w:val="00503D34"/>
    <w:rsid w:val="00504133"/>
    <w:rsid w:val="00504FDB"/>
    <w:rsid w:val="005053FB"/>
    <w:rsid w:val="005057BF"/>
    <w:rsid w:val="00505A65"/>
    <w:rsid w:val="00505BBC"/>
    <w:rsid w:val="00505EF4"/>
    <w:rsid w:val="00505FB2"/>
    <w:rsid w:val="00506951"/>
    <w:rsid w:val="00506A3B"/>
    <w:rsid w:val="005070AA"/>
    <w:rsid w:val="0050767B"/>
    <w:rsid w:val="00507B0C"/>
    <w:rsid w:val="00510389"/>
    <w:rsid w:val="0051041F"/>
    <w:rsid w:val="005106DA"/>
    <w:rsid w:val="005107FF"/>
    <w:rsid w:val="00510FEC"/>
    <w:rsid w:val="005110B7"/>
    <w:rsid w:val="005113AA"/>
    <w:rsid w:val="00511D33"/>
    <w:rsid w:val="00512203"/>
    <w:rsid w:val="00512511"/>
    <w:rsid w:val="00512521"/>
    <w:rsid w:val="00512F74"/>
    <w:rsid w:val="00512FA6"/>
    <w:rsid w:val="00513F3D"/>
    <w:rsid w:val="00514337"/>
    <w:rsid w:val="0051488F"/>
    <w:rsid w:val="00514CA6"/>
    <w:rsid w:val="00514DD7"/>
    <w:rsid w:val="00514F17"/>
    <w:rsid w:val="00514FD4"/>
    <w:rsid w:val="005154C9"/>
    <w:rsid w:val="00516C01"/>
    <w:rsid w:val="005172AA"/>
    <w:rsid w:val="00517A98"/>
    <w:rsid w:val="00517BE4"/>
    <w:rsid w:val="00517D33"/>
    <w:rsid w:val="00517F16"/>
    <w:rsid w:val="00520013"/>
    <w:rsid w:val="0052011A"/>
    <w:rsid w:val="0052059A"/>
    <w:rsid w:val="005209A7"/>
    <w:rsid w:val="00520B66"/>
    <w:rsid w:val="0052127F"/>
    <w:rsid w:val="0052154A"/>
    <w:rsid w:val="00521CA8"/>
    <w:rsid w:val="00521E25"/>
    <w:rsid w:val="005230A7"/>
    <w:rsid w:val="00523C8D"/>
    <w:rsid w:val="00523FE0"/>
    <w:rsid w:val="005240CC"/>
    <w:rsid w:val="00524110"/>
    <w:rsid w:val="00524236"/>
    <w:rsid w:val="00524DF5"/>
    <w:rsid w:val="0052550C"/>
    <w:rsid w:val="005259E7"/>
    <w:rsid w:val="0052662D"/>
    <w:rsid w:val="00526946"/>
    <w:rsid w:val="005269A7"/>
    <w:rsid w:val="00527393"/>
    <w:rsid w:val="0053016D"/>
    <w:rsid w:val="005304D0"/>
    <w:rsid w:val="005307C4"/>
    <w:rsid w:val="005308D0"/>
    <w:rsid w:val="0053106C"/>
    <w:rsid w:val="005313BA"/>
    <w:rsid w:val="005313C1"/>
    <w:rsid w:val="0053194F"/>
    <w:rsid w:val="00531B3C"/>
    <w:rsid w:val="00531EA6"/>
    <w:rsid w:val="005322E3"/>
    <w:rsid w:val="0053269D"/>
    <w:rsid w:val="005327C7"/>
    <w:rsid w:val="00532A73"/>
    <w:rsid w:val="00532B36"/>
    <w:rsid w:val="0053365C"/>
    <w:rsid w:val="00533D8A"/>
    <w:rsid w:val="00533F09"/>
    <w:rsid w:val="00534033"/>
    <w:rsid w:val="0053420A"/>
    <w:rsid w:val="005342A7"/>
    <w:rsid w:val="005342C2"/>
    <w:rsid w:val="005346DE"/>
    <w:rsid w:val="00534926"/>
    <w:rsid w:val="00534C0D"/>
    <w:rsid w:val="00534D61"/>
    <w:rsid w:val="00535314"/>
    <w:rsid w:val="00535483"/>
    <w:rsid w:val="005356E8"/>
    <w:rsid w:val="00535D71"/>
    <w:rsid w:val="005360AD"/>
    <w:rsid w:val="00536324"/>
    <w:rsid w:val="00536694"/>
    <w:rsid w:val="00536B5F"/>
    <w:rsid w:val="00537094"/>
    <w:rsid w:val="005375B0"/>
    <w:rsid w:val="005375C6"/>
    <w:rsid w:val="00537AEE"/>
    <w:rsid w:val="00537D96"/>
    <w:rsid w:val="00540620"/>
    <w:rsid w:val="00540BFF"/>
    <w:rsid w:val="00541041"/>
    <w:rsid w:val="00541196"/>
    <w:rsid w:val="00541CFA"/>
    <w:rsid w:val="005422F5"/>
    <w:rsid w:val="0054245E"/>
    <w:rsid w:val="00542C0E"/>
    <w:rsid w:val="00542CE9"/>
    <w:rsid w:val="00542CFC"/>
    <w:rsid w:val="0054379A"/>
    <w:rsid w:val="00543CE7"/>
    <w:rsid w:val="00543F1D"/>
    <w:rsid w:val="005447EE"/>
    <w:rsid w:val="005447F5"/>
    <w:rsid w:val="0054496D"/>
    <w:rsid w:val="00544B1D"/>
    <w:rsid w:val="00544EBF"/>
    <w:rsid w:val="005451AC"/>
    <w:rsid w:val="0054539E"/>
    <w:rsid w:val="005456D7"/>
    <w:rsid w:val="00545E91"/>
    <w:rsid w:val="00546869"/>
    <w:rsid w:val="00546A37"/>
    <w:rsid w:val="00546A71"/>
    <w:rsid w:val="00547087"/>
    <w:rsid w:val="00547590"/>
    <w:rsid w:val="005479CE"/>
    <w:rsid w:val="00547A56"/>
    <w:rsid w:val="00547AF1"/>
    <w:rsid w:val="00547D25"/>
    <w:rsid w:val="00547E92"/>
    <w:rsid w:val="0055042B"/>
    <w:rsid w:val="005505C5"/>
    <w:rsid w:val="00550940"/>
    <w:rsid w:val="00550D7A"/>
    <w:rsid w:val="00550E6A"/>
    <w:rsid w:val="00551CFB"/>
    <w:rsid w:val="00551DF2"/>
    <w:rsid w:val="00551F68"/>
    <w:rsid w:val="005524C7"/>
    <w:rsid w:val="00553990"/>
    <w:rsid w:val="00553CEB"/>
    <w:rsid w:val="00553D11"/>
    <w:rsid w:val="00553D52"/>
    <w:rsid w:val="005553CC"/>
    <w:rsid w:val="00555AB3"/>
    <w:rsid w:val="00555BFF"/>
    <w:rsid w:val="00555FA2"/>
    <w:rsid w:val="005561F1"/>
    <w:rsid w:val="005562AE"/>
    <w:rsid w:val="00556364"/>
    <w:rsid w:val="00556498"/>
    <w:rsid w:val="00556A07"/>
    <w:rsid w:val="00556BB1"/>
    <w:rsid w:val="00556E6F"/>
    <w:rsid w:val="00557169"/>
    <w:rsid w:val="0055734A"/>
    <w:rsid w:val="00557655"/>
    <w:rsid w:val="00557CA8"/>
    <w:rsid w:val="00557EE5"/>
    <w:rsid w:val="00560036"/>
    <w:rsid w:val="0056030B"/>
    <w:rsid w:val="005603CD"/>
    <w:rsid w:val="00560ACA"/>
    <w:rsid w:val="00560AE2"/>
    <w:rsid w:val="00560B8B"/>
    <w:rsid w:val="00560D11"/>
    <w:rsid w:val="00560D7E"/>
    <w:rsid w:val="00560FBE"/>
    <w:rsid w:val="005610BE"/>
    <w:rsid w:val="00561214"/>
    <w:rsid w:val="00561914"/>
    <w:rsid w:val="00562A79"/>
    <w:rsid w:val="00563821"/>
    <w:rsid w:val="005638E1"/>
    <w:rsid w:val="00563ECF"/>
    <w:rsid w:val="00564049"/>
    <w:rsid w:val="005641D0"/>
    <w:rsid w:val="00564BE6"/>
    <w:rsid w:val="00564E0F"/>
    <w:rsid w:val="005653F6"/>
    <w:rsid w:val="005654EF"/>
    <w:rsid w:val="0056571D"/>
    <w:rsid w:val="00566344"/>
    <w:rsid w:val="0056687E"/>
    <w:rsid w:val="00566DA9"/>
    <w:rsid w:val="00567040"/>
    <w:rsid w:val="00567050"/>
    <w:rsid w:val="00567310"/>
    <w:rsid w:val="00567733"/>
    <w:rsid w:val="005677CB"/>
    <w:rsid w:val="0056788D"/>
    <w:rsid w:val="00567B60"/>
    <w:rsid w:val="00567DC3"/>
    <w:rsid w:val="00567E71"/>
    <w:rsid w:val="005703BE"/>
    <w:rsid w:val="0057049F"/>
    <w:rsid w:val="00570900"/>
    <w:rsid w:val="0057128B"/>
    <w:rsid w:val="005714C6"/>
    <w:rsid w:val="0057182E"/>
    <w:rsid w:val="005718E1"/>
    <w:rsid w:val="0057218F"/>
    <w:rsid w:val="00572574"/>
    <w:rsid w:val="0057282E"/>
    <w:rsid w:val="00572836"/>
    <w:rsid w:val="00572C22"/>
    <w:rsid w:val="00573996"/>
    <w:rsid w:val="00573BF1"/>
    <w:rsid w:val="0057452E"/>
    <w:rsid w:val="005746D4"/>
    <w:rsid w:val="00574887"/>
    <w:rsid w:val="00575B87"/>
    <w:rsid w:val="00576226"/>
    <w:rsid w:val="005765EA"/>
    <w:rsid w:val="00576805"/>
    <w:rsid w:val="00576916"/>
    <w:rsid w:val="00576DF4"/>
    <w:rsid w:val="00576DF7"/>
    <w:rsid w:val="00577BDD"/>
    <w:rsid w:val="00577C81"/>
    <w:rsid w:val="00577C89"/>
    <w:rsid w:val="00577EB2"/>
    <w:rsid w:val="00580283"/>
    <w:rsid w:val="0058173C"/>
    <w:rsid w:val="00581812"/>
    <w:rsid w:val="00581B12"/>
    <w:rsid w:val="00581B89"/>
    <w:rsid w:val="00581C19"/>
    <w:rsid w:val="00582266"/>
    <w:rsid w:val="00582474"/>
    <w:rsid w:val="005824DD"/>
    <w:rsid w:val="005825BD"/>
    <w:rsid w:val="00582A2A"/>
    <w:rsid w:val="00582B0F"/>
    <w:rsid w:val="00582BB6"/>
    <w:rsid w:val="00582C78"/>
    <w:rsid w:val="00582E5E"/>
    <w:rsid w:val="00582F26"/>
    <w:rsid w:val="00583445"/>
    <w:rsid w:val="00583574"/>
    <w:rsid w:val="0058371F"/>
    <w:rsid w:val="005839C3"/>
    <w:rsid w:val="00583FE4"/>
    <w:rsid w:val="00584561"/>
    <w:rsid w:val="00584B55"/>
    <w:rsid w:val="00584C62"/>
    <w:rsid w:val="005850B8"/>
    <w:rsid w:val="005852C9"/>
    <w:rsid w:val="0058589F"/>
    <w:rsid w:val="00585953"/>
    <w:rsid w:val="005859B4"/>
    <w:rsid w:val="00585E9B"/>
    <w:rsid w:val="005860CC"/>
    <w:rsid w:val="0058650F"/>
    <w:rsid w:val="00586682"/>
    <w:rsid w:val="005866EC"/>
    <w:rsid w:val="0058692C"/>
    <w:rsid w:val="00586A99"/>
    <w:rsid w:val="00586AAD"/>
    <w:rsid w:val="00586B59"/>
    <w:rsid w:val="00586CD2"/>
    <w:rsid w:val="00586E80"/>
    <w:rsid w:val="005874C7"/>
    <w:rsid w:val="00587558"/>
    <w:rsid w:val="005876FA"/>
    <w:rsid w:val="00590699"/>
    <w:rsid w:val="00590F6F"/>
    <w:rsid w:val="005919FB"/>
    <w:rsid w:val="00591D4F"/>
    <w:rsid w:val="00592358"/>
    <w:rsid w:val="005925AC"/>
    <w:rsid w:val="005926C6"/>
    <w:rsid w:val="0059274D"/>
    <w:rsid w:val="00592AA6"/>
    <w:rsid w:val="00592EAA"/>
    <w:rsid w:val="00592F38"/>
    <w:rsid w:val="0059330A"/>
    <w:rsid w:val="0059354E"/>
    <w:rsid w:val="00593C8A"/>
    <w:rsid w:val="0059415C"/>
    <w:rsid w:val="0059459D"/>
    <w:rsid w:val="00594DAD"/>
    <w:rsid w:val="00594FE4"/>
    <w:rsid w:val="00595110"/>
    <w:rsid w:val="00595415"/>
    <w:rsid w:val="0059543B"/>
    <w:rsid w:val="00595ABB"/>
    <w:rsid w:val="00595B4E"/>
    <w:rsid w:val="00595C1D"/>
    <w:rsid w:val="00595D3E"/>
    <w:rsid w:val="0059606D"/>
    <w:rsid w:val="00596412"/>
    <w:rsid w:val="00596484"/>
    <w:rsid w:val="00596D9B"/>
    <w:rsid w:val="005974C7"/>
    <w:rsid w:val="005A0042"/>
    <w:rsid w:val="005A0924"/>
    <w:rsid w:val="005A0B67"/>
    <w:rsid w:val="005A0B82"/>
    <w:rsid w:val="005A1451"/>
    <w:rsid w:val="005A1636"/>
    <w:rsid w:val="005A1B34"/>
    <w:rsid w:val="005A211E"/>
    <w:rsid w:val="005A21FE"/>
    <w:rsid w:val="005A256F"/>
    <w:rsid w:val="005A276E"/>
    <w:rsid w:val="005A2F8A"/>
    <w:rsid w:val="005A324F"/>
    <w:rsid w:val="005A3406"/>
    <w:rsid w:val="005A352F"/>
    <w:rsid w:val="005A3A1D"/>
    <w:rsid w:val="005A3B30"/>
    <w:rsid w:val="005A3C96"/>
    <w:rsid w:val="005A4B9B"/>
    <w:rsid w:val="005A53D4"/>
    <w:rsid w:val="005A5B3E"/>
    <w:rsid w:val="005A63FF"/>
    <w:rsid w:val="005A643C"/>
    <w:rsid w:val="005A6647"/>
    <w:rsid w:val="005A66E0"/>
    <w:rsid w:val="005A67D3"/>
    <w:rsid w:val="005A681D"/>
    <w:rsid w:val="005A703F"/>
    <w:rsid w:val="005A7679"/>
    <w:rsid w:val="005A767A"/>
    <w:rsid w:val="005A78C4"/>
    <w:rsid w:val="005A79D2"/>
    <w:rsid w:val="005A7A94"/>
    <w:rsid w:val="005A7F56"/>
    <w:rsid w:val="005B00A6"/>
    <w:rsid w:val="005B03E0"/>
    <w:rsid w:val="005B04DD"/>
    <w:rsid w:val="005B05B6"/>
    <w:rsid w:val="005B0625"/>
    <w:rsid w:val="005B0D30"/>
    <w:rsid w:val="005B0D85"/>
    <w:rsid w:val="005B13A8"/>
    <w:rsid w:val="005B14C2"/>
    <w:rsid w:val="005B16DF"/>
    <w:rsid w:val="005B184B"/>
    <w:rsid w:val="005B196C"/>
    <w:rsid w:val="005B1C5B"/>
    <w:rsid w:val="005B203A"/>
    <w:rsid w:val="005B30E2"/>
    <w:rsid w:val="005B31A0"/>
    <w:rsid w:val="005B3249"/>
    <w:rsid w:val="005B3344"/>
    <w:rsid w:val="005B3364"/>
    <w:rsid w:val="005B348B"/>
    <w:rsid w:val="005B3B78"/>
    <w:rsid w:val="005B3F7C"/>
    <w:rsid w:val="005B418D"/>
    <w:rsid w:val="005B4D37"/>
    <w:rsid w:val="005B4F6F"/>
    <w:rsid w:val="005B515E"/>
    <w:rsid w:val="005B5211"/>
    <w:rsid w:val="005B52F6"/>
    <w:rsid w:val="005B5CDC"/>
    <w:rsid w:val="005B5EB0"/>
    <w:rsid w:val="005B6232"/>
    <w:rsid w:val="005B6AFB"/>
    <w:rsid w:val="005B6BAA"/>
    <w:rsid w:val="005B6CFB"/>
    <w:rsid w:val="005B6E57"/>
    <w:rsid w:val="005B783D"/>
    <w:rsid w:val="005B7997"/>
    <w:rsid w:val="005C0089"/>
    <w:rsid w:val="005C06A6"/>
    <w:rsid w:val="005C0802"/>
    <w:rsid w:val="005C0C0D"/>
    <w:rsid w:val="005C0CF5"/>
    <w:rsid w:val="005C1AD3"/>
    <w:rsid w:val="005C239F"/>
    <w:rsid w:val="005C2B66"/>
    <w:rsid w:val="005C33F2"/>
    <w:rsid w:val="005C34E6"/>
    <w:rsid w:val="005C350E"/>
    <w:rsid w:val="005C35DC"/>
    <w:rsid w:val="005C3A2E"/>
    <w:rsid w:val="005C3B21"/>
    <w:rsid w:val="005C3B53"/>
    <w:rsid w:val="005C3D83"/>
    <w:rsid w:val="005C3D85"/>
    <w:rsid w:val="005C4004"/>
    <w:rsid w:val="005C4454"/>
    <w:rsid w:val="005C488B"/>
    <w:rsid w:val="005C4D6E"/>
    <w:rsid w:val="005C6765"/>
    <w:rsid w:val="005C676C"/>
    <w:rsid w:val="005C6AF7"/>
    <w:rsid w:val="005C71AF"/>
    <w:rsid w:val="005C721E"/>
    <w:rsid w:val="005C7473"/>
    <w:rsid w:val="005C7650"/>
    <w:rsid w:val="005C773F"/>
    <w:rsid w:val="005C77AB"/>
    <w:rsid w:val="005C7C66"/>
    <w:rsid w:val="005D0125"/>
    <w:rsid w:val="005D0566"/>
    <w:rsid w:val="005D084D"/>
    <w:rsid w:val="005D0AAA"/>
    <w:rsid w:val="005D0BC0"/>
    <w:rsid w:val="005D14EF"/>
    <w:rsid w:val="005D1D9B"/>
    <w:rsid w:val="005D1EED"/>
    <w:rsid w:val="005D1F42"/>
    <w:rsid w:val="005D23B4"/>
    <w:rsid w:val="005D2CCE"/>
    <w:rsid w:val="005D2CF3"/>
    <w:rsid w:val="005D2ECF"/>
    <w:rsid w:val="005D302D"/>
    <w:rsid w:val="005D3700"/>
    <w:rsid w:val="005D3825"/>
    <w:rsid w:val="005D383E"/>
    <w:rsid w:val="005D3A36"/>
    <w:rsid w:val="005D3CF1"/>
    <w:rsid w:val="005D477C"/>
    <w:rsid w:val="005D49D7"/>
    <w:rsid w:val="005D5C68"/>
    <w:rsid w:val="005D5CF4"/>
    <w:rsid w:val="005D61FB"/>
    <w:rsid w:val="005D6265"/>
    <w:rsid w:val="005D650C"/>
    <w:rsid w:val="005D6ABC"/>
    <w:rsid w:val="005D6D3E"/>
    <w:rsid w:val="005D6FC3"/>
    <w:rsid w:val="005D77F5"/>
    <w:rsid w:val="005D7C1B"/>
    <w:rsid w:val="005D7CD1"/>
    <w:rsid w:val="005D7CFF"/>
    <w:rsid w:val="005D7E95"/>
    <w:rsid w:val="005E03BC"/>
    <w:rsid w:val="005E04BD"/>
    <w:rsid w:val="005E04FF"/>
    <w:rsid w:val="005E1065"/>
    <w:rsid w:val="005E1729"/>
    <w:rsid w:val="005E1755"/>
    <w:rsid w:val="005E1D71"/>
    <w:rsid w:val="005E1E41"/>
    <w:rsid w:val="005E209D"/>
    <w:rsid w:val="005E2628"/>
    <w:rsid w:val="005E2BDB"/>
    <w:rsid w:val="005E3606"/>
    <w:rsid w:val="005E3D60"/>
    <w:rsid w:val="005E3EA3"/>
    <w:rsid w:val="005E42CF"/>
    <w:rsid w:val="005E4AA0"/>
    <w:rsid w:val="005E553A"/>
    <w:rsid w:val="005E5AAD"/>
    <w:rsid w:val="005E5BB8"/>
    <w:rsid w:val="005E5F3F"/>
    <w:rsid w:val="005E5FAF"/>
    <w:rsid w:val="005E604F"/>
    <w:rsid w:val="005E6469"/>
    <w:rsid w:val="005E69F1"/>
    <w:rsid w:val="005E7071"/>
    <w:rsid w:val="005E7680"/>
    <w:rsid w:val="005E784B"/>
    <w:rsid w:val="005E7E68"/>
    <w:rsid w:val="005E7F94"/>
    <w:rsid w:val="005F0170"/>
    <w:rsid w:val="005F0412"/>
    <w:rsid w:val="005F0822"/>
    <w:rsid w:val="005F0946"/>
    <w:rsid w:val="005F0B6D"/>
    <w:rsid w:val="005F0CCF"/>
    <w:rsid w:val="005F19C9"/>
    <w:rsid w:val="005F1AEE"/>
    <w:rsid w:val="005F1D23"/>
    <w:rsid w:val="005F2044"/>
    <w:rsid w:val="005F21CB"/>
    <w:rsid w:val="005F28FF"/>
    <w:rsid w:val="005F2939"/>
    <w:rsid w:val="005F2B87"/>
    <w:rsid w:val="005F2BE9"/>
    <w:rsid w:val="005F2FC4"/>
    <w:rsid w:val="005F30C7"/>
    <w:rsid w:val="005F33E6"/>
    <w:rsid w:val="005F3C32"/>
    <w:rsid w:val="005F4312"/>
    <w:rsid w:val="005F4DCA"/>
    <w:rsid w:val="005F4E84"/>
    <w:rsid w:val="005F533B"/>
    <w:rsid w:val="005F57C0"/>
    <w:rsid w:val="005F5940"/>
    <w:rsid w:val="005F5ED5"/>
    <w:rsid w:val="005F62E7"/>
    <w:rsid w:val="005F6594"/>
    <w:rsid w:val="005F6967"/>
    <w:rsid w:val="005F6F51"/>
    <w:rsid w:val="005F7267"/>
    <w:rsid w:val="005F776B"/>
    <w:rsid w:val="005F78B4"/>
    <w:rsid w:val="00600090"/>
    <w:rsid w:val="006001E9"/>
    <w:rsid w:val="00600764"/>
    <w:rsid w:val="00600D83"/>
    <w:rsid w:val="00600F2E"/>
    <w:rsid w:val="006010C7"/>
    <w:rsid w:val="00601210"/>
    <w:rsid w:val="00601876"/>
    <w:rsid w:val="00601A9D"/>
    <w:rsid w:val="0060203E"/>
    <w:rsid w:val="006027B1"/>
    <w:rsid w:val="00602CB7"/>
    <w:rsid w:val="00602F0A"/>
    <w:rsid w:val="0060303E"/>
    <w:rsid w:val="006041FF"/>
    <w:rsid w:val="006042A9"/>
    <w:rsid w:val="00604601"/>
    <w:rsid w:val="006049FE"/>
    <w:rsid w:val="00605207"/>
    <w:rsid w:val="00605784"/>
    <w:rsid w:val="00605BE7"/>
    <w:rsid w:val="00606242"/>
    <w:rsid w:val="006074E0"/>
    <w:rsid w:val="00607767"/>
    <w:rsid w:val="006077CD"/>
    <w:rsid w:val="00607E45"/>
    <w:rsid w:val="00607F7B"/>
    <w:rsid w:val="00607FB9"/>
    <w:rsid w:val="00610034"/>
    <w:rsid w:val="00610AD5"/>
    <w:rsid w:val="00610DA1"/>
    <w:rsid w:val="00611FD2"/>
    <w:rsid w:val="0061209D"/>
    <w:rsid w:val="00612258"/>
    <w:rsid w:val="00612858"/>
    <w:rsid w:val="00612B95"/>
    <w:rsid w:val="006134C1"/>
    <w:rsid w:val="00613A63"/>
    <w:rsid w:val="00613B38"/>
    <w:rsid w:val="006148B5"/>
    <w:rsid w:val="00614F85"/>
    <w:rsid w:val="00615318"/>
    <w:rsid w:val="0061539C"/>
    <w:rsid w:val="00615C52"/>
    <w:rsid w:val="00616403"/>
    <w:rsid w:val="00616F7F"/>
    <w:rsid w:val="00617034"/>
    <w:rsid w:val="006171D4"/>
    <w:rsid w:val="006174E0"/>
    <w:rsid w:val="00617940"/>
    <w:rsid w:val="00617B98"/>
    <w:rsid w:val="00617C55"/>
    <w:rsid w:val="00617D7C"/>
    <w:rsid w:val="00617DC9"/>
    <w:rsid w:val="00617EE9"/>
    <w:rsid w:val="006202E6"/>
    <w:rsid w:val="00620330"/>
    <w:rsid w:val="00620860"/>
    <w:rsid w:val="00620C38"/>
    <w:rsid w:val="006210DF"/>
    <w:rsid w:val="0062121D"/>
    <w:rsid w:val="00621370"/>
    <w:rsid w:val="00621B81"/>
    <w:rsid w:val="00621C51"/>
    <w:rsid w:val="00621D57"/>
    <w:rsid w:val="00621F0A"/>
    <w:rsid w:val="006228F7"/>
    <w:rsid w:val="00622B26"/>
    <w:rsid w:val="00622C9E"/>
    <w:rsid w:val="00622D0D"/>
    <w:rsid w:val="00622DAA"/>
    <w:rsid w:val="0062330B"/>
    <w:rsid w:val="00623AC9"/>
    <w:rsid w:val="00623C39"/>
    <w:rsid w:val="00623EA7"/>
    <w:rsid w:val="00623EBC"/>
    <w:rsid w:val="00624CDC"/>
    <w:rsid w:val="006258B9"/>
    <w:rsid w:val="00625A50"/>
    <w:rsid w:val="0062602F"/>
    <w:rsid w:val="00626C9C"/>
    <w:rsid w:val="00626E9D"/>
    <w:rsid w:val="00627307"/>
    <w:rsid w:val="00627814"/>
    <w:rsid w:val="006279AD"/>
    <w:rsid w:val="00627B5B"/>
    <w:rsid w:val="00627BBD"/>
    <w:rsid w:val="00627BEC"/>
    <w:rsid w:val="00627FB7"/>
    <w:rsid w:val="00630162"/>
    <w:rsid w:val="00631206"/>
    <w:rsid w:val="0063188D"/>
    <w:rsid w:val="006318D0"/>
    <w:rsid w:val="006319AD"/>
    <w:rsid w:val="00632251"/>
    <w:rsid w:val="0063241F"/>
    <w:rsid w:val="00632581"/>
    <w:rsid w:val="006327C3"/>
    <w:rsid w:val="006328B1"/>
    <w:rsid w:val="00632E6A"/>
    <w:rsid w:val="00632F68"/>
    <w:rsid w:val="00633502"/>
    <w:rsid w:val="006339E8"/>
    <w:rsid w:val="00633D75"/>
    <w:rsid w:val="00633E78"/>
    <w:rsid w:val="0063510A"/>
    <w:rsid w:val="0063525A"/>
    <w:rsid w:val="0063600A"/>
    <w:rsid w:val="00636198"/>
    <w:rsid w:val="00636329"/>
    <w:rsid w:val="006369A5"/>
    <w:rsid w:val="00637579"/>
    <w:rsid w:val="006378F1"/>
    <w:rsid w:val="00637FFD"/>
    <w:rsid w:val="006404AB"/>
    <w:rsid w:val="006404E5"/>
    <w:rsid w:val="006407D5"/>
    <w:rsid w:val="00640C0D"/>
    <w:rsid w:val="00640E7E"/>
    <w:rsid w:val="00640ECE"/>
    <w:rsid w:val="00641337"/>
    <w:rsid w:val="006413B6"/>
    <w:rsid w:val="00641751"/>
    <w:rsid w:val="00641B23"/>
    <w:rsid w:val="0064225B"/>
    <w:rsid w:val="006422C7"/>
    <w:rsid w:val="00642368"/>
    <w:rsid w:val="00642F14"/>
    <w:rsid w:val="00642F25"/>
    <w:rsid w:val="00642F4E"/>
    <w:rsid w:val="0064317B"/>
    <w:rsid w:val="006432EE"/>
    <w:rsid w:val="00643A78"/>
    <w:rsid w:val="006445A7"/>
    <w:rsid w:val="00644648"/>
    <w:rsid w:val="0064522B"/>
    <w:rsid w:val="00645900"/>
    <w:rsid w:val="00645A93"/>
    <w:rsid w:val="00645E58"/>
    <w:rsid w:val="006463D5"/>
    <w:rsid w:val="00646784"/>
    <w:rsid w:val="00646E4C"/>
    <w:rsid w:val="00646F7B"/>
    <w:rsid w:val="0064731E"/>
    <w:rsid w:val="00647330"/>
    <w:rsid w:val="006473C7"/>
    <w:rsid w:val="006474B9"/>
    <w:rsid w:val="006479DC"/>
    <w:rsid w:val="00647DA2"/>
    <w:rsid w:val="00650619"/>
    <w:rsid w:val="006508C7"/>
    <w:rsid w:val="00650C48"/>
    <w:rsid w:val="00650F70"/>
    <w:rsid w:val="00651423"/>
    <w:rsid w:val="006517C2"/>
    <w:rsid w:val="006517FA"/>
    <w:rsid w:val="00653877"/>
    <w:rsid w:val="00653B99"/>
    <w:rsid w:val="00654017"/>
    <w:rsid w:val="00654542"/>
    <w:rsid w:val="0065460D"/>
    <w:rsid w:val="00654B90"/>
    <w:rsid w:val="00654DA5"/>
    <w:rsid w:val="006556F7"/>
    <w:rsid w:val="0065591E"/>
    <w:rsid w:val="00655978"/>
    <w:rsid w:val="00655D35"/>
    <w:rsid w:val="00656105"/>
    <w:rsid w:val="00656628"/>
    <w:rsid w:val="00656D0B"/>
    <w:rsid w:val="00656D8D"/>
    <w:rsid w:val="00656FC4"/>
    <w:rsid w:val="00657A49"/>
    <w:rsid w:val="00657DE2"/>
    <w:rsid w:val="0066079C"/>
    <w:rsid w:val="006608AA"/>
    <w:rsid w:val="00660CE0"/>
    <w:rsid w:val="006614E5"/>
    <w:rsid w:val="006618EB"/>
    <w:rsid w:val="00661E63"/>
    <w:rsid w:val="00662088"/>
    <w:rsid w:val="006626AD"/>
    <w:rsid w:val="0066282F"/>
    <w:rsid w:val="00662B18"/>
    <w:rsid w:val="00662C9A"/>
    <w:rsid w:val="00662D4C"/>
    <w:rsid w:val="00662D90"/>
    <w:rsid w:val="00662FEF"/>
    <w:rsid w:val="00663952"/>
    <w:rsid w:val="00663F81"/>
    <w:rsid w:val="006649D5"/>
    <w:rsid w:val="00664A43"/>
    <w:rsid w:val="00664A7E"/>
    <w:rsid w:val="00664AAB"/>
    <w:rsid w:val="00664B0F"/>
    <w:rsid w:val="0066520B"/>
    <w:rsid w:val="006652E8"/>
    <w:rsid w:val="006653A4"/>
    <w:rsid w:val="00665D5C"/>
    <w:rsid w:val="00666676"/>
    <w:rsid w:val="00666AD4"/>
    <w:rsid w:val="00667E92"/>
    <w:rsid w:val="00670CD6"/>
    <w:rsid w:val="00671267"/>
    <w:rsid w:val="00671331"/>
    <w:rsid w:val="00671667"/>
    <w:rsid w:val="006717A2"/>
    <w:rsid w:val="006720AA"/>
    <w:rsid w:val="006721BE"/>
    <w:rsid w:val="006726A0"/>
    <w:rsid w:val="00672C5B"/>
    <w:rsid w:val="00673512"/>
    <w:rsid w:val="00673ACF"/>
    <w:rsid w:val="00674D9A"/>
    <w:rsid w:val="00675744"/>
    <w:rsid w:val="00675758"/>
    <w:rsid w:val="00675B24"/>
    <w:rsid w:val="00675BF4"/>
    <w:rsid w:val="006766B3"/>
    <w:rsid w:val="00676E43"/>
    <w:rsid w:val="00676E52"/>
    <w:rsid w:val="0067707E"/>
    <w:rsid w:val="006775D3"/>
    <w:rsid w:val="00677636"/>
    <w:rsid w:val="00677713"/>
    <w:rsid w:val="006777E6"/>
    <w:rsid w:val="00677B0D"/>
    <w:rsid w:val="00677CCE"/>
    <w:rsid w:val="0068075D"/>
    <w:rsid w:val="00680863"/>
    <w:rsid w:val="00680950"/>
    <w:rsid w:val="00680BB2"/>
    <w:rsid w:val="00681CCF"/>
    <w:rsid w:val="00681EBE"/>
    <w:rsid w:val="006829AA"/>
    <w:rsid w:val="00682F97"/>
    <w:rsid w:val="006831DC"/>
    <w:rsid w:val="00683353"/>
    <w:rsid w:val="006836D1"/>
    <w:rsid w:val="00683B2A"/>
    <w:rsid w:val="00684C56"/>
    <w:rsid w:val="00685E1C"/>
    <w:rsid w:val="00685EB8"/>
    <w:rsid w:val="00686FA5"/>
    <w:rsid w:val="006871E0"/>
    <w:rsid w:val="00687479"/>
    <w:rsid w:val="00687D43"/>
    <w:rsid w:val="00687DCA"/>
    <w:rsid w:val="00690144"/>
    <w:rsid w:val="00690190"/>
    <w:rsid w:val="0069034E"/>
    <w:rsid w:val="006906CF"/>
    <w:rsid w:val="0069097F"/>
    <w:rsid w:val="00690D15"/>
    <w:rsid w:val="006913D6"/>
    <w:rsid w:val="00691AF5"/>
    <w:rsid w:val="00691D76"/>
    <w:rsid w:val="006923F9"/>
    <w:rsid w:val="006925AA"/>
    <w:rsid w:val="00692C22"/>
    <w:rsid w:val="00692CCE"/>
    <w:rsid w:val="0069304D"/>
    <w:rsid w:val="00693A47"/>
    <w:rsid w:val="00693A59"/>
    <w:rsid w:val="0069438B"/>
    <w:rsid w:val="00694DA6"/>
    <w:rsid w:val="00695709"/>
    <w:rsid w:val="00695810"/>
    <w:rsid w:val="006965B8"/>
    <w:rsid w:val="00696832"/>
    <w:rsid w:val="00697589"/>
    <w:rsid w:val="00697755"/>
    <w:rsid w:val="006977D1"/>
    <w:rsid w:val="00697917"/>
    <w:rsid w:val="00697AA8"/>
    <w:rsid w:val="006A0544"/>
    <w:rsid w:val="006A0890"/>
    <w:rsid w:val="006A0ACC"/>
    <w:rsid w:val="006A0DAE"/>
    <w:rsid w:val="006A12C8"/>
    <w:rsid w:val="006A1836"/>
    <w:rsid w:val="006A1CC6"/>
    <w:rsid w:val="006A230C"/>
    <w:rsid w:val="006A27F0"/>
    <w:rsid w:val="006A2C5E"/>
    <w:rsid w:val="006A2D76"/>
    <w:rsid w:val="006A2D81"/>
    <w:rsid w:val="006A2E57"/>
    <w:rsid w:val="006A310C"/>
    <w:rsid w:val="006A32E8"/>
    <w:rsid w:val="006A3B24"/>
    <w:rsid w:val="006A4423"/>
    <w:rsid w:val="006A45AF"/>
    <w:rsid w:val="006A47DC"/>
    <w:rsid w:val="006A5524"/>
    <w:rsid w:val="006A553E"/>
    <w:rsid w:val="006A55F3"/>
    <w:rsid w:val="006A5C2B"/>
    <w:rsid w:val="006A61EE"/>
    <w:rsid w:val="006A66A4"/>
    <w:rsid w:val="006A6989"/>
    <w:rsid w:val="006A6AA3"/>
    <w:rsid w:val="006A7411"/>
    <w:rsid w:val="006A75FD"/>
    <w:rsid w:val="006A7BE1"/>
    <w:rsid w:val="006B00AF"/>
    <w:rsid w:val="006B0475"/>
    <w:rsid w:val="006B0A20"/>
    <w:rsid w:val="006B15DE"/>
    <w:rsid w:val="006B17C2"/>
    <w:rsid w:val="006B1864"/>
    <w:rsid w:val="006B207D"/>
    <w:rsid w:val="006B28DB"/>
    <w:rsid w:val="006B2967"/>
    <w:rsid w:val="006B2A41"/>
    <w:rsid w:val="006B2C1E"/>
    <w:rsid w:val="006B2F1B"/>
    <w:rsid w:val="006B3620"/>
    <w:rsid w:val="006B3E14"/>
    <w:rsid w:val="006B40B3"/>
    <w:rsid w:val="006B448E"/>
    <w:rsid w:val="006B478F"/>
    <w:rsid w:val="006B4B0F"/>
    <w:rsid w:val="006B4D7D"/>
    <w:rsid w:val="006B50B8"/>
    <w:rsid w:val="006B54BA"/>
    <w:rsid w:val="006B55C6"/>
    <w:rsid w:val="006B682D"/>
    <w:rsid w:val="006B724F"/>
    <w:rsid w:val="006B7DC7"/>
    <w:rsid w:val="006C0449"/>
    <w:rsid w:val="006C04C7"/>
    <w:rsid w:val="006C11B7"/>
    <w:rsid w:val="006C1479"/>
    <w:rsid w:val="006C1B27"/>
    <w:rsid w:val="006C2134"/>
    <w:rsid w:val="006C214E"/>
    <w:rsid w:val="006C2614"/>
    <w:rsid w:val="006C27EA"/>
    <w:rsid w:val="006C2E9C"/>
    <w:rsid w:val="006C2F3C"/>
    <w:rsid w:val="006C3BE6"/>
    <w:rsid w:val="006C451C"/>
    <w:rsid w:val="006C4A3E"/>
    <w:rsid w:val="006C4CB0"/>
    <w:rsid w:val="006C5442"/>
    <w:rsid w:val="006C59DF"/>
    <w:rsid w:val="006C5F92"/>
    <w:rsid w:val="006C626C"/>
    <w:rsid w:val="006C6BDE"/>
    <w:rsid w:val="006C6C00"/>
    <w:rsid w:val="006C6E3A"/>
    <w:rsid w:val="006C782C"/>
    <w:rsid w:val="006C7931"/>
    <w:rsid w:val="006D0057"/>
    <w:rsid w:val="006D01D0"/>
    <w:rsid w:val="006D02D6"/>
    <w:rsid w:val="006D0B1A"/>
    <w:rsid w:val="006D1718"/>
    <w:rsid w:val="006D1D15"/>
    <w:rsid w:val="006D2798"/>
    <w:rsid w:val="006D2C52"/>
    <w:rsid w:val="006D2E5F"/>
    <w:rsid w:val="006D45FD"/>
    <w:rsid w:val="006D46A4"/>
    <w:rsid w:val="006D4B70"/>
    <w:rsid w:val="006D665C"/>
    <w:rsid w:val="006D6D21"/>
    <w:rsid w:val="006D7608"/>
    <w:rsid w:val="006D7950"/>
    <w:rsid w:val="006D7E72"/>
    <w:rsid w:val="006E05AD"/>
    <w:rsid w:val="006E07EF"/>
    <w:rsid w:val="006E08BE"/>
    <w:rsid w:val="006E126A"/>
    <w:rsid w:val="006E1384"/>
    <w:rsid w:val="006E17B0"/>
    <w:rsid w:val="006E204C"/>
    <w:rsid w:val="006E27F5"/>
    <w:rsid w:val="006E2A5E"/>
    <w:rsid w:val="006E30A7"/>
    <w:rsid w:val="006E34E0"/>
    <w:rsid w:val="006E35A0"/>
    <w:rsid w:val="006E3C52"/>
    <w:rsid w:val="006E3D88"/>
    <w:rsid w:val="006E3EA4"/>
    <w:rsid w:val="006E4708"/>
    <w:rsid w:val="006E4916"/>
    <w:rsid w:val="006E4A1B"/>
    <w:rsid w:val="006E4CCE"/>
    <w:rsid w:val="006E52EA"/>
    <w:rsid w:val="006E538B"/>
    <w:rsid w:val="006E5AFF"/>
    <w:rsid w:val="006E5DB7"/>
    <w:rsid w:val="006E5E9F"/>
    <w:rsid w:val="006E5FE8"/>
    <w:rsid w:val="006E6248"/>
    <w:rsid w:val="006E63F2"/>
    <w:rsid w:val="006E7175"/>
    <w:rsid w:val="006E7397"/>
    <w:rsid w:val="006E74F4"/>
    <w:rsid w:val="006E7AAB"/>
    <w:rsid w:val="006E7AF8"/>
    <w:rsid w:val="006E7C07"/>
    <w:rsid w:val="006E7D73"/>
    <w:rsid w:val="006E7FC2"/>
    <w:rsid w:val="006F04EF"/>
    <w:rsid w:val="006F068A"/>
    <w:rsid w:val="006F08CD"/>
    <w:rsid w:val="006F0E21"/>
    <w:rsid w:val="006F1023"/>
    <w:rsid w:val="006F11B5"/>
    <w:rsid w:val="006F1E16"/>
    <w:rsid w:val="006F1EEF"/>
    <w:rsid w:val="006F25A7"/>
    <w:rsid w:val="006F25B3"/>
    <w:rsid w:val="006F2603"/>
    <w:rsid w:val="006F2C83"/>
    <w:rsid w:val="006F2FF9"/>
    <w:rsid w:val="006F37DC"/>
    <w:rsid w:val="006F398F"/>
    <w:rsid w:val="006F3B96"/>
    <w:rsid w:val="006F3C41"/>
    <w:rsid w:val="006F4290"/>
    <w:rsid w:val="006F4307"/>
    <w:rsid w:val="006F4481"/>
    <w:rsid w:val="006F49CB"/>
    <w:rsid w:val="006F5094"/>
    <w:rsid w:val="006F52BB"/>
    <w:rsid w:val="006F555C"/>
    <w:rsid w:val="006F6957"/>
    <w:rsid w:val="006F6D95"/>
    <w:rsid w:val="006F720C"/>
    <w:rsid w:val="006F76E4"/>
    <w:rsid w:val="006F78C2"/>
    <w:rsid w:val="006F7C3F"/>
    <w:rsid w:val="007001B4"/>
    <w:rsid w:val="007001D1"/>
    <w:rsid w:val="007005E0"/>
    <w:rsid w:val="00700B14"/>
    <w:rsid w:val="00700FBB"/>
    <w:rsid w:val="0070131C"/>
    <w:rsid w:val="00701457"/>
    <w:rsid w:val="00701630"/>
    <w:rsid w:val="00701647"/>
    <w:rsid w:val="00701938"/>
    <w:rsid w:val="00702061"/>
    <w:rsid w:val="0070207B"/>
    <w:rsid w:val="007023F1"/>
    <w:rsid w:val="00702626"/>
    <w:rsid w:val="00702B01"/>
    <w:rsid w:val="00702B77"/>
    <w:rsid w:val="00703A29"/>
    <w:rsid w:val="00704C67"/>
    <w:rsid w:val="0070507E"/>
    <w:rsid w:val="00705214"/>
    <w:rsid w:val="007054F1"/>
    <w:rsid w:val="007057E4"/>
    <w:rsid w:val="00705983"/>
    <w:rsid w:val="00705AD6"/>
    <w:rsid w:val="00705BE1"/>
    <w:rsid w:val="00705EA1"/>
    <w:rsid w:val="00706120"/>
    <w:rsid w:val="00706A2D"/>
    <w:rsid w:val="00706E06"/>
    <w:rsid w:val="00706FB7"/>
    <w:rsid w:val="007074B0"/>
    <w:rsid w:val="00707544"/>
    <w:rsid w:val="0070755D"/>
    <w:rsid w:val="0070765D"/>
    <w:rsid w:val="00707B46"/>
    <w:rsid w:val="007100FA"/>
    <w:rsid w:val="00710165"/>
    <w:rsid w:val="0071048D"/>
    <w:rsid w:val="00710A71"/>
    <w:rsid w:val="00710C39"/>
    <w:rsid w:val="00710C71"/>
    <w:rsid w:val="00711AD5"/>
    <w:rsid w:val="00711FF7"/>
    <w:rsid w:val="00712FB5"/>
    <w:rsid w:val="00713139"/>
    <w:rsid w:val="0071336F"/>
    <w:rsid w:val="0071383B"/>
    <w:rsid w:val="00713AD7"/>
    <w:rsid w:val="00713CF6"/>
    <w:rsid w:val="00713D22"/>
    <w:rsid w:val="00713DEA"/>
    <w:rsid w:val="00714AD8"/>
    <w:rsid w:val="00714B2D"/>
    <w:rsid w:val="00714F12"/>
    <w:rsid w:val="00714FB1"/>
    <w:rsid w:val="007151B2"/>
    <w:rsid w:val="007151D5"/>
    <w:rsid w:val="0071525B"/>
    <w:rsid w:val="007154A4"/>
    <w:rsid w:val="0071565D"/>
    <w:rsid w:val="0071592A"/>
    <w:rsid w:val="00715D54"/>
    <w:rsid w:val="00716051"/>
    <w:rsid w:val="00716076"/>
    <w:rsid w:val="007163BF"/>
    <w:rsid w:val="00716512"/>
    <w:rsid w:val="00716BCD"/>
    <w:rsid w:val="00716CA9"/>
    <w:rsid w:val="007172B2"/>
    <w:rsid w:val="007175EF"/>
    <w:rsid w:val="0071781F"/>
    <w:rsid w:val="00717AD3"/>
    <w:rsid w:val="00717C24"/>
    <w:rsid w:val="00717CB6"/>
    <w:rsid w:val="0072052C"/>
    <w:rsid w:val="0072054D"/>
    <w:rsid w:val="00720CE7"/>
    <w:rsid w:val="0072154D"/>
    <w:rsid w:val="0072173C"/>
    <w:rsid w:val="00721855"/>
    <w:rsid w:val="00721B19"/>
    <w:rsid w:val="00721E1E"/>
    <w:rsid w:val="00722087"/>
    <w:rsid w:val="00722C73"/>
    <w:rsid w:val="00723689"/>
    <w:rsid w:val="0072390A"/>
    <w:rsid w:val="00723C2D"/>
    <w:rsid w:val="00724139"/>
    <w:rsid w:val="00724267"/>
    <w:rsid w:val="00725096"/>
    <w:rsid w:val="00725B7B"/>
    <w:rsid w:val="00725D1C"/>
    <w:rsid w:val="00725E29"/>
    <w:rsid w:val="00726488"/>
    <w:rsid w:val="00726ACF"/>
    <w:rsid w:val="00726C50"/>
    <w:rsid w:val="00727958"/>
    <w:rsid w:val="00727C40"/>
    <w:rsid w:val="00727C48"/>
    <w:rsid w:val="00727CD7"/>
    <w:rsid w:val="00727CFA"/>
    <w:rsid w:val="00727F67"/>
    <w:rsid w:val="007301B3"/>
    <w:rsid w:val="007305E7"/>
    <w:rsid w:val="007308E3"/>
    <w:rsid w:val="0073139E"/>
    <w:rsid w:val="0073163D"/>
    <w:rsid w:val="007316E7"/>
    <w:rsid w:val="007318BA"/>
    <w:rsid w:val="00731BEE"/>
    <w:rsid w:val="00731C0F"/>
    <w:rsid w:val="00732104"/>
    <w:rsid w:val="00732181"/>
    <w:rsid w:val="007326C4"/>
    <w:rsid w:val="007328A7"/>
    <w:rsid w:val="00732908"/>
    <w:rsid w:val="00732A38"/>
    <w:rsid w:val="00732B21"/>
    <w:rsid w:val="00732FDE"/>
    <w:rsid w:val="0073336B"/>
    <w:rsid w:val="00733468"/>
    <w:rsid w:val="00733559"/>
    <w:rsid w:val="00733D23"/>
    <w:rsid w:val="007342A9"/>
    <w:rsid w:val="00734538"/>
    <w:rsid w:val="00734DD0"/>
    <w:rsid w:val="007353E3"/>
    <w:rsid w:val="00735A39"/>
    <w:rsid w:val="00735A40"/>
    <w:rsid w:val="00735FF2"/>
    <w:rsid w:val="00736061"/>
    <w:rsid w:val="007361A6"/>
    <w:rsid w:val="00736427"/>
    <w:rsid w:val="0073678A"/>
    <w:rsid w:val="0073693A"/>
    <w:rsid w:val="00736946"/>
    <w:rsid w:val="00736A44"/>
    <w:rsid w:val="00736BA6"/>
    <w:rsid w:val="00736E6F"/>
    <w:rsid w:val="00736FA7"/>
    <w:rsid w:val="007409E9"/>
    <w:rsid w:val="00740B13"/>
    <w:rsid w:val="00740B5F"/>
    <w:rsid w:val="00740BC6"/>
    <w:rsid w:val="00741276"/>
    <w:rsid w:val="00741759"/>
    <w:rsid w:val="007418F8"/>
    <w:rsid w:val="00741AFD"/>
    <w:rsid w:val="00741E26"/>
    <w:rsid w:val="007423A7"/>
    <w:rsid w:val="007429F1"/>
    <w:rsid w:val="00742A37"/>
    <w:rsid w:val="00742BF8"/>
    <w:rsid w:val="00742D06"/>
    <w:rsid w:val="00742E1D"/>
    <w:rsid w:val="00743A35"/>
    <w:rsid w:val="00743AE9"/>
    <w:rsid w:val="00743B9B"/>
    <w:rsid w:val="007446B1"/>
    <w:rsid w:val="00744C0A"/>
    <w:rsid w:val="0074577F"/>
    <w:rsid w:val="00745D0B"/>
    <w:rsid w:val="0074605F"/>
    <w:rsid w:val="00746560"/>
    <w:rsid w:val="007466B2"/>
    <w:rsid w:val="0074697A"/>
    <w:rsid w:val="00746BB6"/>
    <w:rsid w:val="007475C8"/>
    <w:rsid w:val="00747B45"/>
    <w:rsid w:val="00747F79"/>
    <w:rsid w:val="00750DE6"/>
    <w:rsid w:val="00750E92"/>
    <w:rsid w:val="00751313"/>
    <w:rsid w:val="00751B50"/>
    <w:rsid w:val="00751C16"/>
    <w:rsid w:val="00751F21"/>
    <w:rsid w:val="00752807"/>
    <w:rsid w:val="00752822"/>
    <w:rsid w:val="00752A10"/>
    <w:rsid w:val="00752E76"/>
    <w:rsid w:val="00753470"/>
    <w:rsid w:val="00754BF8"/>
    <w:rsid w:val="007550CC"/>
    <w:rsid w:val="00755DA3"/>
    <w:rsid w:val="00755F21"/>
    <w:rsid w:val="0075608C"/>
    <w:rsid w:val="00756114"/>
    <w:rsid w:val="00756127"/>
    <w:rsid w:val="00756298"/>
    <w:rsid w:val="00756988"/>
    <w:rsid w:val="00756B26"/>
    <w:rsid w:val="0075727D"/>
    <w:rsid w:val="007575F4"/>
    <w:rsid w:val="00757F41"/>
    <w:rsid w:val="007605C6"/>
    <w:rsid w:val="0076087D"/>
    <w:rsid w:val="00760988"/>
    <w:rsid w:val="00760A8C"/>
    <w:rsid w:val="00760CB6"/>
    <w:rsid w:val="0076107E"/>
    <w:rsid w:val="007610A4"/>
    <w:rsid w:val="00761429"/>
    <w:rsid w:val="007615EE"/>
    <w:rsid w:val="00761718"/>
    <w:rsid w:val="00761A85"/>
    <w:rsid w:val="0076209C"/>
    <w:rsid w:val="00762513"/>
    <w:rsid w:val="0076281E"/>
    <w:rsid w:val="007629FB"/>
    <w:rsid w:val="00762B7E"/>
    <w:rsid w:val="00762B8F"/>
    <w:rsid w:val="00762E78"/>
    <w:rsid w:val="007637D7"/>
    <w:rsid w:val="00763C2E"/>
    <w:rsid w:val="00763CC6"/>
    <w:rsid w:val="00764122"/>
    <w:rsid w:val="00764406"/>
    <w:rsid w:val="0076474F"/>
    <w:rsid w:val="00764C14"/>
    <w:rsid w:val="00764D34"/>
    <w:rsid w:val="007650EA"/>
    <w:rsid w:val="0076561D"/>
    <w:rsid w:val="007656A2"/>
    <w:rsid w:val="0076581E"/>
    <w:rsid w:val="00765ABD"/>
    <w:rsid w:val="007662C3"/>
    <w:rsid w:val="00766427"/>
    <w:rsid w:val="00767089"/>
    <w:rsid w:val="0076735D"/>
    <w:rsid w:val="007677FD"/>
    <w:rsid w:val="00767D07"/>
    <w:rsid w:val="00770BFE"/>
    <w:rsid w:val="00770D1D"/>
    <w:rsid w:val="007712AA"/>
    <w:rsid w:val="00771B1A"/>
    <w:rsid w:val="00771C36"/>
    <w:rsid w:val="0077230A"/>
    <w:rsid w:val="0077244B"/>
    <w:rsid w:val="007724C4"/>
    <w:rsid w:val="007726E0"/>
    <w:rsid w:val="007729CB"/>
    <w:rsid w:val="00772AFF"/>
    <w:rsid w:val="00772DD4"/>
    <w:rsid w:val="00772E27"/>
    <w:rsid w:val="00772EA4"/>
    <w:rsid w:val="00773371"/>
    <w:rsid w:val="007733D8"/>
    <w:rsid w:val="00773A0E"/>
    <w:rsid w:val="00773F9E"/>
    <w:rsid w:val="0077425C"/>
    <w:rsid w:val="007748E8"/>
    <w:rsid w:val="007755B9"/>
    <w:rsid w:val="0077572E"/>
    <w:rsid w:val="007759AD"/>
    <w:rsid w:val="00775FF9"/>
    <w:rsid w:val="007766F8"/>
    <w:rsid w:val="00776746"/>
    <w:rsid w:val="00776B7A"/>
    <w:rsid w:val="00776D3C"/>
    <w:rsid w:val="0077719B"/>
    <w:rsid w:val="00777858"/>
    <w:rsid w:val="00777B95"/>
    <w:rsid w:val="00780440"/>
    <w:rsid w:val="007805DF"/>
    <w:rsid w:val="007813B4"/>
    <w:rsid w:val="00781532"/>
    <w:rsid w:val="00781B08"/>
    <w:rsid w:val="00781C46"/>
    <w:rsid w:val="00781CBD"/>
    <w:rsid w:val="00782097"/>
    <w:rsid w:val="0078216B"/>
    <w:rsid w:val="00782246"/>
    <w:rsid w:val="007824C9"/>
    <w:rsid w:val="0078270D"/>
    <w:rsid w:val="00782720"/>
    <w:rsid w:val="00782D09"/>
    <w:rsid w:val="00782DAD"/>
    <w:rsid w:val="0078313D"/>
    <w:rsid w:val="00783577"/>
    <w:rsid w:val="00783F22"/>
    <w:rsid w:val="00783FCF"/>
    <w:rsid w:val="00784421"/>
    <w:rsid w:val="007848E3"/>
    <w:rsid w:val="007853CD"/>
    <w:rsid w:val="007859E6"/>
    <w:rsid w:val="00785DD4"/>
    <w:rsid w:val="007863A3"/>
    <w:rsid w:val="007866B8"/>
    <w:rsid w:val="00786A03"/>
    <w:rsid w:val="00787918"/>
    <w:rsid w:val="007902BF"/>
    <w:rsid w:val="0079034D"/>
    <w:rsid w:val="0079073F"/>
    <w:rsid w:val="00790C50"/>
    <w:rsid w:val="00790C9E"/>
    <w:rsid w:val="00790EFA"/>
    <w:rsid w:val="00791412"/>
    <w:rsid w:val="007916FF"/>
    <w:rsid w:val="00791A40"/>
    <w:rsid w:val="00791DE3"/>
    <w:rsid w:val="00791E09"/>
    <w:rsid w:val="00792A4E"/>
    <w:rsid w:val="00792B57"/>
    <w:rsid w:val="00792B66"/>
    <w:rsid w:val="007939B5"/>
    <w:rsid w:val="00793DF1"/>
    <w:rsid w:val="00794510"/>
    <w:rsid w:val="007948A4"/>
    <w:rsid w:val="00794F15"/>
    <w:rsid w:val="00794F3F"/>
    <w:rsid w:val="007961B1"/>
    <w:rsid w:val="00797107"/>
    <w:rsid w:val="007975E9"/>
    <w:rsid w:val="007977C8"/>
    <w:rsid w:val="00797884"/>
    <w:rsid w:val="007A0074"/>
    <w:rsid w:val="007A03CE"/>
    <w:rsid w:val="007A0579"/>
    <w:rsid w:val="007A0E8D"/>
    <w:rsid w:val="007A15B4"/>
    <w:rsid w:val="007A2094"/>
    <w:rsid w:val="007A22CA"/>
    <w:rsid w:val="007A2428"/>
    <w:rsid w:val="007A2705"/>
    <w:rsid w:val="007A29B5"/>
    <w:rsid w:val="007A2D63"/>
    <w:rsid w:val="007A2EB3"/>
    <w:rsid w:val="007A3C43"/>
    <w:rsid w:val="007A3CD4"/>
    <w:rsid w:val="007A44A6"/>
    <w:rsid w:val="007A4518"/>
    <w:rsid w:val="007A46A9"/>
    <w:rsid w:val="007A47C2"/>
    <w:rsid w:val="007A5030"/>
    <w:rsid w:val="007A5047"/>
    <w:rsid w:val="007A56FC"/>
    <w:rsid w:val="007A5ABE"/>
    <w:rsid w:val="007A5D06"/>
    <w:rsid w:val="007A63E4"/>
    <w:rsid w:val="007A6478"/>
    <w:rsid w:val="007A6675"/>
    <w:rsid w:val="007A66CF"/>
    <w:rsid w:val="007A6D8A"/>
    <w:rsid w:val="007A6F70"/>
    <w:rsid w:val="007A705F"/>
    <w:rsid w:val="007A710D"/>
    <w:rsid w:val="007A713C"/>
    <w:rsid w:val="007A76E8"/>
    <w:rsid w:val="007A7B1E"/>
    <w:rsid w:val="007A7CEA"/>
    <w:rsid w:val="007A7D63"/>
    <w:rsid w:val="007B036E"/>
    <w:rsid w:val="007B0A7E"/>
    <w:rsid w:val="007B0F66"/>
    <w:rsid w:val="007B1399"/>
    <w:rsid w:val="007B1905"/>
    <w:rsid w:val="007B1AD6"/>
    <w:rsid w:val="007B2677"/>
    <w:rsid w:val="007B3111"/>
    <w:rsid w:val="007B3BE2"/>
    <w:rsid w:val="007B3D0F"/>
    <w:rsid w:val="007B424F"/>
    <w:rsid w:val="007B42FA"/>
    <w:rsid w:val="007B454E"/>
    <w:rsid w:val="007B4A5C"/>
    <w:rsid w:val="007B4FE7"/>
    <w:rsid w:val="007B5430"/>
    <w:rsid w:val="007B58B8"/>
    <w:rsid w:val="007B5A66"/>
    <w:rsid w:val="007B5AD5"/>
    <w:rsid w:val="007B6F29"/>
    <w:rsid w:val="007B75DC"/>
    <w:rsid w:val="007B76C7"/>
    <w:rsid w:val="007B799B"/>
    <w:rsid w:val="007B7C29"/>
    <w:rsid w:val="007B7C9C"/>
    <w:rsid w:val="007C0520"/>
    <w:rsid w:val="007C0B16"/>
    <w:rsid w:val="007C0C8B"/>
    <w:rsid w:val="007C0FC8"/>
    <w:rsid w:val="007C103C"/>
    <w:rsid w:val="007C1345"/>
    <w:rsid w:val="007C1486"/>
    <w:rsid w:val="007C1F21"/>
    <w:rsid w:val="007C2523"/>
    <w:rsid w:val="007C2707"/>
    <w:rsid w:val="007C3127"/>
    <w:rsid w:val="007C363C"/>
    <w:rsid w:val="007C36C2"/>
    <w:rsid w:val="007C38F3"/>
    <w:rsid w:val="007C39C0"/>
    <w:rsid w:val="007C4075"/>
    <w:rsid w:val="007C4B27"/>
    <w:rsid w:val="007C534F"/>
    <w:rsid w:val="007C53F4"/>
    <w:rsid w:val="007C55D2"/>
    <w:rsid w:val="007C5E90"/>
    <w:rsid w:val="007C5FE2"/>
    <w:rsid w:val="007C6943"/>
    <w:rsid w:val="007C6B2C"/>
    <w:rsid w:val="007C6F86"/>
    <w:rsid w:val="007C706A"/>
    <w:rsid w:val="007C72A6"/>
    <w:rsid w:val="007C7A8B"/>
    <w:rsid w:val="007C7BF4"/>
    <w:rsid w:val="007C7DBB"/>
    <w:rsid w:val="007D0024"/>
    <w:rsid w:val="007D0A49"/>
    <w:rsid w:val="007D0DD3"/>
    <w:rsid w:val="007D0E34"/>
    <w:rsid w:val="007D0E49"/>
    <w:rsid w:val="007D11FB"/>
    <w:rsid w:val="007D150F"/>
    <w:rsid w:val="007D17C2"/>
    <w:rsid w:val="007D1A8C"/>
    <w:rsid w:val="007D1AEE"/>
    <w:rsid w:val="007D1B16"/>
    <w:rsid w:val="007D2538"/>
    <w:rsid w:val="007D28D2"/>
    <w:rsid w:val="007D331C"/>
    <w:rsid w:val="007D3B41"/>
    <w:rsid w:val="007D40F4"/>
    <w:rsid w:val="007D42A9"/>
    <w:rsid w:val="007D43AD"/>
    <w:rsid w:val="007D477F"/>
    <w:rsid w:val="007D47A0"/>
    <w:rsid w:val="007D4B53"/>
    <w:rsid w:val="007D4F55"/>
    <w:rsid w:val="007D5023"/>
    <w:rsid w:val="007D508C"/>
    <w:rsid w:val="007D56C2"/>
    <w:rsid w:val="007D61F1"/>
    <w:rsid w:val="007D66B9"/>
    <w:rsid w:val="007D6B86"/>
    <w:rsid w:val="007D6BF2"/>
    <w:rsid w:val="007D71A6"/>
    <w:rsid w:val="007D71D1"/>
    <w:rsid w:val="007D7410"/>
    <w:rsid w:val="007D7730"/>
    <w:rsid w:val="007D7983"/>
    <w:rsid w:val="007D7D32"/>
    <w:rsid w:val="007D7FB7"/>
    <w:rsid w:val="007E0099"/>
    <w:rsid w:val="007E01F8"/>
    <w:rsid w:val="007E04AB"/>
    <w:rsid w:val="007E0637"/>
    <w:rsid w:val="007E0751"/>
    <w:rsid w:val="007E1127"/>
    <w:rsid w:val="007E1A18"/>
    <w:rsid w:val="007E1DE0"/>
    <w:rsid w:val="007E1F35"/>
    <w:rsid w:val="007E1F66"/>
    <w:rsid w:val="007E211D"/>
    <w:rsid w:val="007E28FF"/>
    <w:rsid w:val="007E2A2B"/>
    <w:rsid w:val="007E32D2"/>
    <w:rsid w:val="007E3D55"/>
    <w:rsid w:val="007E423D"/>
    <w:rsid w:val="007E46AA"/>
    <w:rsid w:val="007E4BD5"/>
    <w:rsid w:val="007E5AB8"/>
    <w:rsid w:val="007E5CD3"/>
    <w:rsid w:val="007E6184"/>
    <w:rsid w:val="007E634D"/>
    <w:rsid w:val="007E650B"/>
    <w:rsid w:val="007E69E6"/>
    <w:rsid w:val="007E6BE1"/>
    <w:rsid w:val="007E7468"/>
    <w:rsid w:val="007E76A3"/>
    <w:rsid w:val="007E782C"/>
    <w:rsid w:val="007E78C7"/>
    <w:rsid w:val="007E7CC4"/>
    <w:rsid w:val="007E7E14"/>
    <w:rsid w:val="007E7E18"/>
    <w:rsid w:val="007F01BD"/>
    <w:rsid w:val="007F026A"/>
    <w:rsid w:val="007F05AC"/>
    <w:rsid w:val="007F0CFA"/>
    <w:rsid w:val="007F16C0"/>
    <w:rsid w:val="007F1A58"/>
    <w:rsid w:val="007F202B"/>
    <w:rsid w:val="007F224B"/>
    <w:rsid w:val="007F2543"/>
    <w:rsid w:val="007F2C2F"/>
    <w:rsid w:val="007F2F6C"/>
    <w:rsid w:val="007F2FDB"/>
    <w:rsid w:val="007F3348"/>
    <w:rsid w:val="007F378A"/>
    <w:rsid w:val="007F386A"/>
    <w:rsid w:val="007F4100"/>
    <w:rsid w:val="007F456D"/>
    <w:rsid w:val="007F4805"/>
    <w:rsid w:val="007F517C"/>
    <w:rsid w:val="007F60A7"/>
    <w:rsid w:val="007F67F4"/>
    <w:rsid w:val="007F6D63"/>
    <w:rsid w:val="007F72B7"/>
    <w:rsid w:val="007F74B9"/>
    <w:rsid w:val="007F77E8"/>
    <w:rsid w:val="007F7C0E"/>
    <w:rsid w:val="007F7D4D"/>
    <w:rsid w:val="007F7D74"/>
    <w:rsid w:val="00800178"/>
    <w:rsid w:val="00800502"/>
    <w:rsid w:val="008006C1"/>
    <w:rsid w:val="00800F79"/>
    <w:rsid w:val="0080104A"/>
    <w:rsid w:val="008015B4"/>
    <w:rsid w:val="008021D4"/>
    <w:rsid w:val="00804125"/>
    <w:rsid w:val="00804ADD"/>
    <w:rsid w:val="008050FE"/>
    <w:rsid w:val="0080566B"/>
    <w:rsid w:val="00805992"/>
    <w:rsid w:val="008059C6"/>
    <w:rsid w:val="00805A4E"/>
    <w:rsid w:val="00805C54"/>
    <w:rsid w:val="00805F10"/>
    <w:rsid w:val="00805F2E"/>
    <w:rsid w:val="008063D9"/>
    <w:rsid w:val="00806B38"/>
    <w:rsid w:val="008073CB"/>
    <w:rsid w:val="008074DF"/>
    <w:rsid w:val="00807E8D"/>
    <w:rsid w:val="00807EF7"/>
    <w:rsid w:val="008102B5"/>
    <w:rsid w:val="0081076B"/>
    <w:rsid w:val="00810883"/>
    <w:rsid w:val="008108FC"/>
    <w:rsid w:val="00810C99"/>
    <w:rsid w:val="0081158A"/>
    <w:rsid w:val="0081217F"/>
    <w:rsid w:val="0081359E"/>
    <w:rsid w:val="008144A6"/>
    <w:rsid w:val="0081450C"/>
    <w:rsid w:val="008145EC"/>
    <w:rsid w:val="008148BF"/>
    <w:rsid w:val="00814D2F"/>
    <w:rsid w:val="008151FE"/>
    <w:rsid w:val="0081553E"/>
    <w:rsid w:val="008155CF"/>
    <w:rsid w:val="00815E6E"/>
    <w:rsid w:val="00815EA6"/>
    <w:rsid w:val="008164AF"/>
    <w:rsid w:val="00816BC3"/>
    <w:rsid w:val="00816DB0"/>
    <w:rsid w:val="0081722C"/>
    <w:rsid w:val="008174C6"/>
    <w:rsid w:val="008176FB"/>
    <w:rsid w:val="008177F7"/>
    <w:rsid w:val="00817A6D"/>
    <w:rsid w:val="00817D82"/>
    <w:rsid w:val="008207F9"/>
    <w:rsid w:val="00820E6C"/>
    <w:rsid w:val="0082150D"/>
    <w:rsid w:val="00821550"/>
    <w:rsid w:val="00821D1E"/>
    <w:rsid w:val="0082204C"/>
    <w:rsid w:val="0082285F"/>
    <w:rsid w:val="0082298B"/>
    <w:rsid w:val="00823067"/>
    <w:rsid w:val="008230FF"/>
    <w:rsid w:val="00823DA4"/>
    <w:rsid w:val="00823F3C"/>
    <w:rsid w:val="00824253"/>
    <w:rsid w:val="008243EB"/>
    <w:rsid w:val="008243FE"/>
    <w:rsid w:val="00824423"/>
    <w:rsid w:val="00824B4A"/>
    <w:rsid w:val="00824EB8"/>
    <w:rsid w:val="00825B1B"/>
    <w:rsid w:val="00825B53"/>
    <w:rsid w:val="00825F3F"/>
    <w:rsid w:val="00826050"/>
    <w:rsid w:val="008263E3"/>
    <w:rsid w:val="00826428"/>
    <w:rsid w:val="008273BF"/>
    <w:rsid w:val="008279C5"/>
    <w:rsid w:val="00827C8D"/>
    <w:rsid w:val="00827DBD"/>
    <w:rsid w:val="00827EA8"/>
    <w:rsid w:val="008303FD"/>
    <w:rsid w:val="0083069A"/>
    <w:rsid w:val="00831DD9"/>
    <w:rsid w:val="0083209F"/>
    <w:rsid w:val="00832582"/>
    <w:rsid w:val="0083298A"/>
    <w:rsid w:val="00832BE1"/>
    <w:rsid w:val="0083317D"/>
    <w:rsid w:val="0083371A"/>
    <w:rsid w:val="0083388A"/>
    <w:rsid w:val="00833C6C"/>
    <w:rsid w:val="00833D16"/>
    <w:rsid w:val="00833E4B"/>
    <w:rsid w:val="00834191"/>
    <w:rsid w:val="00834AAA"/>
    <w:rsid w:val="00834C3F"/>
    <w:rsid w:val="00835035"/>
    <w:rsid w:val="00835368"/>
    <w:rsid w:val="00835DF3"/>
    <w:rsid w:val="00835FB7"/>
    <w:rsid w:val="008365E9"/>
    <w:rsid w:val="0083676D"/>
    <w:rsid w:val="00836AAE"/>
    <w:rsid w:val="00836B3A"/>
    <w:rsid w:val="00836B76"/>
    <w:rsid w:val="00837195"/>
    <w:rsid w:val="0083741A"/>
    <w:rsid w:val="0083798B"/>
    <w:rsid w:val="00837AF2"/>
    <w:rsid w:val="00837B80"/>
    <w:rsid w:val="00837C3C"/>
    <w:rsid w:val="00840628"/>
    <w:rsid w:val="00841616"/>
    <w:rsid w:val="008416C9"/>
    <w:rsid w:val="0084176D"/>
    <w:rsid w:val="008421A4"/>
    <w:rsid w:val="0084241C"/>
    <w:rsid w:val="008424C3"/>
    <w:rsid w:val="00843352"/>
    <w:rsid w:val="00843971"/>
    <w:rsid w:val="00843DBB"/>
    <w:rsid w:val="00843EBD"/>
    <w:rsid w:val="008441EF"/>
    <w:rsid w:val="008442E2"/>
    <w:rsid w:val="008449B0"/>
    <w:rsid w:val="00845205"/>
    <w:rsid w:val="00845800"/>
    <w:rsid w:val="00845EEB"/>
    <w:rsid w:val="0084656D"/>
    <w:rsid w:val="00846981"/>
    <w:rsid w:val="008475E6"/>
    <w:rsid w:val="00847CFF"/>
    <w:rsid w:val="008503A5"/>
    <w:rsid w:val="00850B86"/>
    <w:rsid w:val="00851CB6"/>
    <w:rsid w:val="00851D37"/>
    <w:rsid w:val="00851D7A"/>
    <w:rsid w:val="0085207E"/>
    <w:rsid w:val="008523A2"/>
    <w:rsid w:val="00852909"/>
    <w:rsid w:val="00852ABC"/>
    <w:rsid w:val="00852EE1"/>
    <w:rsid w:val="00853058"/>
    <w:rsid w:val="008534C7"/>
    <w:rsid w:val="00853803"/>
    <w:rsid w:val="00853F79"/>
    <w:rsid w:val="0085402D"/>
    <w:rsid w:val="0085419D"/>
    <w:rsid w:val="008545E8"/>
    <w:rsid w:val="00854D3E"/>
    <w:rsid w:val="008553C2"/>
    <w:rsid w:val="00855699"/>
    <w:rsid w:val="00855A3C"/>
    <w:rsid w:val="00855ACA"/>
    <w:rsid w:val="00855F11"/>
    <w:rsid w:val="00856171"/>
    <w:rsid w:val="00856C09"/>
    <w:rsid w:val="00856C72"/>
    <w:rsid w:val="00857419"/>
    <w:rsid w:val="008577BD"/>
    <w:rsid w:val="0085788E"/>
    <w:rsid w:val="008579B5"/>
    <w:rsid w:val="00857F37"/>
    <w:rsid w:val="00860395"/>
    <w:rsid w:val="008607FF"/>
    <w:rsid w:val="00860DBC"/>
    <w:rsid w:val="00860DD2"/>
    <w:rsid w:val="00860FFE"/>
    <w:rsid w:val="008619D4"/>
    <w:rsid w:val="00861F28"/>
    <w:rsid w:val="00861FF1"/>
    <w:rsid w:val="008620BE"/>
    <w:rsid w:val="00862567"/>
    <w:rsid w:val="008626B7"/>
    <w:rsid w:val="00862D85"/>
    <w:rsid w:val="00863020"/>
    <w:rsid w:val="008630E5"/>
    <w:rsid w:val="008633F2"/>
    <w:rsid w:val="00863438"/>
    <w:rsid w:val="0086415F"/>
    <w:rsid w:val="0086431F"/>
    <w:rsid w:val="00864351"/>
    <w:rsid w:val="008643C1"/>
    <w:rsid w:val="00864427"/>
    <w:rsid w:val="008644BD"/>
    <w:rsid w:val="00864FC9"/>
    <w:rsid w:val="00865349"/>
    <w:rsid w:val="00865601"/>
    <w:rsid w:val="0086585F"/>
    <w:rsid w:val="008665B3"/>
    <w:rsid w:val="00866BDD"/>
    <w:rsid w:val="00867378"/>
    <w:rsid w:val="00867506"/>
    <w:rsid w:val="00867B32"/>
    <w:rsid w:val="00867B72"/>
    <w:rsid w:val="00867BFB"/>
    <w:rsid w:val="00870577"/>
    <w:rsid w:val="0087062F"/>
    <w:rsid w:val="00870915"/>
    <w:rsid w:val="008709D2"/>
    <w:rsid w:val="00870F81"/>
    <w:rsid w:val="008711F9"/>
    <w:rsid w:val="00871567"/>
    <w:rsid w:val="00871689"/>
    <w:rsid w:val="00871709"/>
    <w:rsid w:val="008719C5"/>
    <w:rsid w:val="00871A07"/>
    <w:rsid w:val="00871AEE"/>
    <w:rsid w:val="00872117"/>
    <w:rsid w:val="00872125"/>
    <w:rsid w:val="008729FB"/>
    <w:rsid w:val="008734C2"/>
    <w:rsid w:val="00873CB6"/>
    <w:rsid w:val="00873D53"/>
    <w:rsid w:val="008741DE"/>
    <w:rsid w:val="0087479C"/>
    <w:rsid w:val="00874AC0"/>
    <w:rsid w:val="00874AF9"/>
    <w:rsid w:val="00874B4F"/>
    <w:rsid w:val="008754CB"/>
    <w:rsid w:val="0087564E"/>
    <w:rsid w:val="00875B22"/>
    <w:rsid w:val="00875B60"/>
    <w:rsid w:val="00876016"/>
    <w:rsid w:val="008762B2"/>
    <w:rsid w:val="00877079"/>
    <w:rsid w:val="008778D2"/>
    <w:rsid w:val="00877BC4"/>
    <w:rsid w:val="008804AE"/>
    <w:rsid w:val="008804E9"/>
    <w:rsid w:val="00880AA5"/>
    <w:rsid w:val="00881AD6"/>
    <w:rsid w:val="00881DDF"/>
    <w:rsid w:val="00882492"/>
    <w:rsid w:val="008834C3"/>
    <w:rsid w:val="00883A18"/>
    <w:rsid w:val="008850F0"/>
    <w:rsid w:val="0088530A"/>
    <w:rsid w:val="00885B3B"/>
    <w:rsid w:val="00885B4B"/>
    <w:rsid w:val="008861A1"/>
    <w:rsid w:val="00886A46"/>
    <w:rsid w:val="00886E67"/>
    <w:rsid w:val="00886F88"/>
    <w:rsid w:val="008873D1"/>
    <w:rsid w:val="00887931"/>
    <w:rsid w:val="00887A10"/>
    <w:rsid w:val="00887E24"/>
    <w:rsid w:val="00887FDF"/>
    <w:rsid w:val="00890540"/>
    <w:rsid w:val="008908EA"/>
    <w:rsid w:val="00890B12"/>
    <w:rsid w:val="00891412"/>
    <w:rsid w:val="008921E9"/>
    <w:rsid w:val="0089247B"/>
    <w:rsid w:val="00892764"/>
    <w:rsid w:val="00892A9A"/>
    <w:rsid w:val="00892F38"/>
    <w:rsid w:val="008930CD"/>
    <w:rsid w:val="00893822"/>
    <w:rsid w:val="00893E93"/>
    <w:rsid w:val="008942DE"/>
    <w:rsid w:val="008945F2"/>
    <w:rsid w:val="0089467C"/>
    <w:rsid w:val="00894E9B"/>
    <w:rsid w:val="008950D6"/>
    <w:rsid w:val="00896593"/>
    <w:rsid w:val="00897A25"/>
    <w:rsid w:val="008A0131"/>
    <w:rsid w:val="008A05C0"/>
    <w:rsid w:val="008A05EB"/>
    <w:rsid w:val="008A1027"/>
    <w:rsid w:val="008A186D"/>
    <w:rsid w:val="008A1CF8"/>
    <w:rsid w:val="008A266C"/>
    <w:rsid w:val="008A271F"/>
    <w:rsid w:val="008A2947"/>
    <w:rsid w:val="008A2B0B"/>
    <w:rsid w:val="008A31B4"/>
    <w:rsid w:val="008A3978"/>
    <w:rsid w:val="008A3D63"/>
    <w:rsid w:val="008A4493"/>
    <w:rsid w:val="008A47BD"/>
    <w:rsid w:val="008A4815"/>
    <w:rsid w:val="008A4B01"/>
    <w:rsid w:val="008A61E2"/>
    <w:rsid w:val="008A6220"/>
    <w:rsid w:val="008A668D"/>
    <w:rsid w:val="008A720D"/>
    <w:rsid w:val="008A72EE"/>
    <w:rsid w:val="008A76C5"/>
    <w:rsid w:val="008A7AC3"/>
    <w:rsid w:val="008B01A6"/>
    <w:rsid w:val="008B0533"/>
    <w:rsid w:val="008B0E90"/>
    <w:rsid w:val="008B108C"/>
    <w:rsid w:val="008B1392"/>
    <w:rsid w:val="008B1527"/>
    <w:rsid w:val="008B1813"/>
    <w:rsid w:val="008B1B44"/>
    <w:rsid w:val="008B1BA2"/>
    <w:rsid w:val="008B1C67"/>
    <w:rsid w:val="008B25CC"/>
    <w:rsid w:val="008B25FA"/>
    <w:rsid w:val="008B288E"/>
    <w:rsid w:val="008B30A5"/>
    <w:rsid w:val="008B3115"/>
    <w:rsid w:val="008B3771"/>
    <w:rsid w:val="008B3E1C"/>
    <w:rsid w:val="008B443B"/>
    <w:rsid w:val="008B4BFE"/>
    <w:rsid w:val="008B5F4A"/>
    <w:rsid w:val="008B5FAB"/>
    <w:rsid w:val="008B68C0"/>
    <w:rsid w:val="008B6A03"/>
    <w:rsid w:val="008B6C77"/>
    <w:rsid w:val="008B735F"/>
    <w:rsid w:val="008B74E8"/>
    <w:rsid w:val="008B78E4"/>
    <w:rsid w:val="008B7B2D"/>
    <w:rsid w:val="008B7BC7"/>
    <w:rsid w:val="008B7E68"/>
    <w:rsid w:val="008C0843"/>
    <w:rsid w:val="008C107E"/>
    <w:rsid w:val="008C1460"/>
    <w:rsid w:val="008C16E9"/>
    <w:rsid w:val="008C1716"/>
    <w:rsid w:val="008C1C7D"/>
    <w:rsid w:val="008C233A"/>
    <w:rsid w:val="008C3090"/>
    <w:rsid w:val="008C3214"/>
    <w:rsid w:val="008C374B"/>
    <w:rsid w:val="008C3C03"/>
    <w:rsid w:val="008C4859"/>
    <w:rsid w:val="008C48D7"/>
    <w:rsid w:val="008C4D93"/>
    <w:rsid w:val="008C5373"/>
    <w:rsid w:val="008C5430"/>
    <w:rsid w:val="008C562D"/>
    <w:rsid w:val="008C605B"/>
    <w:rsid w:val="008C6156"/>
    <w:rsid w:val="008C6667"/>
    <w:rsid w:val="008C6708"/>
    <w:rsid w:val="008C68CA"/>
    <w:rsid w:val="008C68F9"/>
    <w:rsid w:val="008C73E2"/>
    <w:rsid w:val="008C7637"/>
    <w:rsid w:val="008C7900"/>
    <w:rsid w:val="008C7D98"/>
    <w:rsid w:val="008C7DC0"/>
    <w:rsid w:val="008D037C"/>
    <w:rsid w:val="008D0396"/>
    <w:rsid w:val="008D03D9"/>
    <w:rsid w:val="008D08CD"/>
    <w:rsid w:val="008D09E5"/>
    <w:rsid w:val="008D0E60"/>
    <w:rsid w:val="008D0F8F"/>
    <w:rsid w:val="008D10DF"/>
    <w:rsid w:val="008D10FB"/>
    <w:rsid w:val="008D1153"/>
    <w:rsid w:val="008D12CA"/>
    <w:rsid w:val="008D1428"/>
    <w:rsid w:val="008D175E"/>
    <w:rsid w:val="008D18D3"/>
    <w:rsid w:val="008D1972"/>
    <w:rsid w:val="008D2343"/>
    <w:rsid w:val="008D23A7"/>
    <w:rsid w:val="008D25FC"/>
    <w:rsid w:val="008D27A2"/>
    <w:rsid w:val="008D27F6"/>
    <w:rsid w:val="008D2FBA"/>
    <w:rsid w:val="008D32C6"/>
    <w:rsid w:val="008D33B6"/>
    <w:rsid w:val="008D38FB"/>
    <w:rsid w:val="008D3B17"/>
    <w:rsid w:val="008D3C26"/>
    <w:rsid w:val="008D3E04"/>
    <w:rsid w:val="008D45FF"/>
    <w:rsid w:val="008D4D62"/>
    <w:rsid w:val="008D4F73"/>
    <w:rsid w:val="008D5026"/>
    <w:rsid w:val="008D5185"/>
    <w:rsid w:val="008D52AF"/>
    <w:rsid w:val="008D52C8"/>
    <w:rsid w:val="008D5745"/>
    <w:rsid w:val="008D59E1"/>
    <w:rsid w:val="008D5A33"/>
    <w:rsid w:val="008D5FBD"/>
    <w:rsid w:val="008D6166"/>
    <w:rsid w:val="008D6F88"/>
    <w:rsid w:val="008D6FB1"/>
    <w:rsid w:val="008D756F"/>
    <w:rsid w:val="008D786F"/>
    <w:rsid w:val="008D7918"/>
    <w:rsid w:val="008E0139"/>
    <w:rsid w:val="008E02A5"/>
    <w:rsid w:val="008E0434"/>
    <w:rsid w:val="008E05AE"/>
    <w:rsid w:val="008E0D0B"/>
    <w:rsid w:val="008E0E18"/>
    <w:rsid w:val="008E0F3A"/>
    <w:rsid w:val="008E1125"/>
    <w:rsid w:val="008E1363"/>
    <w:rsid w:val="008E1898"/>
    <w:rsid w:val="008E1CC4"/>
    <w:rsid w:val="008E2950"/>
    <w:rsid w:val="008E2A83"/>
    <w:rsid w:val="008E35B8"/>
    <w:rsid w:val="008E3B6F"/>
    <w:rsid w:val="008E3E49"/>
    <w:rsid w:val="008E4095"/>
    <w:rsid w:val="008E4204"/>
    <w:rsid w:val="008E44A6"/>
    <w:rsid w:val="008E47A6"/>
    <w:rsid w:val="008E48E6"/>
    <w:rsid w:val="008E4B4F"/>
    <w:rsid w:val="008E4B94"/>
    <w:rsid w:val="008E4DD0"/>
    <w:rsid w:val="008E4FAD"/>
    <w:rsid w:val="008E56F7"/>
    <w:rsid w:val="008E58E4"/>
    <w:rsid w:val="008E598F"/>
    <w:rsid w:val="008E6115"/>
    <w:rsid w:val="008E6289"/>
    <w:rsid w:val="008E704D"/>
    <w:rsid w:val="008F00B3"/>
    <w:rsid w:val="008F023A"/>
    <w:rsid w:val="008F131B"/>
    <w:rsid w:val="008F1481"/>
    <w:rsid w:val="008F1ADB"/>
    <w:rsid w:val="008F214D"/>
    <w:rsid w:val="008F295A"/>
    <w:rsid w:val="008F3008"/>
    <w:rsid w:val="008F33A9"/>
    <w:rsid w:val="008F346E"/>
    <w:rsid w:val="008F3661"/>
    <w:rsid w:val="008F3A8C"/>
    <w:rsid w:val="008F43AF"/>
    <w:rsid w:val="008F45AC"/>
    <w:rsid w:val="008F4ABD"/>
    <w:rsid w:val="008F4C7B"/>
    <w:rsid w:val="008F58D2"/>
    <w:rsid w:val="008F5907"/>
    <w:rsid w:val="008F5A42"/>
    <w:rsid w:val="008F5B08"/>
    <w:rsid w:val="008F5C9A"/>
    <w:rsid w:val="008F6305"/>
    <w:rsid w:val="008F6522"/>
    <w:rsid w:val="008F693B"/>
    <w:rsid w:val="008F69F0"/>
    <w:rsid w:val="008F6A19"/>
    <w:rsid w:val="008F6CDE"/>
    <w:rsid w:val="008F7150"/>
    <w:rsid w:val="008F759A"/>
    <w:rsid w:val="008F796F"/>
    <w:rsid w:val="008F79E0"/>
    <w:rsid w:val="008F7A9D"/>
    <w:rsid w:val="008F7F3B"/>
    <w:rsid w:val="0090027C"/>
    <w:rsid w:val="00900748"/>
    <w:rsid w:val="009007A2"/>
    <w:rsid w:val="009008AE"/>
    <w:rsid w:val="009019A6"/>
    <w:rsid w:val="00901F57"/>
    <w:rsid w:val="00902184"/>
    <w:rsid w:val="0090225B"/>
    <w:rsid w:val="00902532"/>
    <w:rsid w:val="0090255C"/>
    <w:rsid w:val="009025E2"/>
    <w:rsid w:val="009027F6"/>
    <w:rsid w:val="009033F2"/>
    <w:rsid w:val="009034E8"/>
    <w:rsid w:val="009034EB"/>
    <w:rsid w:val="0090456D"/>
    <w:rsid w:val="00904859"/>
    <w:rsid w:val="009048CC"/>
    <w:rsid w:val="00905F63"/>
    <w:rsid w:val="0090617B"/>
    <w:rsid w:val="0090645B"/>
    <w:rsid w:val="00906518"/>
    <w:rsid w:val="009065EF"/>
    <w:rsid w:val="00906600"/>
    <w:rsid w:val="00906779"/>
    <w:rsid w:val="009069E3"/>
    <w:rsid w:val="00906BE7"/>
    <w:rsid w:val="009075C7"/>
    <w:rsid w:val="00907D70"/>
    <w:rsid w:val="00907EE3"/>
    <w:rsid w:val="0091014D"/>
    <w:rsid w:val="00910603"/>
    <w:rsid w:val="00910D57"/>
    <w:rsid w:val="00910E2A"/>
    <w:rsid w:val="00911250"/>
    <w:rsid w:val="009112AE"/>
    <w:rsid w:val="00911F1F"/>
    <w:rsid w:val="0091264B"/>
    <w:rsid w:val="009127B8"/>
    <w:rsid w:val="00912C81"/>
    <w:rsid w:val="00912CA1"/>
    <w:rsid w:val="009132EF"/>
    <w:rsid w:val="00913881"/>
    <w:rsid w:val="00913AC5"/>
    <w:rsid w:val="00913F83"/>
    <w:rsid w:val="009141DB"/>
    <w:rsid w:val="00914AC3"/>
    <w:rsid w:val="00914EB4"/>
    <w:rsid w:val="009150A6"/>
    <w:rsid w:val="009154C6"/>
    <w:rsid w:val="009158A2"/>
    <w:rsid w:val="00915F92"/>
    <w:rsid w:val="0091643E"/>
    <w:rsid w:val="00916514"/>
    <w:rsid w:val="00916685"/>
    <w:rsid w:val="0091710E"/>
    <w:rsid w:val="00917166"/>
    <w:rsid w:val="00917BC2"/>
    <w:rsid w:val="00917D4B"/>
    <w:rsid w:val="00920021"/>
    <w:rsid w:val="00920351"/>
    <w:rsid w:val="00921366"/>
    <w:rsid w:val="009218C4"/>
    <w:rsid w:val="00921BE8"/>
    <w:rsid w:val="009220F4"/>
    <w:rsid w:val="0092237E"/>
    <w:rsid w:val="00922953"/>
    <w:rsid w:val="00922AB2"/>
    <w:rsid w:val="009232A1"/>
    <w:rsid w:val="00923786"/>
    <w:rsid w:val="00923DFB"/>
    <w:rsid w:val="009257AE"/>
    <w:rsid w:val="0092596C"/>
    <w:rsid w:val="00925AB5"/>
    <w:rsid w:val="00925C5A"/>
    <w:rsid w:val="00925C71"/>
    <w:rsid w:val="00925DE9"/>
    <w:rsid w:val="009266DD"/>
    <w:rsid w:val="009267CB"/>
    <w:rsid w:val="00926986"/>
    <w:rsid w:val="00926F5C"/>
    <w:rsid w:val="00926FE8"/>
    <w:rsid w:val="0092704F"/>
    <w:rsid w:val="009270D2"/>
    <w:rsid w:val="009272A3"/>
    <w:rsid w:val="0092733B"/>
    <w:rsid w:val="00927538"/>
    <w:rsid w:val="0092756D"/>
    <w:rsid w:val="0092769E"/>
    <w:rsid w:val="0092796F"/>
    <w:rsid w:val="00927CB1"/>
    <w:rsid w:val="0093006D"/>
    <w:rsid w:val="009303C3"/>
    <w:rsid w:val="009304B2"/>
    <w:rsid w:val="00930A28"/>
    <w:rsid w:val="00930F52"/>
    <w:rsid w:val="009315B1"/>
    <w:rsid w:val="00933321"/>
    <w:rsid w:val="0093343A"/>
    <w:rsid w:val="0093357E"/>
    <w:rsid w:val="00933897"/>
    <w:rsid w:val="00933C72"/>
    <w:rsid w:val="00934589"/>
    <w:rsid w:val="009345D3"/>
    <w:rsid w:val="00934E8C"/>
    <w:rsid w:val="00934FE1"/>
    <w:rsid w:val="0093537D"/>
    <w:rsid w:val="0093543B"/>
    <w:rsid w:val="00935546"/>
    <w:rsid w:val="00935987"/>
    <w:rsid w:val="00935A4F"/>
    <w:rsid w:val="00935DBF"/>
    <w:rsid w:val="00935F72"/>
    <w:rsid w:val="00936088"/>
    <w:rsid w:val="009366CC"/>
    <w:rsid w:val="009369B4"/>
    <w:rsid w:val="00937AB4"/>
    <w:rsid w:val="00937B02"/>
    <w:rsid w:val="00937CED"/>
    <w:rsid w:val="009406A5"/>
    <w:rsid w:val="0094071F"/>
    <w:rsid w:val="00940725"/>
    <w:rsid w:val="00940D78"/>
    <w:rsid w:val="00940F8C"/>
    <w:rsid w:val="009411D2"/>
    <w:rsid w:val="0094132A"/>
    <w:rsid w:val="0094159A"/>
    <w:rsid w:val="009416B4"/>
    <w:rsid w:val="0094179E"/>
    <w:rsid w:val="00941975"/>
    <w:rsid w:val="00941A8F"/>
    <w:rsid w:val="00941B09"/>
    <w:rsid w:val="00941C50"/>
    <w:rsid w:val="0094216A"/>
    <w:rsid w:val="0094241B"/>
    <w:rsid w:val="00942493"/>
    <w:rsid w:val="00942770"/>
    <w:rsid w:val="00942830"/>
    <w:rsid w:val="009428B2"/>
    <w:rsid w:val="009430CE"/>
    <w:rsid w:val="0094357B"/>
    <w:rsid w:val="0094365D"/>
    <w:rsid w:val="00943A21"/>
    <w:rsid w:val="00944452"/>
    <w:rsid w:val="0094484E"/>
    <w:rsid w:val="00944A8B"/>
    <w:rsid w:val="00944D2B"/>
    <w:rsid w:val="009450EA"/>
    <w:rsid w:val="00945A54"/>
    <w:rsid w:val="00946399"/>
    <w:rsid w:val="00946680"/>
    <w:rsid w:val="00946B71"/>
    <w:rsid w:val="00946FF8"/>
    <w:rsid w:val="009474EF"/>
    <w:rsid w:val="00947CC3"/>
    <w:rsid w:val="00947CC6"/>
    <w:rsid w:val="00947F89"/>
    <w:rsid w:val="00950057"/>
    <w:rsid w:val="0095018E"/>
    <w:rsid w:val="00950755"/>
    <w:rsid w:val="009508CB"/>
    <w:rsid w:val="00950B21"/>
    <w:rsid w:val="00950EB0"/>
    <w:rsid w:val="009513D5"/>
    <w:rsid w:val="0095149F"/>
    <w:rsid w:val="00951801"/>
    <w:rsid w:val="00951E45"/>
    <w:rsid w:val="00954368"/>
    <w:rsid w:val="0095437B"/>
    <w:rsid w:val="00954456"/>
    <w:rsid w:val="00954566"/>
    <w:rsid w:val="00954E68"/>
    <w:rsid w:val="00955288"/>
    <w:rsid w:val="009554CF"/>
    <w:rsid w:val="009558BC"/>
    <w:rsid w:val="0095594E"/>
    <w:rsid w:val="00955F5A"/>
    <w:rsid w:val="00956014"/>
    <w:rsid w:val="00956689"/>
    <w:rsid w:val="00956AC0"/>
    <w:rsid w:val="0095709C"/>
    <w:rsid w:val="0095717D"/>
    <w:rsid w:val="00957F8C"/>
    <w:rsid w:val="00960044"/>
    <w:rsid w:val="0096008F"/>
    <w:rsid w:val="0096035B"/>
    <w:rsid w:val="009609A1"/>
    <w:rsid w:val="00960CAE"/>
    <w:rsid w:val="00961834"/>
    <w:rsid w:val="00961CEA"/>
    <w:rsid w:val="00962099"/>
    <w:rsid w:val="009620AA"/>
    <w:rsid w:val="0096266B"/>
    <w:rsid w:val="009627B1"/>
    <w:rsid w:val="00962A4F"/>
    <w:rsid w:val="00962EFD"/>
    <w:rsid w:val="00962F2D"/>
    <w:rsid w:val="00963A0B"/>
    <w:rsid w:val="00963A68"/>
    <w:rsid w:val="00964146"/>
    <w:rsid w:val="00964232"/>
    <w:rsid w:val="00964675"/>
    <w:rsid w:val="009649B8"/>
    <w:rsid w:val="0096528F"/>
    <w:rsid w:val="00965581"/>
    <w:rsid w:val="00965F32"/>
    <w:rsid w:val="00965F37"/>
    <w:rsid w:val="00966D11"/>
    <w:rsid w:val="009672C4"/>
    <w:rsid w:val="0096788B"/>
    <w:rsid w:val="00967A22"/>
    <w:rsid w:val="00967F98"/>
    <w:rsid w:val="00970BF1"/>
    <w:rsid w:val="00971556"/>
    <w:rsid w:val="009716CB"/>
    <w:rsid w:val="00971778"/>
    <w:rsid w:val="00971EE0"/>
    <w:rsid w:val="00972011"/>
    <w:rsid w:val="009729C8"/>
    <w:rsid w:val="00972A2C"/>
    <w:rsid w:val="00972BB0"/>
    <w:rsid w:val="00972D82"/>
    <w:rsid w:val="0097315C"/>
    <w:rsid w:val="009733B9"/>
    <w:rsid w:val="0097372B"/>
    <w:rsid w:val="00974010"/>
    <w:rsid w:val="009744EB"/>
    <w:rsid w:val="00974676"/>
    <w:rsid w:val="00974807"/>
    <w:rsid w:val="00974C7E"/>
    <w:rsid w:val="00974EC2"/>
    <w:rsid w:val="00974F56"/>
    <w:rsid w:val="009751D4"/>
    <w:rsid w:val="00975274"/>
    <w:rsid w:val="00975A40"/>
    <w:rsid w:val="00975C5B"/>
    <w:rsid w:val="00975C95"/>
    <w:rsid w:val="00975EF8"/>
    <w:rsid w:val="009761F7"/>
    <w:rsid w:val="00976493"/>
    <w:rsid w:val="009765C9"/>
    <w:rsid w:val="0097691D"/>
    <w:rsid w:val="00976F3B"/>
    <w:rsid w:val="009773C4"/>
    <w:rsid w:val="0097775A"/>
    <w:rsid w:val="00977771"/>
    <w:rsid w:val="00977CEA"/>
    <w:rsid w:val="00977E35"/>
    <w:rsid w:val="00980217"/>
    <w:rsid w:val="0098021C"/>
    <w:rsid w:val="00980CF1"/>
    <w:rsid w:val="00980DEF"/>
    <w:rsid w:val="00981C23"/>
    <w:rsid w:val="00982117"/>
    <w:rsid w:val="009828A2"/>
    <w:rsid w:val="00982D2F"/>
    <w:rsid w:val="00982F1C"/>
    <w:rsid w:val="00983065"/>
    <w:rsid w:val="009834EA"/>
    <w:rsid w:val="009843E1"/>
    <w:rsid w:val="0098468D"/>
    <w:rsid w:val="0098487C"/>
    <w:rsid w:val="00984BA8"/>
    <w:rsid w:val="009856B2"/>
    <w:rsid w:val="00985782"/>
    <w:rsid w:val="0098583F"/>
    <w:rsid w:val="00985F68"/>
    <w:rsid w:val="00986239"/>
    <w:rsid w:val="009865E2"/>
    <w:rsid w:val="00986A1F"/>
    <w:rsid w:val="009875C7"/>
    <w:rsid w:val="00987765"/>
    <w:rsid w:val="00987930"/>
    <w:rsid w:val="00987CDC"/>
    <w:rsid w:val="0099011C"/>
    <w:rsid w:val="0099022D"/>
    <w:rsid w:val="009903FC"/>
    <w:rsid w:val="00990400"/>
    <w:rsid w:val="00990790"/>
    <w:rsid w:val="00990B43"/>
    <w:rsid w:val="00990C6D"/>
    <w:rsid w:val="00990D62"/>
    <w:rsid w:val="00991188"/>
    <w:rsid w:val="00991271"/>
    <w:rsid w:val="009918BE"/>
    <w:rsid w:val="00991C87"/>
    <w:rsid w:val="00991D86"/>
    <w:rsid w:val="0099203B"/>
    <w:rsid w:val="00992080"/>
    <w:rsid w:val="009921DF"/>
    <w:rsid w:val="009925E1"/>
    <w:rsid w:val="00992962"/>
    <w:rsid w:val="00992B1B"/>
    <w:rsid w:val="00992EB4"/>
    <w:rsid w:val="00993524"/>
    <w:rsid w:val="009937EC"/>
    <w:rsid w:val="0099382B"/>
    <w:rsid w:val="00994375"/>
    <w:rsid w:val="0099446F"/>
    <w:rsid w:val="00994569"/>
    <w:rsid w:val="0099556B"/>
    <w:rsid w:val="00995B0E"/>
    <w:rsid w:val="0099610A"/>
    <w:rsid w:val="00996187"/>
    <w:rsid w:val="009969E6"/>
    <w:rsid w:val="0099719C"/>
    <w:rsid w:val="00997258"/>
    <w:rsid w:val="009975C9"/>
    <w:rsid w:val="00997604"/>
    <w:rsid w:val="00997C86"/>
    <w:rsid w:val="009A0093"/>
    <w:rsid w:val="009A03E4"/>
    <w:rsid w:val="009A0516"/>
    <w:rsid w:val="009A0A25"/>
    <w:rsid w:val="009A0B43"/>
    <w:rsid w:val="009A0FAB"/>
    <w:rsid w:val="009A115B"/>
    <w:rsid w:val="009A2401"/>
    <w:rsid w:val="009A24BE"/>
    <w:rsid w:val="009A262F"/>
    <w:rsid w:val="009A268C"/>
    <w:rsid w:val="009A33E6"/>
    <w:rsid w:val="009A37A1"/>
    <w:rsid w:val="009A3B5F"/>
    <w:rsid w:val="009A3B7A"/>
    <w:rsid w:val="009A4103"/>
    <w:rsid w:val="009A43B1"/>
    <w:rsid w:val="009A4685"/>
    <w:rsid w:val="009A48A4"/>
    <w:rsid w:val="009A48E8"/>
    <w:rsid w:val="009A4989"/>
    <w:rsid w:val="009A4B8A"/>
    <w:rsid w:val="009A4E54"/>
    <w:rsid w:val="009A5032"/>
    <w:rsid w:val="009A5125"/>
    <w:rsid w:val="009A56DC"/>
    <w:rsid w:val="009A5DB1"/>
    <w:rsid w:val="009A635B"/>
    <w:rsid w:val="009A6AB2"/>
    <w:rsid w:val="009A70AF"/>
    <w:rsid w:val="009A7F7F"/>
    <w:rsid w:val="009B0181"/>
    <w:rsid w:val="009B076E"/>
    <w:rsid w:val="009B0A8E"/>
    <w:rsid w:val="009B0C5A"/>
    <w:rsid w:val="009B14B3"/>
    <w:rsid w:val="009B15AA"/>
    <w:rsid w:val="009B1672"/>
    <w:rsid w:val="009B1769"/>
    <w:rsid w:val="009B23C4"/>
    <w:rsid w:val="009B2450"/>
    <w:rsid w:val="009B2AB5"/>
    <w:rsid w:val="009B2DD2"/>
    <w:rsid w:val="009B2FCC"/>
    <w:rsid w:val="009B30CA"/>
    <w:rsid w:val="009B341D"/>
    <w:rsid w:val="009B34EE"/>
    <w:rsid w:val="009B38EA"/>
    <w:rsid w:val="009B4467"/>
    <w:rsid w:val="009B44E5"/>
    <w:rsid w:val="009B46F2"/>
    <w:rsid w:val="009B49C7"/>
    <w:rsid w:val="009B551A"/>
    <w:rsid w:val="009B58F4"/>
    <w:rsid w:val="009B5A2A"/>
    <w:rsid w:val="009B5DA3"/>
    <w:rsid w:val="009B6B37"/>
    <w:rsid w:val="009B7B92"/>
    <w:rsid w:val="009B7BA0"/>
    <w:rsid w:val="009B7CF5"/>
    <w:rsid w:val="009C0CF0"/>
    <w:rsid w:val="009C117E"/>
    <w:rsid w:val="009C1246"/>
    <w:rsid w:val="009C16D3"/>
    <w:rsid w:val="009C16D5"/>
    <w:rsid w:val="009C1AAE"/>
    <w:rsid w:val="009C1B31"/>
    <w:rsid w:val="009C1B95"/>
    <w:rsid w:val="009C1D1F"/>
    <w:rsid w:val="009C2AAC"/>
    <w:rsid w:val="009C2F8F"/>
    <w:rsid w:val="009C3994"/>
    <w:rsid w:val="009C3F5A"/>
    <w:rsid w:val="009C4041"/>
    <w:rsid w:val="009C49DC"/>
    <w:rsid w:val="009C4F96"/>
    <w:rsid w:val="009C5634"/>
    <w:rsid w:val="009C59E7"/>
    <w:rsid w:val="009C5D0D"/>
    <w:rsid w:val="009C5DB6"/>
    <w:rsid w:val="009C5E72"/>
    <w:rsid w:val="009C5F15"/>
    <w:rsid w:val="009C6015"/>
    <w:rsid w:val="009C6475"/>
    <w:rsid w:val="009C6C13"/>
    <w:rsid w:val="009C75B7"/>
    <w:rsid w:val="009C7ADF"/>
    <w:rsid w:val="009D0001"/>
    <w:rsid w:val="009D0100"/>
    <w:rsid w:val="009D0123"/>
    <w:rsid w:val="009D021D"/>
    <w:rsid w:val="009D0390"/>
    <w:rsid w:val="009D0590"/>
    <w:rsid w:val="009D062E"/>
    <w:rsid w:val="009D0CAA"/>
    <w:rsid w:val="009D0F55"/>
    <w:rsid w:val="009D0FAD"/>
    <w:rsid w:val="009D1869"/>
    <w:rsid w:val="009D18EE"/>
    <w:rsid w:val="009D2508"/>
    <w:rsid w:val="009D3065"/>
    <w:rsid w:val="009D30BD"/>
    <w:rsid w:val="009D3382"/>
    <w:rsid w:val="009D33C1"/>
    <w:rsid w:val="009D389F"/>
    <w:rsid w:val="009D3A89"/>
    <w:rsid w:val="009D3AA7"/>
    <w:rsid w:val="009D3C43"/>
    <w:rsid w:val="009D3E21"/>
    <w:rsid w:val="009D402E"/>
    <w:rsid w:val="009D4318"/>
    <w:rsid w:val="009D4A6E"/>
    <w:rsid w:val="009D4B40"/>
    <w:rsid w:val="009D52FA"/>
    <w:rsid w:val="009D5797"/>
    <w:rsid w:val="009D57C0"/>
    <w:rsid w:val="009D5CD1"/>
    <w:rsid w:val="009D632E"/>
    <w:rsid w:val="009D6A5E"/>
    <w:rsid w:val="009D6B36"/>
    <w:rsid w:val="009D6D35"/>
    <w:rsid w:val="009D767F"/>
    <w:rsid w:val="009D79E5"/>
    <w:rsid w:val="009D7E66"/>
    <w:rsid w:val="009D7FB1"/>
    <w:rsid w:val="009E01D9"/>
    <w:rsid w:val="009E0221"/>
    <w:rsid w:val="009E0A93"/>
    <w:rsid w:val="009E1413"/>
    <w:rsid w:val="009E1A44"/>
    <w:rsid w:val="009E1D24"/>
    <w:rsid w:val="009E20EC"/>
    <w:rsid w:val="009E24FD"/>
    <w:rsid w:val="009E2B3B"/>
    <w:rsid w:val="009E2C9B"/>
    <w:rsid w:val="009E30E0"/>
    <w:rsid w:val="009E3579"/>
    <w:rsid w:val="009E3B23"/>
    <w:rsid w:val="009E4105"/>
    <w:rsid w:val="009E4284"/>
    <w:rsid w:val="009E483A"/>
    <w:rsid w:val="009E4C04"/>
    <w:rsid w:val="009E50BB"/>
    <w:rsid w:val="009E531B"/>
    <w:rsid w:val="009E5D32"/>
    <w:rsid w:val="009E5E75"/>
    <w:rsid w:val="009E635D"/>
    <w:rsid w:val="009E64F8"/>
    <w:rsid w:val="009E65D1"/>
    <w:rsid w:val="009E6761"/>
    <w:rsid w:val="009E6EAA"/>
    <w:rsid w:val="009E74B2"/>
    <w:rsid w:val="009E7CF4"/>
    <w:rsid w:val="009F0286"/>
    <w:rsid w:val="009F13FF"/>
    <w:rsid w:val="009F1586"/>
    <w:rsid w:val="009F162E"/>
    <w:rsid w:val="009F197A"/>
    <w:rsid w:val="009F3120"/>
    <w:rsid w:val="009F3D21"/>
    <w:rsid w:val="009F425F"/>
    <w:rsid w:val="009F4527"/>
    <w:rsid w:val="009F4A9E"/>
    <w:rsid w:val="009F4AB4"/>
    <w:rsid w:val="009F5306"/>
    <w:rsid w:val="009F53F5"/>
    <w:rsid w:val="009F549B"/>
    <w:rsid w:val="009F59E3"/>
    <w:rsid w:val="009F5ADD"/>
    <w:rsid w:val="009F61A9"/>
    <w:rsid w:val="009F6253"/>
    <w:rsid w:val="009F6C30"/>
    <w:rsid w:val="009F6E06"/>
    <w:rsid w:val="009F6EF6"/>
    <w:rsid w:val="009F7910"/>
    <w:rsid w:val="009F7B7A"/>
    <w:rsid w:val="009F7E69"/>
    <w:rsid w:val="009F7F95"/>
    <w:rsid w:val="00A002C0"/>
    <w:rsid w:val="00A003E1"/>
    <w:rsid w:val="00A00415"/>
    <w:rsid w:val="00A005D7"/>
    <w:rsid w:val="00A00946"/>
    <w:rsid w:val="00A00B24"/>
    <w:rsid w:val="00A0140E"/>
    <w:rsid w:val="00A01A7F"/>
    <w:rsid w:val="00A01DA8"/>
    <w:rsid w:val="00A01E73"/>
    <w:rsid w:val="00A01EBF"/>
    <w:rsid w:val="00A02654"/>
    <w:rsid w:val="00A0276D"/>
    <w:rsid w:val="00A0280F"/>
    <w:rsid w:val="00A0302B"/>
    <w:rsid w:val="00A0313B"/>
    <w:rsid w:val="00A03490"/>
    <w:rsid w:val="00A034C4"/>
    <w:rsid w:val="00A03DEE"/>
    <w:rsid w:val="00A03E0B"/>
    <w:rsid w:val="00A040C9"/>
    <w:rsid w:val="00A045AA"/>
    <w:rsid w:val="00A04A56"/>
    <w:rsid w:val="00A04E15"/>
    <w:rsid w:val="00A04E60"/>
    <w:rsid w:val="00A0534B"/>
    <w:rsid w:val="00A06068"/>
    <w:rsid w:val="00A0616F"/>
    <w:rsid w:val="00A06222"/>
    <w:rsid w:val="00A06328"/>
    <w:rsid w:val="00A066D0"/>
    <w:rsid w:val="00A06A9C"/>
    <w:rsid w:val="00A06BA8"/>
    <w:rsid w:val="00A06C59"/>
    <w:rsid w:val="00A074D5"/>
    <w:rsid w:val="00A07871"/>
    <w:rsid w:val="00A07A8A"/>
    <w:rsid w:val="00A103EC"/>
    <w:rsid w:val="00A10546"/>
    <w:rsid w:val="00A10657"/>
    <w:rsid w:val="00A109B2"/>
    <w:rsid w:val="00A10C88"/>
    <w:rsid w:val="00A10E23"/>
    <w:rsid w:val="00A110E4"/>
    <w:rsid w:val="00A113AD"/>
    <w:rsid w:val="00A116DC"/>
    <w:rsid w:val="00A11818"/>
    <w:rsid w:val="00A12303"/>
    <w:rsid w:val="00A12589"/>
    <w:rsid w:val="00A127A9"/>
    <w:rsid w:val="00A13421"/>
    <w:rsid w:val="00A13C25"/>
    <w:rsid w:val="00A13D4E"/>
    <w:rsid w:val="00A1417B"/>
    <w:rsid w:val="00A14836"/>
    <w:rsid w:val="00A1484F"/>
    <w:rsid w:val="00A1528E"/>
    <w:rsid w:val="00A1583E"/>
    <w:rsid w:val="00A158D9"/>
    <w:rsid w:val="00A159BA"/>
    <w:rsid w:val="00A15BA6"/>
    <w:rsid w:val="00A1623A"/>
    <w:rsid w:val="00A16368"/>
    <w:rsid w:val="00A163C0"/>
    <w:rsid w:val="00A1651B"/>
    <w:rsid w:val="00A16C1E"/>
    <w:rsid w:val="00A16C97"/>
    <w:rsid w:val="00A16E85"/>
    <w:rsid w:val="00A17832"/>
    <w:rsid w:val="00A178A5"/>
    <w:rsid w:val="00A17A0A"/>
    <w:rsid w:val="00A17A21"/>
    <w:rsid w:val="00A17DC1"/>
    <w:rsid w:val="00A17FA4"/>
    <w:rsid w:val="00A2001D"/>
    <w:rsid w:val="00A20057"/>
    <w:rsid w:val="00A20068"/>
    <w:rsid w:val="00A2092C"/>
    <w:rsid w:val="00A20989"/>
    <w:rsid w:val="00A20A62"/>
    <w:rsid w:val="00A20BCD"/>
    <w:rsid w:val="00A21291"/>
    <w:rsid w:val="00A212B2"/>
    <w:rsid w:val="00A21505"/>
    <w:rsid w:val="00A219D4"/>
    <w:rsid w:val="00A21E56"/>
    <w:rsid w:val="00A22046"/>
    <w:rsid w:val="00A224DB"/>
    <w:rsid w:val="00A22778"/>
    <w:rsid w:val="00A22FBC"/>
    <w:rsid w:val="00A23601"/>
    <w:rsid w:val="00A23694"/>
    <w:rsid w:val="00A238DC"/>
    <w:rsid w:val="00A23B1E"/>
    <w:rsid w:val="00A23D0E"/>
    <w:rsid w:val="00A24313"/>
    <w:rsid w:val="00A243B9"/>
    <w:rsid w:val="00A25341"/>
    <w:rsid w:val="00A257EE"/>
    <w:rsid w:val="00A257FD"/>
    <w:rsid w:val="00A258B0"/>
    <w:rsid w:val="00A25A65"/>
    <w:rsid w:val="00A25EA5"/>
    <w:rsid w:val="00A2606C"/>
    <w:rsid w:val="00A2658D"/>
    <w:rsid w:val="00A265EB"/>
    <w:rsid w:val="00A268B8"/>
    <w:rsid w:val="00A26B09"/>
    <w:rsid w:val="00A26DDD"/>
    <w:rsid w:val="00A26FA9"/>
    <w:rsid w:val="00A271E7"/>
    <w:rsid w:val="00A275D0"/>
    <w:rsid w:val="00A27646"/>
    <w:rsid w:val="00A27737"/>
    <w:rsid w:val="00A27C08"/>
    <w:rsid w:val="00A301F4"/>
    <w:rsid w:val="00A30444"/>
    <w:rsid w:val="00A3065D"/>
    <w:rsid w:val="00A30798"/>
    <w:rsid w:val="00A31816"/>
    <w:rsid w:val="00A31C77"/>
    <w:rsid w:val="00A324AA"/>
    <w:rsid w:val="00A32816"/>
    <w:rsid w:val="00A32817"/>
    <w:rsid w:val="00A32DBA"/>
    <w:rsid w:val="00A32EA7"/>
    <w:rsid w:val="00A32FDE"/>
    <w:rsid w:val="00A33324"/>
    <w:rsid w:val="00A33B71"/>
    <w:rsid w:val="00A3448A"/>
    <w:rsid w:val="00A345DC"/>
    <w:rsid w:val="00A347D8"/>
    <w:rsid w:val="00A34AF4"/>
    <w:rsid w:val="00A34B37"/>
    <w:rsid w:val="00A34C40"/>
    <w:rsid w:val="00A35092"/>
    <w:rsid w:val="00A356F3"/>
    <w:rsid w:val="00A357F0"/>
    <w:rsid w:val="00A36510"/>
    <w:rsid w:val="00A3658F"/>
    <w:rsid w:val="00A367DC"/>
    <w:rsid w:val="00A36F72"/>
    <w:rsid w:val="00A3701D"/>
    <w:rsid w:val="00A370F3"/>
    <w:rsid w:val="00A3721E"/>
    <w:rsid w:val="00A37653"/>
    <w:rsid w:val="00A37F0C"/>
    <w:rsid w:val="00A400C1"/>
    <w:rsid w:val="00A40BB6"/>
    <w:rsid w:val="00A40FC9"/>
    <w:rsid w:val="00A4138A"/>
    <w:rsid w:val="00A416E2"/>
    <w:rsid w:val="00A41821"/>
    <w:rsid w:val="00A41B00"/>
    <w:rsid w:val="00A41C89"/>
    <w:rsid w:val="00A41F9A"/>
    <w:rsid w:val="00A423DC"/>
    <w:rsid w:val="00A426E0"/>
    <w:rsid w:val="00A42709"/>
    <w:rsid w:val="00A427CE"/>
    <w:rsid w:val="00A42B35"/>
    <w:rsid w:val="00A42D0D"/>
    <w:rsid w:val="00A42FE4"/>
    <w:rsid w:val="00A431FF"/>
    <w:rsid w:val="00A44245"/>
    <w:rsid w:val="00A44C96"/>
    <w:rsid w:val="00A44F0A"/>
    <w:rsid w:val="00A44F77"/>
    <w:rsid w:val="00A453D2"/>
    <w:rsid w:val="00A4608E"/>
    <w:rsid w:val="00A460D2"/>
    <w:rsid w:val="00A466AC"/>
    <w:rsid w:val="00A46899"/>
    <w:rsid w:val="00A4742B"/>
    <w:rsid w:val="00A47660"/>
    <w:rsid w:val="00A506AC"/>
    <w:rsid w:val="00A5149C"/>
    <w:rsid w:val="00A51E02"/>
    <w:rsid w:val="00A51EC9"/>
    <w:rsid w:val="00A52032"/>
    <w:rsid w:val="00A521FB"/>
    <w:rsid w:val="00A52C1F"/>
    <w:rsid w:val="00A5353A"/>
    <w:rsid w:val="00A53775"/>
    <w:rsid w:val="00A53B43"/>
    <w:rsid w:val="00A5518D"/>
    <w:rsid w:val="00A55C7E"/>
    <w:rsid w:val="00A576DA"/>
    <w:rsid w:val="00A57B5D"/>
    <w:rsid w:val="00A60B12"/>
    <w:rsid w:val="00A61C9E"/>
    <w:rsid w:val="00A6227F"/>
    <w:rsid w:val="00A62468"/>
    <w:rsid w:val="00A63474"/>
    <w:rsid w:val="00A63484"/>
    <w:rsid w:val="00A63587"/>
    <w:rsid w:val="00A636D0"/>
    <w:rsid w:val="00A63A7F"/>
    <w:rsid w:val="00A6446E"/>
    <w:rsid w:val="00A6482A"/>
    <w:rsid w:val="00A64CD1"/>
    <w:rsid w:val="00A65054"/>
    <w:rsid w:val="00A65334"/>
    <w:rsid w:val="00A65559"/>
    <w:rsid w:val="00A65E0E"/>
    <w:rsid w:val="00A660C1"/>
    <w:rsid w:val="00A66994"/>
    <w:rsid w:val="00A66BB6"/>
    <w:rsid w:val="00A66D4B"/>
    <w:rsid w:val="00A66FEE"/>
    <w:rsid w:val="00A673D7"/>
    <w:rsid w:val="00A67830"/>
    <w:rsid w:val="00A67B87"/>
    <w:rsid w:val="00A701AA"/>
    <w:rsid w:val="00A70281"/>
    <w:rsid w:val="00A70E24"/>
    <w:rsid w:val="00A712FD"/>
    <w:rsid w:val="00A71408"/>
    <w:rsid w:val="00A71CEC"/>
    <w:rsid w:val="00A71D89"/>
    <w:rsid w:val="00A71FC8"/>
    <w:rsid w:val="00A7215C"/>
    <w:rsid w:val="00A7236E"/>
    <w:rsid w:val="00A723A0"/>
    <w:rsid w:val="00A73377"/>
    <w:rsid w:val="00A73430"/>
    <w:rsid w:val="00A73832"/>
    <w:rsid w:val="00A74516"/>
    <w:rsid w:val="00A7456D"/>
    <w:rsid w:val="00A7460E"/>
    <w:rsid w:val="00A74BCF"/>
    <w:rsid w:val="00A74EA8"/>
    <w:rsid w:val="00A756EF"/>
    <w:rsid w:val="00A75B1A"/>
    <w:rsid w:val="00A76A64"/>
    <w:rsid w:val="00A76DEA"/>
    <w:rsid w:val="00A76FA9"/>
    <w:rsid w:val="00A77B45"/>
    <w:rsid w:val="00A77BB1"/>
    <w:rsid w:val="00A77D7E"/>
    <w:rsid w:val="00A77E96"/>
    <w:rsid w:val="00A8006A"/>
    <w:rsid w:val="00A804F6"/>
    <w:rsid w:val="00A808B2"/>
    <w:rsid w:val="00A80A80"/>
    <w:rsid w:val="00A80B6E"/>
    <w:rsid w:val="00A80DE5"/>
    <w:rsid w:val="00A80E91"/>
    <w:rsid w:val="00A81679"/>
    <w:rsid w:val="00A8198C"/>
    <w:rsid w:val="00A819B7"/>
    <w:rsid w:val="00A81A8D"/>
    <w:rsid w:val="00A82308"/>
    <w:rsid w:val="00A82AD0"/>
    <w:rsid w:val="00A832C3"/>
    <w:rsid w:val="00A833AE"/>
    <w:rsid w:val="00A83857"/>
    <w:rsid w:val="00A8386D"/>
    <w:rsid w:val="00A83AC2"/>
    <w:rsid w:val="00A83BC1"/>
    <w:rsid w:val="00A83BCF"/>
    <w:rsid w:val="00A83C50"/>
    <w:rsid w:val="00A83EAB"/>
    <w:rsid w:val="00A84018"/>
    <w:rsid w:val="00A84365"/>
    <w:rsid w:val="00A84829"/>
    <w:rsid w:val="00A8488A"/>
    <w:rsid w:val="00A852A7"/>
    <w:rsid w:val="00A85BB0"/>
    <w:rsid w:val="00A8611E"/>
    <w:rsid w:val="00A86824"/>
    <w:rsid w:val="00A86FFF"/>
    <w:rsid w:val="00A870FF"/>
    <w:rsid w:val="00A875FE"/>
    <w:rsid w:val="00A87710"/>
    <w:rsid w:val="00A87C47"/>
    <w:rsid w:val="00A87C91"/>
    <w:rsid w:val="00A87D07"/>
    <w:rsid w:val="00A90589"/>
    <w:rsid w:val="00A905D1"/>
    <w:rsid w:val="00A908EA"/>
    <w:rsid w:val="00A90A93"/>
    <w:rsid w:val="00A90B77"/>
    <w:rsid w:val="00A90BAF"/>
    <w:rsid w:val="00A90CC8"/>
    <w:rsid w:val="00A90DF4"/>
    <w:rsid w:val="00A91509"/>
    <w:rsid w:val="00A9169E"/>
    <w:rsid w:val="00A9191F"/>
    <w:rsid w:val="00A920B9"/>
    <w:rsid w:val="00A92AB2"/>
    <w:rsid w:val="00A92BDE"/>
    <w:rsid w:val="00A92C1C"/>
    <w:rsid w:val="00A92CD5"/>
    <w:rsid w:val="00A92DF9"/>
    <w:rsid w:val="00A931DB"/>
    <w:rsid w:val="00A933EB"/>
    <w:rsid w:val="00A93869"/>
    <w:rsid w:val="00A93F34"/>
    <w:rsid w:val="00A9447D"/>
    <w:rsid w:val="00A94BB0"/>
    <w:rsid w:val="00A94E75"/>
    <w:rsid w:val="00A94EE9"/>
    <w:rsid w:val="00A9524E"/>
    <w:rsid w:val="00A9572A"/>
    <w:rsid w:val="00A957D6"/>
    <w:rsid w:val="00A95E65"/>
    <w:rsid w:val="00A95E71"/>
    <w:rsid w:val="00A95FC2"/>
    <w:rsid w:val="00A96832"/>
    <w:rsid w:val="00A969E1"/>
    <w:rsid w:val="00A97093"/>
    <w:rsid w:val="00A972B9"/>
    <w:rsid w:val="00AA0017"/>
    <w:rsid w:val="00AA0090"/>
    <w:rsid w:val="00AA0EEE"/>
    <w:rsid w:val="00AA1420"/>
    <w:rsid w:val="00AA148D"/>
    <w:rsid w:val="00AA1C47"/>
    <w:rsid w:val="00AA1D25"/>
    <w:rsid w:val="00AA1F25"/>
    <w:rsid w:val="00AA2F12"/>
    <w:rsid w:val="00AA318F"/>
    <w:rsid w:val="00AA3212"/>
    <w:rsid w:val="00AA3C7B"/>
    <w:rsid w:val="00AA4027"/>
    <w:rsid w:val="00AA413E"/>
    <w:rsid w:val="00AA416C"/>
    <w:rsid w:val="00AA4F82"/>
    <w:rsid w:val="00AA563F"/>
    <w:rsid w:val="00AA5ED2"/>
    <w:rsid w:val="00AA62D3"/>
    <w:rsid w:val="00AA6661"/>
    <w:rsid w:val="00AA6987"/>
    <w:rsid w:val="00AA71F7"/>
    <w:rsid w:val="00AA747C"/>
    <w:rsid w:val="00AB06A5"/>
    <w:rsid w:val="00AB07C8"/>
    <w:rsid w:val="00AB15E9"/>
    <w:rsid w:val="00AB20E6"/>
    <w:rsid w:val="00AB2D79"/>
    <w:rsid w:val="00AB2D8E"/>
    <w:rsid w:val="00AB32F2"/>
    <w:rsid w:val="00AB358B"/>
    <w:rsid w:val="00AB3902"/>
    <w:rsid w:val="00AB3A91"/>
    <w:rsid w:val="00AB446E"/>
    <w:rsid w:val="00AB4954"/>
    <w:rsid w:val="00AB4A38"/>
    <w:rsid w:val="00AB4AE3"/>
    <w:rsid w:val="00AB5683"/>
    <w:rsid w:val="00AB5C17"/>
    <w:rsid w:val="00AB641C"/>
    <w:rsid w:val="00AB694C"/>
    <w:rsid w:val="00AB6DC0"/>
    <w:rsid w:val="00AB6F4C"/>
    <w:rsid w:val="00AB7478"/>
    <w:rsid w:val="00AB7DBD"/>
    <w:rsid w:val="00AC057E"/>
    <w:rsid w:val="00AC08DA"/>
    <w:rsid w:val="00AC0AAD"/>
    <w:rsid w:val="00AC0B9E"/>
    <w:rsid w:val="00AC1219"/>
    <w:rsid w:val="00AC1A22"/>
    <w:rsid w:val="00AC1A2B"/>
    <w:rsid w:val="00AC1D88"/>
    <w:rsid w:val="00AC2260"/>
    <w:rsid w:val="00AC2601"/>
    <w:rsid w:val="00AC2921"/>
    <w:rsid w:val="00AC2AF6"/>
    <w:rsid w:val="00AC2C97"/>
    <w:rsid w:val="00AC3195"/>
    <w:rsid w:val="00AC3541"/>
    <w:rsid w:val="00AC384D"/>
    <w:rsid w:val="00AC398B"/>
    <w:rsid w:val="00AC3CB1"/>
    <w:rsid w:val="00AC4455"/>
    <w:rsid w:val="00AC480A"/>
    <w:rsid w:val="00AC4C5F"/>
    <w:rsid w:val="00AC521D"/>
    <w:rsid w:val="00AC530B"/>
    <w:rsid w:val="00AC598A"/>
    <w:rsid w:val="00AC5FF4"/>
    <w:rsid w:val="00AC65F0"/>
    <w:rsid w:val="00AC690B"/>
    <w:rsid w:val="00AC6EDF"/>
    <w:rsid w:val="00AC75FE"/>
    <w:rsid w:val="00AC7F22"/>
    <w:rsid w:val="00AD05F7"/>
    <w:rsid w:val="00AD0D88"/>
    <w:rsid w:val="00AD0D9D"/>
    <w:rsid w:val="00AD0DF3"/>
    <w:rsid w:val="00AD0E3D"/>
    <w:rsid w:val="00AD11D2"/>
    <w:rsid w:val="00AD20EF"/>
    <w:rsid w:val="00AD211F"/>
    <w:rsid w:val="00AD22C6"/>
    <w:rsid w:val="00AD27E7"/>
    <w:rsid w:val="00AD29D7"/>
    <w:rsid w:val="00AD2CA9"/>
    <w:rsid w:val="00AD2D52"/>
    <w:rsid w:val="00AD2EBF"/>
    <w:rsid w:val="00AD30E5"/>
    <w:rsid w:val="00AD31D2"/>
    <w:rsid w:val="00AD395D"/>
    <w:rsid w:val="00AD3BA5"/>
    <w:rsid w:val="00AD3C12"/>
    <w:rsid w:val="00AD468B"/>
    <w:rsid w:val="00AD48D9"/>
    <w:rsid w:val="00AD4B47"/>
    <w:rsid w:val="00AD50BC"/>
    <w:rsid w:val="00AD560C"/>
    <w:rsid w:val="00AD5658"/>
    <w:rsid w:val="00AD5A36"/>
    <w:rsid w:val="00AD6094"/>
    <w:rsid w:val="00AD6704"/>
    <w:rsid w:val="00AD72D8"/>
    <w:rsid w:val="00AD7780"/>
    <w:rsid w:val="00AD796A"/>
    <w:rsid w:val="00AD7C4A"/>
    <w:rsid w:val="00AE059E"/>
    <w:rsid w:val="00AE083D"/>
    <w:rsid w:val="00AE0B3E"/>
    <w:rsid w:val="00AE0B49"/>
    <w:rsid w:val="00AE0E89"/>
    <w:rsid w:val="00AE1587"/>
    <w:rsid w:val="00AE193E"/>
    <w:rsid w:val="00AE199A"/>
    <w:rsid w:val="00AE1CCE"/>
    <w:rsid w:val="00AE1D78"/>
    <w:rsid w:val="00AE20C6"/>
    <w:rsid w:val="00AE26F0"/>
    <w:rsid w:val="00AE3122"/>
    <w:rsid w:val="00AE33C5"/>
    <w:rsid w:val="00AE343F"/>
    <w:rsid w:val="00AE3533"/>
    <w:rsid w:val="00AE3710"/>
    <w:rsid w:val="00AE39F4"/>
    <w:rsid w:val="00AE3AD0"/>
    <w:rsid w:val="00AE4B5B"/>
    <w:rsid w:val="00AE4D6D"/>
    <w:rsid w:val="00AE53BE"/>
    <w:rsid w:val="00AE5B12"/>
    <w:rsid w:val="00AE5FD8"/>
    <w:rsid w:val="00AE6427"/>
    <w:rsid w:val="00AE693A"/>
    <w:rsid w:val="00AE6AFE"/>
    <w:rsid w:val="00AE6B60"/>
    <w:rsid w:val="00AE6E1E"/>
    <w:rsid w:val="00AE71C8"/>
    <w:rsid w:val="00AE7F72"/>
    <w:rsid w:val="00AF0AE8"/>
    <w:rsid w:val="00AF0B05"/>
    <w:rsid w:val="00AF1051"/>
    <w:rsid w:val="00AF137A"/>
    <w:rsid w:val="00AF1659"/>
    <w:rsid w:val="00AF26B0"/>
    <w:rsid w:val="00AF26E5"/>
    <w:rsid w:val="00AF295F"/>
    <w:rsid w:val="00AF2C4A"/>
    <w:rsid w:val="00AF2CAA"/>
    <w:rsid w:val="00AF3802"/>
    <w:rsid w:val="00AF383D"/>
    <w:rsid w:val="00AF3FBC"/>
    <w:rsid w:val="00AF40CC"/>
    <w:rsid w:val="00AF5D8A"/>
    <w:rsid w:val="00AF64F9"/>
    <w:rsid w:val="00AF67EB"/>
    <w:rsid w:val="00AF6842"/>
    <w:rsid w:val="00AF6A5D"/>
    <w:rsid w:val="00AF6B10"/>
    <w:rsid w:val="00AF7780"/>
    <w:rsid w:val="00AF787F"/>
    <w:rsid w:val="00AF7AD8"/>
    <w:rsid w:val="00B000B1"/>
    <w:rsid w:val="00B0017F"/>
    <w:rsid w:val="00B00707"/>
    <w:rsid w:val="00B008B1"/>
    <w:rsid w:val="00B00ABF"/>
    <w:rsid w:val="00B00E11"/>
    <w:rsid w:val="00B01231"/>
    <w:rsid w:val="00B01A39"/>
    <w:rsid w:val="00B01C0A"/>
    <w:rsid w:val="00B01E31"/>
    <w:rsid w:val="00B023FE"/>
    <w:rsid w:val="00B031CD"/>
    <w:rsid w:val="00B0337D"/>
    <w:rsid w:val="00B03792"/>
    <w:rsid w:val="00B03FE8"/>
    <w:rsid w:val="00B04BAB"/>
    <w:rsid w:val="00B04D18"/>
    <w:rsid w:val="00B04D5F"/>
    <w:rsid w:val="00B04DD6"/>
    <w:rsid w:val="00B050A6"/>
    <w:rsid w:val="00B051B2"/>
    <w:rsid w:val="00B0685A"/>
    <w:rsid w:val="00B06921"/>
    <w:rsid w:val="00B06AC7"/>
    <w:rsid w:val="00B06C81"/>
    <w:rsid w:val="00B06E9C"/>
    <w:rsid w:val="00B074FD"/>
    <w:rsid w:val="00B10235"/>
    <w:rsid w:val="00B1038C"/>
    <w:rsid w:val="00B10678"/>
    <w:rsid w:val="00B10BBC"/>
    <w:rsid w:val="00B10E98"/>
    <w:rsid w:val="00B111BB"/>
    <w:rsid w:val="00B11B88"/>
    <w:rsid w:val="00B11C5D"/>
    <w:rsid w:val="00B11C75"/>
    <w:rsid w:val="00B1202A"/>
    <w:rsid w:val="00B12447"/>
    <w:rsid w:val="00B133CC"/>
    <w:rsid w:val="00B13454"/>
    <w:rsid w:val="00B13ACA"/>
    <w:rsid w:val="00B13B6E"/>
    <w:rsid w:val="00B13BD9"/>
    <w:rsid w:val="00B13DF9"/>
    <w:rsid w:val="00B14089"/>
    <w:rsid w:val="00B14399"/>
    <w:rsid w:val="00B143C5"/>
    <w:rsid w:val="00B1448D"/>
    <w:rsid w:val="00B14702"/>
    <w:rsid w:val="00B1477C"/>
    <w:rsid w:val="00B14E4E"/>
    <w:rsid w:val="00B15568"/>
    <w:rsid w:val="00B1558C"/>
    <w:rsid w:val="00B156B7"/>
    <w:rsid w:val="00B16050"/>
    <w:rsid w:val="00B164A9"/>
    <w:rsid w:val="00B16578"/>
    <w:rsid w:val="00B16912"/>
    <w:rsid w:val="00B16FC6"/>
    <w:rsid w:val="00B172C7"/>
    <w:rsid w:val="00B1736C"/>
    <w:rsid w:val="00B17A7F"/>
    <w:rsid w:val="00B17AFF"/>
    <w:rsid w:val="00B17E33"/>
    <w:rsid w:val="00B17FB3"/>
    <w:rsid w:val="00B200E2"/>
    <w:rsid w:val="00B20F15"/>
    <w:rsid w:val="00B21E2A"/>
    <w:rsid w:val="00B2220A"/>
    <w:rsid w:val="00B22799"/>
    <w:rsid w:val="00B228E5"/>
    <w:rsid w:val="00B22D5F"/>
    <w:rsid w:val="00B230D7"/>
    <w:rsid w:val="00B232D4"/>
    <w:rsid w:val="00B235DA"/>
    <w:rsid w:val="00B23621"/>
    <w:rsid w:val="00B237A4"/>
    <w:rsid w:val="00B23A5E"/>
    <w:rsid w:val="00B23ADC"/>
    <w:rsid w:val="00B23B90"/>
    <w:rsid w:val="00B23E60"/>
    <w:rsid w:val="00B243CC"/>
    <w:rsid w:val="00B24582"/>
    <w:rsid w:val="00B2477C"/>
    <w:rsid w:val="00B24B93"/>
    <w:rsid w:val="00B259F0"/>
    <w:rsid w:val="00B25AA9"/>
    <w:rsid w:val="00B26003"/>
    <w:rsid w:val="00B26677"/>
    <w:rsid w:val="00B268D1"/>
    <w:rsid w:val="00B26922"/>
    <w:rsid w:val="00B26BAC"/>
    <w:rsid w:val="00B26DE9"/>
    <w:rsid w:val="00B26F26"/>
    <w:rsid w:val="00B274DF"/>
    <w:rsid w:val="00B275EC"/>
    <w:rsid w:val="00B27950"/>
    <w:rsid w:val="00B27C29"/>
    <w:rsid w:val="00B27D52"/>
    <w:rsid w:val="00B27E87"/>
    <w:rsid w:val="00B30410"/>
    <w:rsid w:val="00B308F4"/>
    <w:rsid w:val="00B30B97"/>
    <w:rsid w:val="00B3114C"/>
    <w:rsid w:val="00B31494"/>
    <w:rsid w:val="00B31548"/>
    <w:rsid w:val="00B31EC3"/>
    <w:rsid w:val="00B31F22"/>
    <w:rsid w:val="00B32329"/>
    <w:rsid w:val="00B323BD"/>
    <w:rsid w:val="00B324E4"/>
    <w:rsid w:val="00B329B0"/>
    <w:rsid w:val="00B32B69"/>
    <w:rsid w:val="00B32C2B"/>
    <w:rsid w:val="00B34663"/>
    <w:rsid w:val="00B34F90"/>
    <w:rsid w:val="00B35155"/>
    <w:rsid w:val="00B3597A"/>
    <w:rsid w:val="00B35FF5"/>
    <w:rsid w:val="00B3637D"/>
    <w:rsid w:val="00B368EF"/>
    <w:rsid w:val="00B36C9E"/>
    <w:rsid w:val="00B36D9D"/>
    <w:rsid w:val="00B36E58"/>
    <w:rsid w:val="00B37140"/>
    <w:rsid w:val="00B374B5"/>
    <w:rsid w:val="00B374EF"/>
    <w:rsid w:val="00B37997"/>
    <w:rsid w:val="00B37CB0"/>
    <w:rsid w:val="00B40005"/>
    <w:rsid w:val="00B402A1"/>
    <w:rsid w:val="00B40E16"/>
    <w:rsid w:val="00B40F85"/>
    <w:rsid w:val="00B41240"/>
    <w:rsid w:val="00B413DA"/>
    <w:rsid w:val="00B416A2"/>
    <w:rsid w:val="00B41CE7"/>
    <w:rsid w:val="00B42184"/>
    <w:rsid w:val="00B4259F"/>
    <w:rsid w:val="00B425B7"/>
    <w:rsid w:val="00B429F9"/>
    <w:rsid w:val="00B43395"/>
    <w:rsid w:val="00B44AB3"/>
    <w:rsid w:val="00B45403"/>
    <w:rsid w:val="00B4543E"/>
    <w:rsid w:val="00B4546C"/>
    <w:rsid w:val="00B454EC"/>
    <w:rsid w:val="00B45612"/>
    <w:rsid w:val="00B45698"/>
    <w:rsid w:val="00B45983"/>
    <w:rsid w:val="00B45D58"/>
    <w:rsid w:val="00B46462"/>
    <w:rsid w:val="00B46C92"/>
    <w:rsid w:val="00B4751F"/>
    <w:rsid w:val="00B47A07"/>
    <w:rsid w:val="00B47D2D"/>
    <w:rsid w:val="00B501BA"/>
    <w:rsid w:val="00B5074D"/>
    <w:rsid w:val="00B50A66"/>
    <w:rsid w:val="00B50CAE"/>
    <w:rsid w:val="00B513E1"/>
    <w:rsid w:val="00B51433"/>
    <w:rsid w:val="00B51D81"/>
    <w:rsid w:val="00B5242D"/>
    <w:rsid w:val="00B52B6B"/>
    <w:rsid w:val="00B52BF2"/>
    <w:rsid w:val="00B52E83"/>
    <w:rsid w:val="00B52EDA"/>
    <w:rsid w:val="00B530CF"/>
    <w:rsid w:val="00B533B5"/>
    <w:rsid w:val="00B538AA"/>
    <w:rsid w:val="00B54400"/>
    <w:rsid w:val="00B54456"/>
    <w:rsid w:val="00B5463F"/>
    <w:rsid w:val="00B54AC6"/>
    <w:rsid w:val="00B54E1A"/>
    <w:rsid w:val="00B556FE"/>
    <w:rsid w:val="00B55747"/>
    <w:rsid w:val="00B55749"/>
    <w:rsid w:val="00B55DC1"/>
    <w:rsid w:val="00B56C2C"/>
    <w:rsid w:val="00B575D8"/>
    <w:rsid w:val="00B57C50"/>
    <w:rsid w:val="00B57F94"/>
    <w:rsid w:val="00B6037C"/>
    <w:rsid w:val="00B60391"/>
    <w:rsid w:val="00B603C9"/>
    <w:rsid w:val="00B6047D"/>
    <w:rsid w:val="00B605C7"/>
    <w:rsid w:val="00B607CC"/>
    <w:rsid w:val="00B617BC"/>
    <w:rsid w:val="00B618A5"/>
    <w:rsid w:val="00B61A38"/>
    <w:rsid w:val="00B61DD6"/>
    <w:rsid w:val="00B62DCA"/>
    <w:rsid w:val="00B63093"/>
    <w:rsid w:val="00B634DD"/>
    <w:rsid w:val="00B6399C"/>
    <w:rsid w:val="00B63C7F"/>
    <w:rsid w:val="00B63CF6"/>
    <w:rsid w:val="00B646EF"/>
    <w:rsid w:val="00B64EF1"/>
    <w:rsid w:val="00B65087"/>
    <w:rsid w:val="00B6595C"/>
    <w:rsid w:val="00B65C8B"/>
    <w:rsid w:val="00B66786"/>
    <w:rsid w:val="00B66AB4"/>
    <w:rsid w:val="00B66D99"/>
    <w:rsid w:val="00B66EB3"/>
    <w:rsid w:val="00B67080"/>
    <w:rsid w:val="00B672BA"/>
    <w:rsid w:val="00B70DA6"/>
    <w:rsid w:val="00B710D8"/>
    <w:rsid w:val="00B7151C"/>
    <w:rsid w:val="00B72289"/>
    <w:rsid w:val="00B722AC"/>
    <w:rsid w:val="00B7250F"/>
    <w:rsid w:val="00B727E1"/>
    <w:rsid w:val="00B72D2F"/>
    <w:rsid w:val="00B72FDD"/>
    <w:rsid w:val="00B73256"/>
    <w:rsid w:val="00B734EC"/>
    <w:rsid w:val="00B7377F"/>
    <w:rsid w:val="00B73D7A"/>
    <w:rsid w:val="00B744BA"/>
    <w:rsid w:val="00B74AD4"/>
    <w:rsid w:val="00B74ADA"/>
    <w:rsid w:val="00B75F03"/>
    <w:rsid w:val="00B75FBD"/>
    <w:rsid w:val="00B76018"/>
    <w:rsid w:val="00B760D4"/>
    <w:rsid w:val="00B77017"/>
    <w:rsid w:val="00B771D9"/>
    <w:rsid w:val="00B7734F"/>
    <w:rsid w:val="00B77520"/>
    <w:rsid w:val="00B77B2C"/>
    <w:rsid w:val="00B80368"/>
    <w:rsid w:val="00B80433"/>
    <w:rsid w:val="00B80640"/>
    <w:rsid w:val="00B80670"/>
    <w:rsid w:val="00B80FC3"/>
    <w:rsid w:val="00B81099"/>
    <w:rsid w:val="00B81191"/>
    <w:rsid w:val="00B817F1"/>
    <w:rsid w:val="00B81FA5"/>
    <w:rsid w:val="00B82088"/>
    <w:rsid w:val="00B82263"/>
    <w:rsid w:val="00B82380"/>
    <w:rsid w:val="00B82FA9"/>
    <w:rsid w:val="00B831B4"/>
    <w:rsid w:val="00B83759"/>
    <w:rsid w:val="00B83819"/>
    <w:rsid w:val="00B839D9"/>
    <w:rsid w:val="00B83C0F"/>
    <w:rsid w:val="00B83E69"/>
    <w:rsid w:val="00B83EAD"/>
    <w:rsid w:val="00B8440A"/>
    <w:rsid w:val="00B8446E"/>
    <w:rsid w:val="00B84643"/>
    <w:rsid w:val="00B84732"/>
    <w:rsid w:val="00B8505C"/>
    <w:rsid w:val="00B850C5"/>
    <w:rsid w:val="00B854CD"/>
    <w:rsid w:val="00B85644"/>
    <w:rsid w:val="00B85E53"/>
    <w:rsid w:val="00B866F3"/>
    <w:rsid w:val="00B86819"/>
    <w:rsid w:val="00B86B23"/>
    <w:rsid w:val="00B86F6F"/>
    <w:rsid w:val="00B8768E"/>
    <w:rsid w:val="00B87A09"/>
    <w:rsid w:val="00B87EE9"/>
    <w:rsid w:val="00B87F17"/>
    <w:rsid w:val="00B9011F"/>
    <w:rsid w:val="00B90CEB"/>
    <w:rsid w:val="00B90DD1"/>
    <w:rsid w:val="00B91147"/>
    <w:rsid w:val="00B9140A"/>
    <w:rsid w:val="00B91751"/>
    <w:rsid w:val="00B91896"/>
    <w:rsid w:val="00B919E0"/>
    <w:rsid w:val="00B91F48"/>
    <w:rsid w:val="00B92748"/>
    <w:rsid w:val="00B92863"/>
    <w:rsid w:val="00B93165"/>
    <w:rsid w:val="00B93475"/>
    <w:rsid w:val="00B93859"/>
    <w:rsid w:val="00B93B4B"/>
    <w:rsid w:val="00B93DE5"/>
    <w:rsid w:val="00B941EC"/>
    <w:rsid w:val="00B944CB"/>
    <w:rsid w:val="00B94CF9"/>
    <w:rsid w:val="00B94DE6"/>
    <w:rsid w:val="00B94E9A"/>
    <w:rsid w:val="00B952B9"/>
    <w:rsid w:val="00B9552F"/>
    <w:rsid w:val="00B95842"/>
    <w:rsid w:val="00B95CAA"/>
    <w:rsid w:val="00B96237"/>
    <w:rsid w:val="00B96266"/>
    <w:rsid w:val="00B96623"/>
    <w:rsid w:val="00B966E1"/>
    <w:rsid w:val="00B967B5"/>
    <w:rsid w:val="00B967CA"/>
    <w:rsid w:val="00B969C1"/>
    <w:rsid w:val="00B9747C"/>
    <w:rsid w:val="00B97A5E"/>
    <w:rsid w:val="00B97CC3"/>
    <w:rsid w:val="00B97EF4"/>
    <w:rsid w:val="00BA031E"/>
    <w:rsid w:val="00BA046F"/>
    <w:rsid w:val="00BA0C45"/>
    <w:rsid w:val="00BA19C1"/>
    <w:rsid w:val="00BA1C59"/>
    <w:rsid w:val="00BA24D2"/>
    <w:rsid w:val="00BA2D55"/>
    <w:rsid w:val="00BA3100"/>
    <w:rsid w:val="00BA34E3"/>
    <w:rsid w:val="00BA3DB0"/>
    <w:rsid w:val="00BA4698"/>
    <w:rsid w:val="00BA4E45"/>
    <w:rsid w:val="00BA5AA2"/>
    <w:rsid w:val="00BA5AB6"/>
    <w:rsid w:val="00BA645D"/>
    <w:rsid w:val="00BA6602"/>
    <w:rsid w:val="00BA6685"/>
    <w:rsid w:val="00BA6797"/>
    <w:rsid w:val="00BA69DB"/>
    <w:rsid w:val="00BA6C12"/>
    <w:rsid w:val="00BA6CAB"/>
    <w:rsid w:val="00BA6EF1"/>
    <w:rsid w:val="00BA6F96"/>
    <w:rsid w:val="00BA72D1"/>
    <w:rsid w:val="00BA7D69"/>
    <w:rsid w:val="00BB001A"/>
    <w:rsid w:val="00BB01AA"/>
    <w:rsid w:val="00BB0780"/>
    <w:rsid w:val="00BB0CB0"/>
    <w:rsid w:val="00BB10B1"/>
    <w:rsid w:val="00BB10DD"/>
    <w:rsid w:val="00BB11C5"/>
    <w:rsid w:val="00BB12E4"/>
    <w:rsid w:val="00BB16CA"/>
    <w:rsid w:val="00BB1A63"/>
    <w:rsid w:val="00BB1B7B"/>
    <w:rsid w:val="00BB2405"/>
    <w:rsid w:val="00BB2A7F"/>
    <w:rsid w:val="00BB30ED"/>
    <w:rsid w:val="00BB31BF"/>
    <w:rsid w:val="00BB328A"/>
    <w:rsid w:val="00BB35A2"/>
    <w:rsid w:val="00BB371E"/>
    <w:rsid w:val="00BB37E3"/>
    <w:rsid w:val="00BB3AB1"/>
    <w:rsid w:val="00BB3B6B"/>
    <w:rsid w:val="00BB3F0B"/>
    <w:rsid w:val="00BB487F"/>
    <w:rsid w:val="00BB4C7C"/>
    <w:rsid w:val="00BB51A6"/>
    <w:rsid w:val="00BB591D"/>
    <w:rsid w:val="00BB5A59"/>
    <w:rsid w:val="00BB5C09"/>
    <w:rsid w:val="00BB62D9"/>
    <w:rsid w:val="00BB6827"/>
    <w:rsid w:val="00BB6937"/>
    <w:rsid w:val="00BB6B75"/>
    <w:rsid w:val="00BB74F9"/>
    <w:rsid w:val="00BB753A"/>
    <w:rsid w:val="00BB7941"/>
    <w:rsid w:val="00BC0284"/>
    <w:rsid w:val="00BC0431"/>
    <w:rsid w:val="00BC060F"/>
    <w:rsid w:val="00BC079A"/>
    <w:rsid w:val="00BC0842"/>
    <w:rsid w:val="00BC0AA7"/>
    <w:rsid w:val="00BC0F5D"/>
    <w:rsid w:val="00BC1072"/>
    <w:rsid w:val="00BC109F"/>
    <w:rsid w:val="00BC125D"/>
    <w:rsid w:val="00BC1B5B"/>
    <w:rsid w:val="00BC1D4D"/>
    <w:rsid w:val="00BC1F63"/>
    <w:rsid w:val="00BC24DC"/>
    <w:rsid w:val="00BC297F"/>
    <w:rsid w:val="00BC29F1"/>
    <w:rsid w:val="00BC2DC4"/>
    <w:rsid w:val="00BC2EDC"/>
    <w:rsid w:val="00BC31B2"/>
    <w:rsid w:val="00BC36FD"/>
    <w:rsid w:val="00BC3746"/>
    <w:rsid w:val="00BC3BD8"/>
    <w:rsid w:val="00BC3CB3"/>
    <w:rsid w:val="00BC3F1C"/>
    <w:rsid w:val="00BC405D"/>
    <w:rsid w:val="00BC4A85"/>
    <w:rsid w:val="00BC4E7F"/>
    <w:rsid w:val="00BC575C"/>
    <w:rsid w:val="00BC5B5F"/>
    <w:rsid w:val="00BC68D7"/>
    <w:rsid w:val="00BC6BEC"/>
    <w:rsid w:val="00BC6F17"/>
    <w:rsid w:val="00BC70E0"/>
    <w:rsid w:val="00BC7EA5"/>
    <w:rsid w:val="00BC7FC9"/>
    <w:rsid w:val="00BD0294"/>
    <w:rsid w:val="00BD075D"/>
    <w:rsid w:val="00BD0D18"/>
    <w:rsid w:val="00BD0E3D"/>
    <w:rsid w:val="00BD1052"/>
    <w:rsid w:val="00BD1104"/>
    <w:rsid w:val="00BD110E"/>
    <w:rsid w:val="00BD11AE"/>
    <w:rsid w:val="00BD13E1"/>
    <w:rsid w:val="00BD167B"/>
    <w:rsid w:val="00BD1F8C"/>
    <w:rsid w:val="00BD223C"/>
    <w:rsid w:val="00BD2764"/>
    <w:rsid w:val="00BD338C"/>
    <w:rsid w:val="00BD41F6"/>
    <w:rsid w:val="00BD4271"/>
    <w:rsid w:val="00BD4411"/>
    <w:rsid w:val="00BD4414"/>
    <w:rsid w:val="00BD46B1"/>
    <w:rsid w:val="00BD47CB"/>
    <w:rsid w:val="00BD4A8B"/>
    <w:rsid w:val="00BD4AAB"/>
    <w:rsid w:val="00BD4B75"/>
    <w:rsid w:val="00BD4C9D"/>
    <w:rsid w:val="00BD4D27"/>
    <w:rsid w:val="00BD4D92"/>
    <w:rsid w:val="00BD4DFF"/>
    <w:rsid w:val="00BD51BE"/>
    <w:rsid w:val="00BD550F"/>
    <w:rsid w:val="00BD58AF"/>
    <w:rsid w:val="00BD5ED7"/>
    <w:rsid w:val="00BD6463"/>
    <w:rsid w:val="00BD6E8A"/>
    <w:rsid w:val="00BD7666"/>
    <w:rsid w:val="00BD7C56"/>
    <w:rsid w:val="00BD7EC1"/>
    <w:rsid w:val="00BD7EFC"/>
    <w:rsid w:val="00BE00A9"/>
    <w:rsid w:val="00BE043C"/>
    <w:rsid w:val="00BE093B"/>
    <w:rsid w:val="00BE11C3"/>
    <w:rsid w:val="00BE13E8"/>
    <w:rsid w:val="00BE14B2"/>
    <w:rsid w:val="00BE159D"/>
    <w:rsid w:val="00BE16A9"/>
    <w:rsid w:val="00BE1772"/>
    <w:rsid w:val="00BE1DF1"/>
    <w:rsid w:val="00BE1EC7"/>
    <w:rsid w:val="00BE2576"/>
    <w:rsid w:val="00BE2B26"/>
    <w:rsid w:val="00BE2C28"/>
    <w:rsid w:val="00BE306A"/>
    <w:rsid w:val="00BE33E2"/>
    <w:rsid w:val="00BE3649"/>
    <w:rsid w:val="00BE476F"/>
    <w:rsid w:val="00BE49DB"/>
    <w:rsid w:val="00BE4DAF"/>
    <w:rsid w:val="00BE4E65"/>
    <w:rsid w:val="00BE68C5"/>
    <w:rsid w:val="00BE68F1"/>
    <w:rsid w:val="00BE710D"/>
    <w:rsid w:val="00BE78A1"/>
    <w:rsid w:val="00BF0587"/>
    <w:rsid w:val="00BF0908"/>
    <w:rsid w:val="00BF0B2E"/>
    <w:rsid w:val="00BF1200"/>
    <w:rsid w:val="00BF12D0"/>
    <w:rsid w:val="00BF1837"/>
    <w:rsid w:val="00BF21E8"/>
    <w:rsid w:val="00BF2397"/>
    <w:rsid w:val="00BF3784"/>
    <w:rsid w:val="00BF3A7A"/>
    <w:rsid w:val="00BF3ECD"/>
    <w:rsid w:val="00BF416D"/>
    <w:rsid w:val="00BF467E"/>
    <w:rsid w:val="00BF4853"/>
    <w:rsid w:val="00BF4A26"/>
    <w:rsid w:val="00BF4B0B"/>
    <w:rsid w:val="00BF4FB3"/>
    <w:rsid w:val="00BF4FC4"/>
    <w:rsid w:val="00BF5085"/>
    <w:rsid w:val="00BF580F"/>
    <w:rsid w:val="00BF585B"/>
    <w:rsid w:val="00BF5908"/>
    <w:rsid w:val="00BF5C43"/>
    <w:rsid w:val="00BF602B"/>
    <w:rsid w:val="00BF67B2"/>
    <w:rsid w:val="00BF6B82"/>
    <w:rsid w:val="00BF6EB7"/>
    <w:rsid w:val="00BF6F36"/>
    <w:rsid w:val="00BF6F73"/>
    <w:rsid w:val="00BF6FA3"/>
    <w:rsid w:val="00BF716D"/>
    <w:rsid w:val="00BF7511"/>
    <w:rsid w:val="00BF7827"/>
    <w:rsid w:val="00C000C1"/>
    <w:rsid w:val="00C0014B"/>
    <w:rsid w:val="00C001DA"/>
    <w:rsid w:val="00C00A4E"/>
    <w:rsid w:val="00C00E17"/>
    <w:rsid w:val="00C00FB4"/>
    <w:rsid w:val="00C00FEB"/>
    <w:rsid w:val="00C011F2"/>
    <w:rsid w:val="00C01239"/>
    <w:rsid w:val="00C0125A"/>
    <w:rsid w:val="00C013B0"/>
    <w:rsid w:val="00C01608"/>
    <w:rsid w:val="00C02168"/>
    <w:rsid w:val="00C02542"/>
    <w:rsid w:val="00C02C61"/>
    <w:rsid w:val="00C02E5D"/>
    <w:rsid w:val="00C030EA"/>
    <w:rsid w:val="00C03108"/>
    <w:rsid w:val="00C033C6"/>
    <w:rsid w:val="00C03F0F"/>
    <w:rsid w:val="00C03F50"/>
    <w:rsid w:val="00C03F8F"/>
    <w:rsid w:val="00C04106"/>
    <w:rsid w:val="00C041F6"/>
    <w:rsid w:val="00C04BD3"/>
    <w:rsid w:val="00C0537B"/>
    <w:rsid w:val="00C05803"/>
    <w:rsid w:val="00C05D03"/>
    <w:rsid w:val="00C06400"/>
    <w:rsid w:val="00C0665A"/>
    <w:rsid w:val="00C06778"/>
    <w:rsid w:val="00C067F5"/>
    <w:rsid w:val="00C06D7D"/>
    <w:rsid w:val="00C06DB5"/>
    <w:rsid w:val="00C104AA"/>
    <w:rsid w:val="00C10887"/>
    <w:rsid w:val="00C10DA0"/>
    <w:rsid w:val="00C11AEF"/>
    <w:rsid w:val="00C11BC0"/>
    <w:rsid w:val="00C11CFA"/>
    <w:rsid w:val="00C11EB8"/>
    <w:rsid w:val="00C121D3"/>
    <w:rsid w:val="00C12753"/>
    <w:rsid w:val="00C12C7B"/>
    <w:rsid w:val="00C12D0D"/>
    <w:rsid w:val="00C12D61"/>
    <w:rsid w:val="00C12DC6"/>
    <w:rsid w:val="00C12EC0"/>
    <w:rsid w:val="00C1343A"/>
    <w:rsid w:val="00C13DF3"/>
    <w:rsid w:val="00C1453B"/>
    <w:rsid w:val="00C14592"/>
    <w:rsid w:val="00C14C1C"/>
    <w:rsid w:val="00C14C84"/>
    <w:rsid w:val="00C14CE7"/>
    <w:rsid w:val="00C14F80"/>
    <w:rsid w:val="00C15716"/>
    <w:rsid w:val="00C15E26"/>
    <w:rsid w:val="00C1655D"/>
    <w:rsid w:val="00C1698A"/>
    <w:rsid w:val="00C1715D"/>
    <w:rsid w:val="00C172B6"/>
    <w:rsid w:val="00C176F0"/>
    <w:rsid w:val="00C17919"/>
    <w:rsid w:val="00C17985"/>
    <w:rsid w:val="00C20299"/>
    <w:rsid w:val="00C211AE"/>
    <w:rsid w:val="00C21556"/>
    <w:rsid w:val="00C21587"/>
    <w:rsid w:val="00C22191"/>
    <w:rsid w:val="00C2225D"/>
    <w:rsid w:val="00C22375"/>
    <w:rsid w:val="00C2268D"/>
    <w:rsid w:val="00C22891"/>
    <w:rsid w:val="00C22C15"/>
    <w:rsid w:val="00C231BD"/>
    <w:rsid w:val="00C231D4"/>
    <w:rsid w:val="00C23267"/>
    <w:rsid w:val="00C23639"/>
    <w:rsid w:val="00C2374F"/>
    <w:rsid w:val="00C23967"/>
    <w:rsid w:val="00C23AC3"/>
    <w:rsid w:val="00C23DFD"/>
    <w:rsid w:val="00C2432A"/>
    <w:rsid w:val="00C2434C"/>
    <w:rsid w:val="00C24B32"/>
    <w:rsid w:val="00C24BC7"/>
    <w:rsid w:val="00C24C21"/>
    <w:rsid w:val="00C24C29"/>
    <w:rsid w:val="00C24C2C"/>
    <w:rsid w:val="00C24D73"/>
    <w:rsid w:val="00C24EFE"/>
    <w:rsid w:val="00C250F4"/>
    <w:rsid w:val="00C2558F"/>
    <w:rsid w:val="00C256BC"/>
    <w:rsid w:val="00C25779"/>
    <w:rsid w:val="00C25916"/>
    <w:rsid w:val="00C26722"/>
    <w:rsid w:val="00C267F3"/>
    <w:rsid w:val="00C26948"/>
    <w:rsid w:val="00C2720A"/>
    <w:rsid w:val="00C27D7F"/>
    <w:rsid w:val="00C27F5C"/>
    <w:rsid w:val="00C30FC2"/>
    <w:rsid w:val="00C31503"/>
    <w:rsid w:val="00C322C3"/>
    <w:rsid w:val="00C32B59"/>
    <w:rsid w:val="00C32B9B"/>
    <w:rsid w:val="00C32D17"/>
    <w:rsid w:val="00C32E7E"/>
    <w:rsid w:val="00C32F8E"/>
    <w:rsid w:val="00C32FAA"/>
    <w:rsid w:val="00C3358C"/>
    <w:rsid w:val="00C345C8"/>
    <w:rsid w:val="00C3542A"/>
    <w:rsid w:val="00C35B18"/>
    <w:rsid w:val="00C35DE3"/>
    <w:rsid w:val="00C35E93"/>
    <w:rsid w:val="00C35F4B"/>
    <w:rsid w:val="00C36876"/>
    <w:rsid w:val="00C368B7"/>
    <w:rsid w:val="00C36C32"/>
    <w:rsid w:val="00C36CAB"/>
    <w:rsid w:val="00C3720D"/>
    <w:rsid w:val="00C3741E"/>
    <w:rsid w:val="00C377FE"/>
    <w:rsid w:val="00C400BC"/>
    <w:rsid w:val="00C402A9"/>
    <w:rsid w:val="00C40421"/>
    <w:rsid w:val="00C40E92"/>
    <w:rsid w:val="00C40FCF"/>
    <w:rsid w:val="00C419BC"/>
    <w:rsid w:val="00C41BB6"/>
    <w:rsid w:val="00C41D8B"/>
    <w:rsid w:val="00C41F36"/>
    <w:rsid w:val="00C41FCD"/>
    <w:rsid w:val="00C42850"/>
    <w:rsid w:val="00C428AB"/>
    <w:rsid w:val="00C43820"/>
    <w:rsid w:val="00C43E55"/>
    <w:rsid w:val="00C44539"/>
    <w:rsid w:val="00C4478C"/>
    <w:rsid w:val="00C448FC"/>
    <w:rsid w:val="00C44AF3"/>
    <w:rsid w:val="00C44B17"/>
    <w:rsid w:val="00C44E61"/>
    <w:rsid w:val="00C45728"/>
    <w:rsid w:val="00C46153"/>
    <w:rsid w:val="00C46223"/>
    <w:rsid w:val="00C462B6"/>
    <w:rsid w:val="00C46774"/>
    <w:rsid w:val="00C467B1"/>
    <w:rsid w:val="00C4682D"/>
    <w:rsid w:val="00C46D3F"/>
    <w:rsid w:val="00C46F93"/>
    <w:rsid w:val="00C47841"/>
    <w:rsid w:val="00C47A8F"/>
    <w:rsid w:val="00C47BA4"/>
    <w:rsid w:val="00C47C7B"/>
    <w:rsid w:val="00C47C9A"/>
    <w:rsid w:val="00C47CBB"/>
    <w:rsid w:val="00C47D7C"/>
    <w:rsid w:val="00C47EB9"/>
    <w:rsid w:val="00C506B7"/>
    <w:rsid w:val="00C507D2"/>
    <w:rsid w:val="00C50CE7"/>
    <w:rsid w:val="00C51598"/>
    <w:rsid w:val="00C51987"/>
    <w:rsid w:val="00C522F3"/>
    <w:rsid w:val="00C5235C"/>
    <w:rsid w:val="00C52AF8"/>
    <w:rsid w:val="00C534D1"/>
    <w:rsid w:val="00C539A5"/>
    <w:rsid w:val="00C549DB"/>
    <w:rsid w:val="00C5531F"/>
    <w:rsid w:val="00C555C5"/>
    <w:rsid w:val="00C5615E"/>
    <w:rsid w:val="00C56536"/>
    <w:rsid w:val="00C56702"/>
    <w:rsid w:val="00C56CB5"/>
    <w:rsid w:val="00C56D24"/>
    <w:rsid w:val="00C57003"/>
    <w:rsid w:val="00C601D2"/>
    <w:rsid w:val="00C6056D"/>
    <w:rsid w:val="00C60A07"/>
    <w:rsid w:val="00C60F1D"/>
    <w:rsid w:val="00C612F9"/>
    <w:rsid w:val="00C621DB"/>
    <w:rsid w:val="00C62264"/>
    <w:rsid w:val="00C63DD9"/>
    <w:rsid w:val="00C6452D"/>
    <w:rsid w:val="00C64553"/>
    <w:rsid w:val="00C64595"/>
    <w:rsid w:val="00C645C4"/>
    <w:rsid w:val="00C649AA"/>
    <w:rsid w:val="00C649CA"/>
    <w:rsid w:val="00C64A1B"/>
    <w:rsid w:val="00C64E5C"/>
    <w:rsid w:val="00C65418"/>
    <w:rsid w:val="00C655A1"/>
    <w:rsid w:val="00C65B41"/>
    <w:rsid w:val="00C662CE"/>
    <w:rsid w:val="00C66498"/>
    <w:rsid w:val="00C66578"/>
    <w:rsid w:val="00C6680B"/>
    <w:rsid w:val="00C66D8A"/>
    <w:rsid w:val="00C67720"/>
    <w:rsid w:val="00C67977"/>
    <w:rsid w:val="00C67D39"/>
    <w:rsid w:val="00C71344"/>
    <w:rsid w:val="00C7186B"/>
    <w:rsid w:val="00C71CE9"/>
    <w:rsid w:val="00C72198"/>
    <w:rsid w:val="00C72559"/>
    <w:rsid w:val="00C72630"/>
    <w:rsid w:val="00C72649"/>
    <w:rsid w:val="00C729CD"/>
    <w:rsid w:val="00C72AA2"/>
    <w:rsid w:val="00C72CE3"/>
    <w:rsid w:val="00C7323E"/>
    <w:rsid w:val="00C73346"/>
    <w:rsid w:val="00C7344F"/>
    <w:rsid w:val="00C7352A"/>
    <w:rsid w:val="00C7357C"/>
    <w:rsid w:val="00C73A53"/>
    <w:rsid w:val="00C747D0"/>
    <w:rsid w:val="00C74D3F"/>
    <w:rsid w:val="00C7535E"/>
    <w:rsid w:val="00C7583A"/>
    <w:rsid w:val="00C760A5"/>
    <w:rsid w:val="00C7617A"/>
    <w:rsid w:val="00C7650D"/>
    <w:rsid w:val="00C76D3D"/>
    <w:rsid w:val="00C778E6"/>
    <w:rsid w:val="00C7792B"/>
    <w:rsid w:val="00C77A1B"/>
    <w:rsid w:val="00C77E3F"/>
    <w:rsid w:val="00C80165"/>
    <w:rsid w:val="00C806DC"/>
    <w:rsid w:val="00C806EE"/>
    <w:rsid w:val="00C80874"/>
    <w:rsid w:val="00C80A3B"/>
    <w:rsid w:val="00C819FF"/>
    <w:rsid w:val="00C82159"/>
    <w:rsid w:val="00C8215A"/>
    <w:rsid w:val="00C821ED"/>
    <w:rsid w:val="00C82F20"/>
    <w:rsid w:val="00C8321E"/>
    <w:rsid w:val="00C84BE1"/>
    <w:rsid w:val="00C84C64"/>
    <w:rsid w:val="00C85213"/>
    <w:rsid w:val="00C85524"/>
    <w:rsid w:val="00C857FD"/>
    <w:rsid w:val="00C85E84"/>
    <w:rsid w:val="00C85F60"/>
    <w:rsid w:val="00C86380"/>
    <w:rsid w:val="00C86A73"/>
    <w:rsid w:val="00C86F2F"/>
    <w:rsid w:val="00C876D6"/>
    <w:rsid w:val="00C9032D"/>
    <w:rsid w:val="00C9083C"/>
    <w:rsid w:val="00C90C62"/>
    <w:rsid w:val="00C912C5"/>
    <w:rsid w:val="00C9149A"/>
    <w:rsid w:val="00C91AEB"/>
    <w:rsid w:val="00C92072"/>
    <w:rsid w:val="00C921A1"/>
    <w:rsid w:val="00C92453"/>
    <w:rsid w:val="00C92DFD"/>
    <w:rsid w:val="00C93363"/>
    <w:rsid w:val="00C933EB"/>
    <w:rsid w:val="00C93560"/>
    <w:rsid w:val="00C9376C"/>
    <w:rsid w:val="00C941C8"/>
    <w:rsid w:val="00C946E2"/>
    <w:rsid w:val="00C94F67"/>
    <w:rsid w:val="00C954B8"/>
    <w:rsid w:val="00C958AB"/>
    <w:rsid w:val="00C9597E"/>
    <w:rsid w:val="00C95C00"/>
    <w:rsid w:val="00C96F1F"/>
    <w:rsid w:val="00C9738B"/>
    <w:rsid w:val="00C97473"/>
    <w:rsid w:val="00C97AB1"/>
    <w:rsid w:val="00C97B24"/>
    <w:rsid w:val="00C97C58"/>
    <w:rsid w:val="00C97C86"/>
    <w:rsid w:val="00CA0299"/>
    <w:rsid w:val="00CA1612"/>
    <w:rsid w:val="00CA196E"/>
    <w:rsid w:val="00CA1B25"/>
    <w:rsid w:val="00CA1C54"/>
    <w:rsid w:val="00CA21E7"/>
    <w:rsid w:val="00CA2582"/>
    <w:rsid w:val="00CA2E98"/>
    <w:rsid w:val="00CA374A"/>
    <w:rsid w:val="00CA3BC1"/>
    <w:rsid w:val="00CA3F8D"/>
    <w:rsid w:val="00CA428A"/>
    <w:rsid w:val="00CA43CE"/>
    <w:rsid w:val="00CA50A1"/>
    <w:rsid w:val="00CA519E"/>
    <w:rsid w:val="00CA54CB"/>
    <w:rsid w:val="00CA54D6"/>
    <w:rsid w:val="00CA5842"/>
    <w:rsid w:val="00CA59A4"/>
    <w:rsid w:val="00CA6832"/>
    <w:rsid w:val="00CA7304"/>
    <w:rsid w:val="00CA7488"/>
    <w:rsid w:val="00CA7742"/>
    <w:rsid w:val="00CA77C3"/>
    <w:rsid w:val="00CA7B70"/>
    <w:rsid w:val="00CA7C8B"/>
    <w:rsid w:val="00CA7F69"/>
    <w:rsid w:val="00CB00B3"/>
    <w:rsid w:val="00CB0A0C"/>
    <w:rsid w:val="00CB0B59"/>
    <w:rsid w:val="00CB0B79"/>
    <w:rsid w:val="00CB13AA"/>
    <w:rsid w:val="00CB1BAF"/>
    <w:rsid w:val="00CB2F52"/>
    <w:rsid w:val="00CB3611"/>
    <w:rsid w:val="00CB3655"/>
    <w:rsid w:val="00CB3849"/>
    <w:rsid w:val="00CB3E0D"/>
    <w:rsid w:val="00CB4073"/>
    <w:rsid w:val="00CB4CF8"/>
    <w:rsid w:val="00CB4DEC"/>
    <w:rsid w:val="00CB4EFA"/>
    <w:rsid w:val="00CB53D8"/>
    <w:rsid w:val="00CB53E5"/>
    <w:rsid w:val="00CB5447"/>
    <w:rsid w:val="00CB5C0F"/>
    <w:rsid w:val="00CB6007"/>
    <w:rsid w:val="00CB669D"/>
    <w:rsid w:val="00CB6A6A"/>
    <w:rsid w:val="00CB73CE"/>
    <w:rsid w:val="00CB769C"/>
    <w:rsid w:val="00CB770E"/>
    <w:rsid w:val="00CB7801"/>
    <w:rsid w:val="00CB7BC4"/>
    <w:rsid w:val="00CB7E0D"/>
    <w:rsid w:val="00CC0184"/>
    <w:rsid w:val="00CC04B1"/>
    <w:rsid w:val="00CC0BE5"/>
    <w:rsid w:val="00CC0EE0"/>
    <w:rsid w:val="00CC14EB"/>
    <w:rsid w:val="00CC15C5"/>
    <w:rsid w:val="00CC19E4"/>
    <w:rsid w:val="00CC1EE3"/>
    <w:rsid w:val="00CC29F9"/>
    <w:rsid w:val="00CC2F9D"/>
    <w:rsid w:val="00CC3A4B"/>
    <w:rsid w:val="00CC3C9D"/>
    <w:rsid w:val="00CC3E52"/>
    <w:rsid w:val="00CC4AD2"/>
    <w:rsid w:val="00CC51C3"/>
    <w:rsid w:val="00CC586D"/>
    <w:rsid w:val="00CC59E6"/>
    <w:rsid w:val="00CC5C51"/>
    <w:rsid w:val="00CC5F4B"/>
    <w:rsid w:val="00CC5FED"/>
    <w:rsid w:val="00CC604B"/>
    <w:rsid w:val="00CC6481"/>
    <w:rsid w:val="00CC662C"/>
    <w:rsid w:val="00CC6673"/>
    <w:rsid w:val="00CC6D9C"/>
    <w:rsid w:val="00CC7165"/>
    <w:rsid w:val="00CC7177"/>
    <w:rsid w:val="00CC7431"/>
    <w:rsid w:val="00CC7502"/>
    <w:rsid w:val="00CC7E3D"/>
    <w:rsid w:val="00CC7F15"/>
    <w:rsid w:val="00CD03C5"/>
    <w:rsid w:val="00CD0891"/>
    <w:rsid w:val="00CD0F33"/>
    <w:rsid w:val="00CD101B"/>
    <w:rsid w:val="00CD1737"/>
    <w:rsid w:val="00CD1EF5"/>
    <w:rsid w:val="00CD2012"/>
    <w:rsid w:val="00CD22AB"/>
    <w:rsid w:val="00CD2566"/>
    <w:rsid w:val="00CD2A9D"/>
    <w:rsid w:val="00CD2F39"/>
    <w:rsid w:val="00CD395A"/>
    <w:rsid w:val="00CD3F46"/>
    <w:rsid w:val="00CD3FE6"/>
    <w:rsid w:val="00CD42A5"/>
    <w:rsid w:val="00CD4698"/>
    <w:rsid w:val="00CD46AD"/>
    <w:rsid w:val="00CD4BAA"/>
    <w:rsid w:val="00CD4BC0"/>
    <w:rsid w:val="00CD4CC9"/>
    <w:rsid w:val="00CD5533"/>
    <w:rsid w:val="00CD5DC8"/>
    <w:rsid w:val="00CD62B0"/>
    <w:rsid w:val="00CD63D7"/>
    <w:rsid w:val="00CD68E6"/>
    <w:rsid w:val="00CD6B9D"/>
    <w:rsid w:val="00CD6E50"/>
    <w:rsid w:val="00CD6F33"/>
    <w:rsid w:val="00CE01F7"/>
    <w:rsid w:val="00CE07E8"/>
    <w:rsid w:val="00CE0B03"/>
    <w:rsid w:val="00CE0C22"/>
    <w:rsid w:val="00CE1083"/>
    <w:rsid w:val="00CE1219"/>
    <w:rsid w:val="00CE1741"/>
    <w:rsid w:val="00CE1C93"/>
    <w:rsid w:val="00CE1D84"/>
    <w:rsid w:val="00CE2376"/>
    <w:rsid w:val="00CE2506"/>
    <w:rsid w:val="00CE2660"/>
    <w:rsid w:val="00CE283C"/>
    <w:rsid w:val="00CE28D7"/>
    <w:rsid w:val="00CE2925"/>
    <w:rsid w:val="00CE37B1"/>
    <w:rsid w:val="00CE3A8A"/>
    <w:rsid w:val="00CE3AEC"/>
    <w:rsid w:val="00CE3FCD"/>
    <w:rsid w:val="00CE43CA"/>
    <w:rsid w:val="00CE4D8D"/>
    <w:rsid w:val="00CE648D"/>
    <w:rsid w:val="00CE65B1"/>
    <w:rsid w:val="00CE6A61"/>
    <w:rsid w:val="00CE6AB4"/>
    <w:rsid w:val="00CE6E90"/>
    <w:rsid w:val="00CE6F7F"/>
    <w:rsid w:val="00CE7D30"/>
    <w:rsid w:val="00CE7E09"/>
    <w:rsid w:val="00CF0A0A"/>
    <w:rsid w:val="00CF0B49"/>
    <w:rsid w:val="00CF0E87"/>
    <w:rsid w:val="00CF16D1"/>
    <w:rsid w:val="00CF194B"/>
    <w:rsid w:val="00CF1B9C"/>
    <w:rsid w:val="00CF1E95"/>
    <w:rsid w:val="00CF1FD4"/>
    <w:rsid w:val="00CF2061"/>
    <w:rsid w:val="00CF26B4"/>
    <w:rsid w:val="00CF2730"/>
    <w:rsid w:val="00CF2EA8"/>
    <w:rsid w:val="00CF3705"/>
    <w:rsid w:val="00CF386A"/>
    <w:rsid w:val="00CF3B15"/>
    <w:rsid w:val="00CF3DC0"/>
    <w:rsid w:val="00CF3F12"/>
    <w:rsid w:val="00CF424F"/>
    <w:rsid w:val="00CF42D9"/>
    <w:rsid w:val="00CF42F2"/>
    <w:rsid w:val="00CF45EB"/>
    <w:rsid w:val="00CF463F"/>
    <w:rsid w:val="00CF48AD"/>
    <w:rsid w:val="00CF4E61"/>
    <w:rsid w:val="00CF4FEA"/>
    <w:rsid w:val="00CF54D7"/>
    <w:rsid w:val="00CF5742"/>
    <w:rsid w:val="00CF58AD"/>
    <w:rsid w:val="00CF5A04"/>
    <w:rsid w:val="00CF5AA7"/>
    <w:rsid w:val="00CF62EB"/>
    <w:rsid w:val="00CF65D8"/>
    <w:rsid w:val="00CF6B16"/>
    <w:rsid w:val="00CF7063"/>
    <w:rsid w:val="00D00915"/>
    <w:rsid w:val="00D00D0F"/>
    <w:rsid w:val="00D00E9E"/>
    <w:rsid w:val="00D01401"/>
    <w:rsid w:val="00D015A6"/>
    <w:rsid w:val="00D01A82"/>
    <w:rsid w:val="00D0251A"/>
    <w:rsid w:val="00D02B32"/>
    <w:rsid w:val="00D0348B"/>
    <w:rsid w:val="00D03D5A"/>
    <w:rsid w:val="00D03FA9"/>
    <w:rsid w:val="00D04055"/>
    <w:rsid w:val="00D0429D"/>
    <w:rsid w:val="00D043CF"/>
    <w:rsid w:val="00D04668"/>
    <w:rsid w:val="00D04ACA"/>
    <w:rsid w:val="00D04D05"/>
    <w:rsid w:val="00D05024"/>
    <w:rsid w:val="00D05046"/>
    <w:rsid w:val="00D05169"/>
    <w:rsid w:val="00D0548F"/>
    <w:rsid w:val="00D058E8"/>
    <w:rsid w:val="00D060AF"/>
    <w:rsid w:val="00D060D6"/>
    <w:rsid w:val="00D063F3"/>
    <w:rsid w:val="00D06A28"/>
    <w:rsid w:val="00D06B67"/>
    <w:rsid w:val="00D06E4C"/>
    <w:rsid w:val="00D0785C"/>
    <w:rsid w:val="00D079F3"/>
    <w:rsid w:val="00D104EF"/>
    <w:rsid w:val="00D10786"/>
    <w:rsid w:val="00D10879"/>
    <w:rsid w:val="00D10B07"/>
    <w:rsid w:val="00D10CDF"/>
    <w:rsid w:val="00D10D5A"/>
    <w:rsid w:val="00D10DCA"/>
    <w:rsid w:val="00D11A06"/>
    <w:rsid w:val="00D11E2F"/>
    <w:rsid w:val="00D12089"/>
    <w:rsid w:val="00D12259"/>
    <w:rsid w:val="00D12346"/>
    <w:rsid w:val="00D125C7"/>
    <w:rsid w:val="00D125FE"/>
    <w:rsid w:val="00D12878"/>
    <w:rsid w:val="00D12AA3"/>
    <w:rsid w:val="00D12B45"/>
    <w:rsid w:val="00D12C78"/>
    <w:rsid w:val="00D12D8D"/>
    <w:rsid w:val="00D1304B"/>
    <w:rsid w:val="00D1324F"/>
    <w:rsid w:val="00D13828"/>
    <w:rsid w:val="00D13E10"/>
    <w:rsid w:val="00D14244"/>
    <w:rsid w:val="00D146BF"/>
    <w:rsid w:val="00D14850"/>
    <w:rsid w:val="00D14DA3"/>
    <w:rsid w:val="00D153AC"/>
    <w:rsid w:val="00D156DD"/>
    <w:rsid w:val="00D15827"/>
    <w:rsid w:val="00D15964"/>
    <w:rsid w:val="00D15988"/>
    <w:rsid w:val="00D159DB"/>
    <w:rsid w:val="00D15D6E"/>
    <w:rsid w:val="00D16483"/>
    <w:rsid w:val="00D167B8"/>
    <w:rsid w:val="00D16847"/>
    <w:rsid w:val="00D17309"/>
    <w:rsid w:val="00D17BF6"/>
    <w:rsid w:val="00D20046"/>
    <w:rsid w:val="00D20F3F"/>
    <w:rsid w:val="00D21282"/>
    <w:rsid w:val="00D21760"/>
    <w:rsid w:val="00D21F43"/>
    <w:rsid w:val="00D2203F"/>
    <w:rsid w:val="00D22371"/>
    <w:rsid w:val="00D22AA9"/>
    <w:rsid w:val="00D22AF5"/>
    <w:rsid w:val="00D22C6E"/>
    <w:rsid w:val="00D22E0F"/>
    <w:rsid w:val="00D23051"/>
    <w:rsid w:val="00D23442"/>
    <w:rsid w:val="00D2358D"/>
    <w:rsid w:val="00D23B66"/>
    <w:rsid w:val="00D23DA1"/>
    <w:rsid w:val="00D24BE0"/>
    <w:rsid w:val="00D24D41"/>
    <w:rsid w:val="00D24DF0"/>
    <w:rsid w:val="00D24E25"/>
    <w:rsid w:val="00D2533A"/>
    <w:rsid w:val="00D2547E"/>
    <w:rsid w:val="00D257DC"/>
    <w:rsid w:val="00D25DAA"/>
    <w:rsid w:val="00D25E7F"/>
    <w:rsid w:val="00D260CE"/>
    <w:rsid w:val="00D26EC8"/>
    <w:rsid w:val="00D26F90"/>
    <w:rsid w:val="00D27147"/>
    <w:rsid w:val="00D27350"/>
    <w:rsid w:val="00D2784B"/>
    <w:rsid w:val="00D27958"/>
    <w:rsid w:val="00D27B51"/>
    <w:rsid w:val="00D27F73"/>
    <w:rsid w:val="00D27F7B"/>
    <w:rsid w:val="00D3126D"/>
    <w:rsid w:val="00D31313"/>
    <w:rsid w:val="00D31953"/>
    <w:rsid w:val="00D31B72"/>
    <w:rsid w:val="00D32247"/>
    <w:rsid w:val="00D3294F"/>
    <w:rsid w:val="00D32C4C"/>
    <w:rsid w:val="00D33500"/>
    <w:rsid w:val="00D336F2"/>
    <w:rsid w:val="00D337A6"/>
    <w:rsid w:val="00D33EB8"/>
    <w:rsid w:val="00D3400A"/>
    <w:rsid w:val="00D343EB"/>
    <w:rsid w:val="00D345EA"/>
    <w:rsid w:val="00D34638"/>
    <w:rsid w:val="00D352C7"/>
    <w:rsid w:val="00D356DE"/>
    <w:rsid w:val="00D35762"/>
    <w:rsid w:val="00D357D1"/>
    <w:rsid w:val="00D35A67"/>
    <w:rsid w:val="00D35B96"/>
    <w:rsid w:val="00D35E65"/>
    <w:rsid w:val="00D35EA9"/>
    <w:rsid w:val="00D36452"/>
    <w:rsid w:val="00D36623"/>
    <w:rsid w:val="00D369D0"/>
    <w:rsid w:val="00D37509"/>
    <w:rsid w:val="00D3751D"/>
    <w:rsid w:val="00D40312"/>
    <w:rsid w:val="00D40607"/>
    <w:rsid w:val="00D40731"/>
    <w:rsid w:val="00D408F2"/>
    <w:rsid w:val="00D40DB1"/>
    <w:rsid w:val="00D410FC"/>
    <w:rsid w:val="00D412AB"/>
    <w:rsid w:val="00D414BD"/>
    <w:rsid w:val="00D4152B"/>
    <w:rsid w:val="00D41CA6"/>
    <w:rsid w:val="00D4208F"/>
    <w:rsid w:val="00D421D7"/>
    <w:rsid w:val="00D42766"/>
    <w:rsid w:val="00D42C3A"/>
    <w:rsid w:val="00D42DD2"/>
    <w:rsid w:val="00D4308C"/>
    <w:rsid w:val="00D433B5"/>
    <w:rsid w:val="00D43AA0"/>
    <w:rsid w:val="00D43F79"/>
    <w:rsid w:val="00D446DE"/>
    <w:rsid w:val="00D447FB"/>
    <w:rsid w:val="00D4494C"/>
    <w:rsid w:val="00D45AFA"/>
    <w:rsid w:val="00D46050"/>
    <w:rsid w:val="00D4609A"/>
    <w:rsid w:val="00D46CA0"/>
    <w:rsid w:val="00D46E8F"/>
    <w:rsid w:val="00D46EBA"/>
    <w:rsid w:val="00D47039"/>
    <w:rsid w:val="00D4731C"/>
    <w:rsid w:val="00D473C8"/>
    <w:rsid w:val="00D4780A"/>
    <w:rsid w:val="00D47B29"/>
    <w:rsid w:val="00D50128"/>
    <w:rsid w:val="00D5027D"/>
    <w:rsid w:val="00D503A5"/>
    <w:rsid w:val="00D50493"/>
    <w:rsid w:val="00D50665"/>
    <w:rsid w:val="00D5095B"/>
    <w:rsid w:val="00D50D0E"/>
    <w:rsid w:val="00D517A0"/>
    <w:rsid w:val="00D5195C"/>
    <w:rsid w:val="00D51BEF"/>
    <w:rsid w:val="00D51D9E"/>
    <w:rsid w:val="00D51E8C"/>
    <w:rsid w:val="00D52838"/>
    <w:rsid w:val="00D52957"/>
    <w:rsid w:val="00D5348C"/>
    <w:rsid w:val="00D537D9"/>
    <w:rsid w:val="00D540A2"/>
    <w:rsid w:val="00D541B3"/>
    <w:rsid w:val="00D5422A"/>
    <w:rsid w:val="00D545CF"/>
    <w:rsid w:val="00D54677"/>
    <w:rsid w:val="00D54805"/>
    <w:rsid w:val="00D54D11"/>
    <w:rsid w:val="00D54D8A"/>
    <w:rsid w:val="00D55C85"/>
    <w:rsid w:val="00D5648F"/>
    <w:rsid w:val="00D56522"/>
    <w:rsid w:val="00D569B0"/>
    <w:rsid w:val="00D5738D"/>
    <w:rsid w:val="00D57777"/>
    <w:rsid w:val="00D57A71"/>
    <w:rsid w:val="00D57D6B"/>
    <w:rsid w:val="00D57EEC"/>
    <w:rsid w:val="00D60503"/>
    <w:rsid w:val="00D60930"/>
    <w:rsid w:val="00D60D7D"/>
    <w:rsid w:val="00D61757"/>
    <w:rsid w:val="00D61C29"/>
    <w:rsid w:val="00D62171"/>
    <w:rsid w:val="00D622F7"/>
    <w:rsid w:val="00D62791"/>
    <w:rsid w:val="00D630DD"/>
    <w:rsid w:val="00D631B9"/>
    <w:rsid w:val="00D6354F"/>
    <w:rsid w:val="00D63629"/>
    <w:rsid w:val="00D642DD"/>
    <w:rsid w:val="00D64D4F"/>
    <w:rsid w:val="00D65155"/>
    <w:rsid w:val="00D6573B"/>
    <w:rsid w:val="00D659D1"/>
    <w:rsid w:val="00D65ACB"/>
    <w:rsid w:val="00D66275"/>
    <w:rsid w:val="00D66CCA"/>
    <w:rsid w:val="00D671D8"/>
    <w:rsid w:val="00D67CC5"/>
    <w:rsid w:val="00D70521"/>
    <w:rsid w:val="00D705C7"/>
    <w:rsid w:val="00D70735"/>
    <w:rsid w:val="00D70A63"/>
    <w:rsid w:val="00D7103B"/>
    <w:rsid w:val="00D71060"/>
    <w:rsid w:val="00D71131"/>
    <w:rsid w:val="00D7117D"/>
    <w:rsid w:val="00D717FF"/>
    <w:rsid w:val="00D71830"/>
    <w:rsid w:val="00D71B34"/>
    <w:rsid w:val="00D725E0"/>
    <w:rsid w:val="00D72FF2"/>
    <w:rsid w:val="00D73220"/>
    <w:rsid w:val="00D73A48"/>
    <w:rsid w:val="00D73D20"/>
    <w:rsid w:val="00D7407A"/>
    <w:rsid w:val="00D742C3"/>
    <w:rsid w:val="00D75856"/>
    <w:rsid w:val="00D7593A"/>
    <w:rsid w:val="00D75AAD"/>
    <w:rsid w:val="00D76EFF"/>
    <w:rsid w:val="00D76FAA"/>
    <w:rsid w:val="00D76FB3"/>
    <w:rsid w:val="00D770A3"/>
    <w:rsid w:val="00D77511"/>
    <w:rsid w:val="00D77604"/>
    <w:rsid w:val="00D77755"/>
    <w:rsid w:val="00D77BC1"/>
    <w:rsid w:val="00D77CE7"/>
    <w:rsid w:val="00D77FBE"/>
    <w:rsid w:val="00D80161"/>
    <w:rsid w:val="00D8057D"/>
    <w:rsid w:val="00D80AA9"/>
    <w:rsid w:val="00D80D44"/>
    <w:rsid w:val="00D81642"/>
    <w:rsid w:val="00D816FA"/>
    <w:rsid w:val="00D81D95"/>
    <w:rsid w:val="00D81DF7"/>
    <w:rsid w:val="00D82052"/>
    <w:rsid w:val="00D82A78"/>
    <w:rsid w:val="00D82AAB"/>
    <w:rsid w:val="00D8316E"/>
    <w:rsid w:val="00D83984"/>
    <w:rsid w:val="00D83C2C"/>
    <w:rsid w:val="00D83C3C"/>
    <w:rsid w:val="00D84703"/>
    <w:rsid w:val="00D84B58"/>
    <w:rsid w:val="00D84C08"/>
    <w:rsid w:val="00D84E01"/>
    <w:rsid w:val="00D852FE"/>
    <w:rsid w:val="00D85F17"/>
    <w:rsid w:val="00D861F7"/>
    <w:rsid w:val="00D86AAF"/>
    <w:rsid w:val="00D86D91"/>
    <w:rsid w:val="00D86F98"/>
    <w:rsid w:val="00D8734B"/>
    <w:rsid w:val="00D87C44"/>
    <w:rsid w:val="00D87DA0"/>
    <w:rsid w:val="00D90CAC"/>
    <w:rsid w:val="00D9134E"/>
    <w:rsid w:val="00D91BE6"/>
    <w:rsid w:val="00D91D74"/>
    <w:rsid w:val="00D92874"/>
    <w:rsid w:val="00D92D4A"/>
    <w:rsid w:val="00D93CAF"/>
    <w:rsid w:val="00D946F8"/>
    <w:rsid w:val="00D94A62"/>
    <w:rsid w:val="00D95314"/>
    <w:rsid w:val="00D95EC2"/>
    <w:rsid w:val="00D96368"/>
    <w:rsid w:val="00D96D5B"/>
    <w:rsid w:val="00D96DC2"/>
    <w:rsid w:val="00D97006"/>
    <w:rsid w:val="00D9718F"/>
    <w:rsid w:val="00D975C5"/>
    <w:rsid w:val="00D97B07"/>
    <w:rsid w:val="00D97B45"/>
    <w:rsid w:val="00D97CCE"/>
    <w:rsid w:val="00D97F3C"/>
    <w:rsid w:val="00D97F87"/>
    <w:rsid w:val="00DA00D7"/>
    <w:rsid w:val="00DA0479"/>
    <w:rsid w:val="00DA0666"/>
    <w:rsid w:val="00DA08D3"/>
    <w:rsid w:val="00DA0A39"/>
    <w:rsid w:val="00DA0BCF"/>
    <w:rsid w:val="00DA0D83"/>
    <w:rsid w:val="00DA0F51"/>
    <w:rsid w:val="00DA1179"/>
    <w:rsid w:val="00DA2984"/>
    <w:rsid w:val="00DA2BEE"/>
    <w:rsid w:val="00DA32A3"/>
    <w:rsid w:val="00DA33E1"/>
    <w:rsid w:val="00DA341B"/>
    <w:rsid w:val="00DA34BD"/>
    <w:rsid w:val="00DA36AE"/>
    <w:rsid w:val="00DA37D5"/>
    <w:rsid w:val="00DA3821"/>
    <w:rsid w:val="00DA3861"/>
    <w:rsid w:val="00DA438E"/>
    <w:rsid w:val="00DA48B7"/>
    <w:rsid w:val="00DA52C7"/>
    <w:rsid w:val="00DA6006"/>
    <w:rsid w:val="00DA662A"/>
    <w:rsid w:val="00DA66E8"/>
    <w:rsid w:val="00DA67D3"/>
    <w:rsid w:val="00DA6D98"/>
    <w:rsid w:val="00DA7248"/>
    <w:rsid w:val="00DA7296"/>
    <w:rsid w:val="00DA75EF"/>
    <w:rsid w:val="00DA7A69"/>
    <w:rsid w:val="00DA7C1F"/>
    <w:rsid w:val="00DA7EB2"/>
    <w:rsid w:val="00DB014C"/>
    <w:rsid w:val="00DB096C"/>
    <w:rsid w:val="00DB09B5"/>
    <w:rsid w:val="00DB0AF7"/>
    <w:rsid w:val="00DB0B11"/>
    <w:rsid w:val="00DB0BC3"/>
    <w:rsid w:val="00DB11AD"/>
    <w:rsid w:val="00DB128F"/>
    <w:rsid w:val="00DB14B7"/>
    <w:rsid w:val="00DB1794"/>
    <w:rsid w:val="00DB1833"/>
    <w:rsid w:val="00DB1A7F"/>
    <w:rsid w:val="00DB1DCD"/>
    <w:rsid w:val="00DB2CDD"/>
    <w:rsid w:val="00DB2E87"/>
    <w:rsid w:val="00DB30E3"/>
    <w:rsid w:val="00DB3191"/>
    <w:rsid w:val="00DB339F"/>
    <w:rsid w:val="00DB3677"/>
    <w:rsid w:val="00DB4109"/>
    <w:rsid w:val="00DB42E8"/>
    <w:rsid w:val="00DB4557"/>
    <w:rsid w:val="00DB4622"/>
    <w:rsid w:val="00DB483D"/>
    <w:rsid w:val="00DB4BF3"/>
    <w:rsid w:val="00DB4DF1"/>
    <w:rsid w:val="00DB54E1"/>
    <w:rsid w:val="00DB56AC"/>
    <w:rsid w:val="00DB59C1"/>
    <w:rsid w:val="00DB5FB3"/>
    <w:rsid w:val="00DB66F4"/>
    <w:rsid w:val="00DB6922"/>
    <w:rsid w:val="00DB69BC"/>
    <w:rsid w:val="00DB6AE4"/>
    <w:rsid w:val="00DB6E3F"/>
    <w:rsid w:val="00DB798C"/>
    <w:rsid w:val="00DB7AB8"/>
    <w:rsid w:val="00DB7AC9"/>
    <w:rsid w:val="00DB7B82"/>
    <w:rsid w:val="00DC0657"/>
    <w:rsid w:val="00DC095E"/>
    <w:rsid w:val="00DC1178"/>
    <w:rsid w:val="00DC156F"/>
    <w:rsid w:val="00DC1669"/>
    <w:rsid w:val="00DC1AD4"/>
    <w:rsid w:val="00DC1C7D"/>
    <w:rsid w:val="00DC1E4C"/>
    <w:rsid w:val="00DC1EDE"/>
    <w:rsid w:val="00DC218F"/>
    <w:rsid w:val="00DC23E1"/>
    <w:rsid w:val="00DC2436"/>
    <w:rsid w:val="00DC2848"/>
    <w:rsid w:val="00DC2D8A"/>
    <w:rsid w:val="00DC336F"/>
    <w:rsid w:val="00DC3600"/>
    <w:rsid w:val="00DC3EB0"/>
    <w:rsid w:val="00DC41CC"/>
    <w:rsid w:val="00DC4212"/>
    <w:rsid w:val="00DC4D3B"/>
    <w:rsid w:val="00DC4DB9"/>
    <w:rsid w:val="00DC4F11"/>
    <w:rsid w:val="00DC5482"/>
    <w:rsid w:val="00DC54A8"/>
    <w:rsid w:val="00DC5620"/>
    <w:rsid w:val="00DC5658"/>
    <w:rsid w:val="00DC5720"/>
    <w:rsid w:val="00DC5A08"/>
    <w:rsid w:val="00DC609B"/>
    <w:rsid w:val="00DC62AD"/>
    <w:rsid w:val="00DC6959"/>
    <w:rsid w:val="00DC71F8"/>
    <w:rsid w:val="00DC73FC"/>
    <w:rsid w:val="00DC7B62"/>
    <w:rsid w:val="00DD01DF"/>
    <w:rsid w:val="00DD03DC"/>
    <w:rsid w:val="00DD0D8C"/>
    <w:rsid w:val="00DD115C"/>
    <w:rsid w:val="00DD1408"/>
    <w:rsid w:val="00DD1FD6"/>
    <w:rsid w:val="00DD2476"/>
    <w:rsid w:val="00DD2984"/>
    <w:rsid w:val="00DD2A7E"/>
    <w:rsid w:val="00DD39F2"/>
    <w:rsid w:val="00DD4085"/>
    <w:rsid w:val="00DD40FE"/>
    <w:rsid w:val="00DD491A"/>
    <w:rsid w:val="00DD499F"/>
    <w:rsid w:val="00DD4BEA"/>
    <w:rsid w:val="00DD59DA"/>
    <w:rsid w:val="00DD60EF"/>
    <w:rsid w:val="00DD6118"/>
    <w:rsid w:val="00DD65D9"/>
    <w:rsid w:val="00DD6FF2"/>
    <w:rsid w:val="00DD7760"/>
    <w:rsid w:val="00DD7787"/>
    <w:rsid w:val="00DE00A0"/>
    <w:rsid w:val="00DE00B3"/>
    <w:rsid w:val="00DE173C"/>
    <w:rsid w:val="00DE1A3A"/>
    <w:rsid w:val="00DE1C00"/>
    <w:rsid w:val="00DE1D43"/>
    <w:rsid w:val="00DE1DB4"/>
    <w:rsid w:val="00DE2136"/>
    <w:rsid w:val="00DE233E"/>
    <w:rsid w:val="00DE2805"/>
    <w:rsid w:val="00DE2D7F"/>
    <w:rsid w:val="00DE2D84"/>
    <w:rsid w:val="00DE2E85"/>
    <w:rsid w:val="00DE30AE"/>
    <w:rsid w:val="00DE30CC"/>
    <w:rsid w:val="00DE4172"/>
    <w:rsid w:val="00DE47CD"/>
    <w:rsid w:val="00DE4C57"/>
    <w:rsid w:val="00DE4EA7"/>
    <w:rsid w:val="00DE5407"/>
    <w:rsid w:val="00DE5788"/>
    <w:rsid w:val="00DE590D"/>
    <w:rsid w:val="00DE59DF"/>
    <w:rsid w:val="00DE5A12"/>
    <w:rsid w:val="00DE5B64"/>
    <w:rsid w:val="00DE5DD8"/>
    <w:rsid w:val="00DE6280"/>
    <w:rsid w:val="00DE6639"/>
    <w:rsid w:val="00DE7203"/>
    <w:rsid w:val="00DE74EB"/>
    <w:rsid w:val="00DE76AB"/>
    <w:rsid w:val="00DE7704"/>
    <w:rsid w:val="00DE7889"/>
    <w:rsid w:val="00DE7A02"/>
    <w:rsid w:val="00DE7AF9"/>
    <w:rsid w:val="00DE7C6B"/>
    <w:rsid w:val="00DF00B8"/>
    <w:rsid w:val="00DF00E0"/>
    <w:rsid w:val="00DF0D85"/>
    <w:rsid w:val="00DF1613"/>
    <w:rsid w:val="00DF16A8"/>
    <w:rsid w:val="00DF17D7"/>
    <w:rsid w:val="00DF1AF4"/>
    <w:rsid w:val="00DF1B72"/>
    <w:rsid w:val="00DF25AA"/>
    <w:rsid w:val="00DF2D43"/>
    <w:rsid w:val="00DF357C"/>
    <w:rsid w:val="00DF3593"/>
    <w:rsid w:val="00DF35B8"/>
    <w:rsid w:val="00DF3656"/>
    <w:rsid w:val="00DF3726"/>
    <w:rsid w:val="00DF3BE0"/>
    <w:rsid w:val="00DF3BE4"/>
    <w:rsid w:val="00DF3DB2"/>
    <w:rsid w:val="00DF478F"/>
    <w:rsid w:val="00DF4E8E"/>
    <w:rsid w:val="00DF522C"/>
    <w:rsid w:val="00DF5248"/>
    <w:rsid w:val="00DF539D"/>
    <w:rsid w:val="00DF58EA"/>
    <w:rsid w:val="00DF595B"/>
    <w:rsid w:val="00DF5E75"/>
    <w:rsid w:val="00DF5E95"/>
    <w:rsid w:val="00DF6349"/>
    <w:rsid w:val="00DF63A9"/>
    <w:rsid w:val="00DF651B"/>
    <w:rsid w:val="00DF6AC7"/>
    <w:rsid w:val="00DF7831"/>
    <w:rsid w:val="00DF78CC"/>
    <w:rsid w:val="00DF7B3A"/>
    <w:rsid w:val="00E00B0B"/>
    <w:rsid w:val="00E01436"/>
    <w:rsid w:val="00E01CE9"/>
    <w:rsid w:val="00E01DCD"/>
    <w:rsid w:val="00E01E32"/>
    <w:rsid w:val="00E01F11"/>
    <w:rsid w:val="00E02511"/>
    <w:rsid w:val="00E02C7B"/>
    <w:rsid w:val="00E02E2D"/>
    <w:rsid w:val="00E031B2"/>
    <w:rsid w:val="00E03233"/>
    <w:rsid w:val="00E03477"/>
    <w:rsid w:val="00E03AF5"/>
    <w:rsid w:val="00E04062"/>
    <w:rsid w:val="00E0411C"/>
    <w:rsid w:val="00E041C6"/>
    <w:rsid w:val="00E0428B"/>
    <w:rsid w:val="00E0442F"/>
    <w:rsid w:val="00E04D2C"/>
    <w:rsid w:val="00E0528F"/>
    <w:rsid w:val="00E0588F"/>
    <w:rsid w:val="00E059F2"/>
    <w:rsid w:val="00E05CA5"/>
    <w:rsid w:val="00E05CCC"/>
    <w:rsid w:val="00E06018"/>
    <w:rsid w:val="00E06DCB"/>
    <w:rsid w:val="00E074B7"/>
    <w:rsid w:val="00E07C60"/>
    <w:rsid w:val="00E10166"/>
    <w:rsid w:val="00E1049C"/>
    <w:rsid w:val="00E10AAD"/>
    <w:rsid w:val="00E10CCF"/>
    <w:rsid w:val="00E10D43"/>
    <w:rsid w:val="00E10F1D"/>
    <w:rsid w:val="00E110C1"/>
    <w:rsid w:val="00E113C4"/>
    <w:rsid w:val="00E1162A"/>
    <w:rsid w:val="00E11D56"/>
    <w:rsid w:val="00E11E89"/>
    <w:rsid w:val="00E11F8D"/>
    <w:rsid w:val="00E121EC"/>
    <w:rsid w:val="00E12A97"/>
    <w:rsid w:val="00E12C39"/>
    <w:rsid w:val="00E12E6D"/>
    <w:rsid w:val="00E138B6"/>
    <w:rsid w:val="00E138F3"/>
    <w:rsid w:val="00E143F0"/>
    <w:rsid w:val="00E1473E"/>
    <w:rsid w:val="00E148BF"/>
    <w:rsid w:val="00E14CE1"/>
    <w:rsid w:val="00E155E6"/>
    <w:rsid w:val="00E15B86"/>
    <w:rsid w:val="00E15CA4"/>
    <w:rsid w:val="00E15F14"/>
    <w:rsid w:val="00E1613A"/>
    <w:rsid w:val="00E16209"/>
    <w:rsid w:val="00E17B15"/>
    <w:rsid w:val="00E17B7C"/>
    <w:rsid w:val="00E17BB8"/>
    <w:rsid w:val="00E20142"/>
    <w:rsid w:val="00E204AA"/>
    <w:rsid w:val="00E205BF"/>
    <w:rsid w:val="00E205F2"/>
    <w:rsid w:val="00E20D55"/>
    <w:rsid w:val="00E21EEA"/>
    <w:rsid w:val="00E2200F"/>
    <w:rsid w:val="00E22A0E"/>
    <w:rsid w:val="00E22C2B"/>
    <w:rsid w:val="00E2331F"/>
    <w:rsid w:val="00E2389B"/>
    <w:rsid w:val="00E239EA"/>
    <w:rsid w:val="00E23CA7"/>
    <w:rsid w:val="00E23DB5"/>
    <w:rsid w:val="00E23E18"/>
    <w:rsid w:val="00E24505"/>
    <w:rsid w:val="00E248A0"/>
    <w:rsid w:val="00E24E4E"/>
    <w:rsid w:val="00E24EF2"/>
    <w:rsid w:val="00E24F8E"/>
    <w:rsid w:val="00E25620"/>
    <w:rsid w:val="00E25629"/>
    <w:rsid w:val="00E25834"/>
    <w:rsid w:val="00E25A68"/>
    <w:rsid w:val="00E25A80"/>
    <w:rsid w:val="00E2673E"/>
    <w:rsid w:val="00E26C68"/>
    <w:rsid w:val="00E26DDA"/>
    <w:rsid w:val="00E26F3A"/>
    <w:rsid w:val="00E2760C"/>
    <w:rsid w:val="00E27C94"/>
    <w:rsid w:val="00E27D5C"/>
    <w:rsid w:val="00E30050"/>
    <w:rsid w:val="00E3032A"/>
    <w:rsid w:val="00E3048F"/>
    <w:rsid w:val="00E305B3"/>
    <w:rsid w:val="00E30B3B"/>
    <w:rsid w:val="00E30C10"/>
    <w:rsid w:val="00E30FFB"/>
    <w:rsid w:val="00E3154E"/>
    <w:rsid w:val="00E31B0E"/>
    <w:rsid w:val="00E31F73"/>
    <w:rsid w:val="00E31FA8"/>
    <w:rsid w:val="00E32195"/>
    <w:rsid w:val="00E32467"/>
    <w:rsid w:val="00E325DA"/>
    <w:rsid w:val="00E338E3"/>
    <w:rsid w:val="00E33986"/>
    <w:rsid w:val="00E33F65"/>
    <w:rsid w:val="00E34394"/>
    <w:rsid w:val="00E34476"/>
    <w:rsid w:val="00E34B40"/>
    <w:rsid w:val="00E34CCB"/>
    <w:rsid w:val="00E35009"/>
    <w:rsid w:val="00E352A4"/>
    <w:rsid w:val="00E353DD"/>
    <w:rsid w:val="00E353FF"/>
    <w:rsid w:val="00E35564"/>
    <w:rsid w:val="00E355EE"/>
    <w:rsid w:val="00E356CF"/>
    <w:rsid w:val="00E35CE0"/>
    <w:rsid w:val="00E370C8"/>
    <w:rsid w:val="00E37670"/>
    <w:rsid w:val="00E37946"/>
    <w:rsid w:val="00E37B55"/>
    <w:rsid w:val="00E37DE6"/>
    <w:rsid w:val="00E404B1"/>
    <w:rsid w:val="00E40551"/>
    <w:rsid w:val="00E40A58"/>
    <w:rsid w:val="00E40BA8"/>
    <w:rsid w:val="00E40DAE"/>
    <w:rsid w:val="00E411E4"/>
    <w:rsid w:val="00E417C4"/>
    <w:rsid w:val="00E418D3"/>
    <w:rsid w:val="00E420DF"/>
    <w:rsid w:val="00E4293B"/>
    <w:rsid w:val="00E42C09"/>
    <w:rsid w:val="00E43230"/>
    <w:rsid w:val="00E43DF7"/>
    <w:rsid w:val="00E440AD"/>
    <w:rsid w:val="00E440C7"/>
    <w:rsid w:val="00E44881"/>
    <w:rsid w:val="00E44D16"/>
    <w:rsid w:val="00E4523E"/>
    <w:rsid w:val="00E45542"/>
    <w:rsid w:val="00E455BC"/>
    <w:rsid w:val="00E45838"/>
    <w:rsid w:val="00E45961"/>
    <w:rsid w:val="00E45A51"/>
    <w:rsid w:val="00E45A9C"/>
    <w:rsid w:val="00E45D28"/>
    <w:rsid w:val="00E46093"/>
    <w:rsid w:val="00E462ED"/>
    <w:rsid w:val="00E465C1"/>
    <w:rsid w:val="00E46819"/>
    <w:rsid w:val="00E469EB"/>
    <w:rsid w:val="00E46D33"/>
    <w:rsid w:val="00E47495"/>
    <w:rsid w:val="00E47556"/>
    <w:rsid w:val="00E479C2"/>
    <w:rsid w:val="00E47AED"/>
    <w:rsid w:val="00E47CB4"/>
    <w:rsid w:val="00E501CF"/>
    <w:rsid w:val="00E50264"/>
    <w:rsid w:val="00E5037C"/>
    <w:rsid w:val="00E504E1"/>
    <w:rsid w:val="00E50A6A"/>
    <w:rsid w:val="00E50AF0"/>
    <w:rsid w:val="00E51089"/>
    <w:rsid w:val="00E5109B"/>
    <w:rsid w:val="00E51828"/>
    <w:rsid w:val="00E5190E"/>
    <w:rsid w:val="00E51AC8"/>
    <w:rsid w:val="00E52288"/>
    <w:rsid w:val="00E522F9"/>
    <w:rsid w:val="00E52401"/>
    <w:rsid w:val="00E52FAE"/>
    <w:rsid w:val="00E53401"/>
    <w:rsid w:val="00E5340A"/>
    <w:rsid w:val="00E5375B"/>
    <w:rsid w:val="00E53AED"/>
    <w:rsid w:val="00E53BE2"/>
    <w:rsid w:val="00E5400F"/>
    <w:rsid w:val="00E546E8"/>
    <w:rsid w:val="00E54CD7"/>
    <w:rsid w:val="00E54D4A"/>
    <w:rsid w:val="00E55567"/>
    <w:rsid w:val="00E55B5F"/>
    <w:rsid w:val="00E55C39"/>
    <w:rsid w:val="00E55EE7"/>
    <w:rsid w:val="00E56065"/>
    <w:rsid w:val="00E563E8"/>
    <w:rsid w:val="00E56582"/>
    <w:rsid w:val="00E56669"/>
    <w:rsid w:val="00E56FCF"/>
    <w:rsid w:val="00E5780F"/>
    <w:rsid w:val="00E57991"/>
    <w:rsid w:val="00E57E42"/>
    <w:rsid w:val="00E57F51"/>
    <w:rsid w:val="00E6003E"/>
    <w:rsid w:val="00E60525"/>
    <w:rsid w:val="00E605D6"/>
    <w:rsid w:val="00E6089C"/>
    <w:rsid w:val="00E60CC5"/>
    <w:rsid w:val="00E6102E"/>
    <w:rsid w:val="00E6177A"/>
    <w:rsid w:val="00E617E7"/>
    <w:rsid w:val="00E61DEF"/>
    <w:rsid w:val="00E621D8"/>
    <w:rsid w:val="00E629AE"/>
    <w:rsid w:val="00E62E0A"/>
    <w:rsid w:val="00E63D9D"/>
    <w:rsid w:val="00E63DA2"/>
    <w:rsid w:val="00E640ED"/>
    <w:rsid w:val="00E644A8"/>
    <w:rsid w:val="00E64DA9"/>
    <w:rsid w:val="00E654AB"/>
    <w:rsid w:val="00E65AEE"/>
    <w:rsid w:val="00E65DAF"/>
    <w:rsid w:val="00E660C0"/>
    <w:rsid w:val="00E664C3"/>
    <w:rsid w:val="00E6666C"/>
    <w:rsid w:val="00E66740"/>
    <w:rsid w:val="00E66CDE"/>
    <w:rsid w:val="00E67731"/>
    <w:rsid w:val="00E70681"/>
    <w:rsid w:val="00E7119E"/>
    <w:rsid w:val="00E71274"/>
    <w:rsid w:val="00E714E3"/>
    <w:rsid w:val="00E71C7F"/>
    <w:rsid w:val="00E71CE0"/>
    <w:rsid w:val="00E7210B"/>
    <w:rsid w:val="00E72282"/>
    <w:rsid w:val="00E722D0"/>
    <w:rsid w:val="00E72BBE"/>
    <w:rsid w:val="00E732DC"/>
    <w:rsid w:val="00E7343B"/>
    <w:rsid w:val="00E73715"/>
    <w:rsid w:val="00E73B41"/>
    <w:rsid w:val="00E741F2"/>
    <w:rsid w:val="00E750A3"/>
    <w:rsid w:val="00E750BC"/>
    <w:rsid w:val="00E751E4"/>
    <w:rsid w:val="00E75674"/>
    <w:rsid w:val="00E756DC"/>
    <w:rsid w:val="00E75B5C"/>
    <w:rsid w:val="00E75DF7"/>
    <w:rsid w:val="00E7685D"/>
    <w:rsid w:val="00E76D05"/>
    <w:rsid w:val="00E76F1D"/>
    <w:rsid w:val="00E77297"/>
    <w:rsid w:val="00E77467"/>
    <w:rsid w:val="00E774EB"/>
    <w:rsid w:val="00E7766A"/>
    <w:rsid w:val="00E77725"/>
    <w:rsid w:val="00E77973"/>
    <w:rsid w:val="00E77CAB"/>
    <w:rsid w:val="00E8009F"/>
    <w:rsid w:val="00E80D08"/>
    <w:rsid w:val="00E81077"/>
    <w:rsid w:val="00E812DA"/>
    <w:rsid w:val="00E828A7"/>
    <w:rsid w:val="00E82AA5"/>
    <w:rsid w:val="00E82B78"/>
    <w:rsid w:val="00E83080"/>
    <w:rsid w:val="00E83157"/>
    <w:rsid w:val="00E8364E"/>
    <w:rsid w:val="00E83B3C"/>
    <w:rsid w:val="00E83EC0"/>
    <w:rsid w:val="00E83EF9"/>
    <w:rsid w:val="00E84D35"/>
    <w:rsid w:val="00E84E4C"/>
    <w:rsid w:val="00E852C0"/>
    <w:rsid w:val="00E855F6"/>
    <w:rsid w:val="00E85871"/>
    <w:rsid w:val="00E859A8"/>
    <w:rsid w:val="00E85B81"/>
    <w:rsid w:val="00E86036"/>
    <w:rsid w:val="00E8619B"/>
    <w:rsid w:val="00E86567"/>
    <w:rsid w:val="00E86675"/>
    <w:rsid w:val="00E86B35"/>
    <w:rsid w:val="00E875DA"/>
    <w:rsid w:val="00E87705"/>
    <w:rsid w:val="00E90476"/>
    <w:rsid w:val="00E905D6"/>
    <w:rsid w:val="00E909A5"/>
    <w:rsid w:val="00E90BA1"/>
    <w:rsid w:val="00E90BFB"/>
    <w:rsid w:val="00E90C70"/>
    <w:rsid w:val="00E90CE7"/>
    <w:rsid w:val="00E90D7F"/>
    <w:rsid w:val="00E9127C"/>
    <w:rsid w:val="00E91A6A"/>
    <w:rsid w:val="00E91AF3"/>
    <w:rsid w:val="00E91DFC"/>
    <w:rsid w:val="00E92442"/>
    <w:rsid w:val="00E924AA"/>
    <w:rsid w:val="00E92AFD"/>
    <w:rsid w:val="00E93477"/>
    <w:rsid w:val="00E93738"/>
    <w:rsid w:val="00E93914"/>
    <w:rsid w:val="00E9461A"/>
    <w:rsid w:val="00E95327"/>
    <w:rsid w:val="00E9535B"/>
    <w:rsid w:val="00E956DF"/>
    <w:rsid w:val="00E9579A"/>
    <w:rsid w:val="00E96266"/>
    <w:rsid w:val="00E96633"/>
    <w:rsid w:val="00E96AF8"/>
    <w:rsid w:val="00E96B10"/>
    <w:rsid w:val="00E96F54"/>
    <w:rsid w:val="00E96F73"/>
    <w:rsid w:val="00E97184"/>
    <w:rsid w:val="00E97440"/>
    <w:rsid w:val="00E97558"/>
    <w:rsid w:val="00E97B53"/>
    <w:rsid w:val="00EA00CB"/>
    <w:rsid w:val="00EA0779"/>
    <w:rsid w:val="00EA0C45"/>
    <w:rsid w:val="00EA0E9B"/>
    <w:rsid w:val="00EA10E6"/>
    <w:rsid w:val="00EA141C"/>
    <w:rsid w:val="00EA1484"/>
    <w:rsid w:val="00EA1545"/>
    <w:rsid w:val="00EA1649"/>
    <w:rsid w:val="00EA1C80"/>
    <w:rsid w:val="00EA1FF2"/>
    <w:rsid w:val="00EA1FFB"/>
    <w:rsid w:val="00EA2321"/>
    <w:rsid w:val="00EA2399"/>
    <w:rsid w:val="00EA248F"/>
    <w:rsid w:val="00EA27CE"/>
    <w:rsid w:val="00EA29EB"/>
    <w:rsid w:val="00EA2F30"/>
    <w:rsid w:val="00EA2FBE"/>
    <w:rsid w:val="00EA3EBA"/>
    <w:rsid w:val="00EA3F3F"/>
    <w:rsid w:val="00EA3F88"/>
    <w:rsid w:val="00EA40C0"/>
    <w:rsid w:val="00EA46D8"/>
    <w:rsid w:val="00EA471E"/>
    <w:rsid w:val="00EA494F"/>
    <w:rsid w:val="00EA4C7E"/>
    <w:rsid w:val="00EA52AF"/>
    <w:rsid w:val="00EA547E"/>
    <w:rsid w:val="00EA59B5"/>
    <w:rsid w:val="00EA6355"/>
    <w:rsid w:val="00EA6649"/>
    <w:rsid w:val="00EA6930"/>
    <w:rsid w:val="00EA69FA"/>
    <w:rsid w:val="00EA6DFD"/>
    <w:rsid w:val="00EA708A"/>
    <w:rsid w:val="00EA71A0"/>
    <w:rsid w:val="00EA7601"/>
    <w:rsid w:val="00EA769E"/>
    <w:rsid w:val="00EA76DB"/>
    <w:rsid w:val="00EA7C04"/>
    <w:rsid w:val="00EA7E0D"/>
    <w:rsid w:val="00EB13CE"/>
    <w:rsid w:val="00EB18FA"/>
    <w:rsid w:val="00EB1D0C"/>
    <w:rsid w:val="00EB1D21"/>
    <w:rsid w:val="00EB1EA4"/>
    <w:rsid w:val="00EB21C4"/>
    <w:rsid w:val="00EB26B0"/>
    <w:rsid w:val="00EB283B"/>
    <w:rsid w:val="00EB2BAD"/>
    <w:rsid w:val="00EB32C5"/>
    <w:rsid w:val="00EB33E0"/>
    <w:rsid w:val="00EB35D6"/>
    <w:rsid w:val="00EB3CF9"/>
    <w:rsid w:val="00EB4431"/>
    <w:rsid w:val="00EB4D23"/>
    <w:rsid w:val="00EB5177"/>
    <w:rsid w:val="00EB5220"/>
    <w:rsid w:val="00EB5253"/>
    <w:rsid w:val="00EB54E3"/>
    <w:rsid w:val="00EB55A1"/>
    <w:rsid w:val="00EB598B"/>
    <w:rsid w:val="00EB6631"/>
    <w:rsid w:val="00EB6AC2"/>
    <w:rsid w:val="00EB6E64"/>
    <w:rsid w:val="00EB7557"/>
    <w:rsid w:val="00EB7787"/>
    <w:rsid w:val="00EB7E66"/>
    <w:rsid w:val="00EC0311"/>
    <w:rsid w:val="00EC03C4"/>
    <w:rsid w:val="00EC0B91"/>
    <w:rsid w:val="00EC104D"/>
    <w:rsid w:val="00EC1A8D"/>
    <w:rsid w:val="00EC1DAD"/>
    <w:rsid w:val="00EC1FF3"/>
    <w:rsid w:val="00EC2366"/>
    <w:rsid w:val="00EC239B"/>
    <w:rsid w:val="00EC29DF"/>
    <w:rsid w:val="00EC3103"/>
    <w:rsid w:val="00EC333B"/>
    <w:rsid w:val="00EC34BD"/>
    <w:rsid w:val="00EC36DD"/>
    <w:rsid w:val="00EC37EE"/>
    <w:rsid w:val="00EC3E73"/>
    <w:rsid w:val="00EC511A"/>
    <w:rsid w:val="00EC5211"/>
    <w:rsid w:val="00EC531C"/>
    <w:rsid w:val="00EC5382"/>
    <w:rsid w:val="00EC54DC"/>
    <w:rsid w:val="00EC55A6"/>
    <w:rsid w:val="00EC5C82"/>
    <w:rsid w:val="00EC5DA9"/>
    <w:rsid w:val="00EC5F12"/>
    <w:rsid w:val="00EC5F29"/>
    <w:rsid w:val="00EC6399"/>
    <w:rsid w:val="00EC664C"/>
    <w:rsid w:val="00EC691D"/>
    <w:rsid w:val="00EC6A27"/>
    <w:rsid w:val="00EC750A"/>
    <w:rsid w:val="00EC755E"/>
    <w:rsid w:val="00EC7CB4"/>
    <w:rsid w:val="00EC7E3A"/>
    <w:rsid w:val="00EC7E45"/>
    <w:rsid w:val="00ED00F4"/>
    <w:rsid w:val="00ED137C"/>
    <w:rsid w:val="00ED177C"/>
    <w:rsid w:val="00ED18AE"/>
    <w:rsid w:val="00ED2390"/>
    <w:rsid w:val="00ED239F"/>
    <w:rsid w:val="00ED328E"/>
    <w:rsid w:val="00ED32AD"/>
    <w:rsid w:val="00ED3472"/>
    <w:rsid w:val="00ED3501"/>
    <w:rsid w:val="00ED3678"/>
    <w:rsid w:val="00ED3CAD"/>
    <w:rsid w:val="00ED3F34"/>
    <w:rsid w:val="00ED47B7"/>
    <w:rsid w:val="00ED4A4E"/>
    <w:rsid w:val="00ED4B00"/>
    <w:rsid w:val="00ED5A13"/>
    <w:rsid w:val="00ED5DC0"/>
    <w:rsid w:val="00ED5F75"/>
    <w:rsid w:val="00ED60AD"/>
    <w:rsid w:val="00ED613C"/>
    <w:rsid w:val="00ED7A3F"/>
    <w:rsid w:val="00ED7AAC"/>
    <w:rsid w:val="00EE0106"/>
    <w:rsid w:val="00EE04AF"/>
    <w:rsid w:val="00EE0703"/>
    <w:rsid w:val="00EE09A9"/>
    <w:rsid w:val="00EE0CF9"/>
    <w:rsid w:val="00EE0E7A"/>
    <w:rsid w:val="00EE161A"/>
    <w:rsid w:val="00EE2036"/>
    <w:rsid w:val="00EE238C"/>
    <w:rsid w:val="00EE2511"/>
    <w:rsid w:val="00EE3015"/>
    <w:rsid w:val="00EE337D"/>
    <w:rsid w:val="00EE3D57"/>
    <w:rsid w:val="00EE4A3C"/>
    <w:rsid w:val="00EE4D5F"/>
    <w:rsid w:val="00EE4EA1"/>
    <w:rsid w:val="00EE571D"/>
    <w:rsid w:val="00EE5A10"/>
    <w:rsid w:val="00EE5BF6"/>
    <w:rsid w:val="00EE5E1D"/>
    <w:rsid w:val="00EE5F3B"/>
    <w:rsid w:val="00EE60FC"/>
    <w:rsid w:val="00EE61C1"/>
    <w:rsid w:val="00EE7156"/>
    <w:rsid w:val="00EE745F"/>
    <w:rsid w:val="00EE7A5A"/>
    <w:rsid w:val="00EE7A95"/>
    <w:rsid w:val="00EE7C4B"/>
    <w:rsid w:val="00EF0BFA"/>
    <w:rsid w:val="00EF0C4B"/>
    <w:rsid w:val="00EF0CE3"/>
    <w:rsid w:val="00EF0D27"/>
    <w:rsid w:val="00EF0EC4"/>
    <w:rsid w:val="00EF1259"/>
    <w:rsid w:val="00EF12A6"/>
    <w:rsid w:val="00EF1E7A"/>
    <w:rsid w:val="00EF262F"/>
    <w:rsid w:val="00EF28B2"/>
    <w:rsid w:val="00EF2B35"/>
    <w:rsid w:val="00EF338F"/>
    <w:rsid w:val="00EF3403"/>
    <w:rsid w:val="00EF342B"/>
    <w:rsid w:val="00EF3546"/>
    <w:rsid w:val="00EF35BB"/>
    <w:rsid w:val="00EF3CF9"/>
    <w:rsid w:val="00EF4228"/>
    <w:rsid w:val="00EF4ADA"/>
    <w:rsid w:val="00EF5128"/>
    <w:rsid w:val="00EF533E"/>
    <w:rsid w:val="00EF53BB"/>
    <w:rsid w:val="00EF54A1"/>
    <w:rsid w:val="00EF5B84"/>
    <w:rsid w:val="00EF5ED6"/>
    <w:rsid w:val="00EF6355"/>
    <w:rsid w:val="00EF6503"/>
    <w:rsid w:val="00EF65B3"/>
    <w:rsid w:val="00EF6903"/>
    <w:rsid w:val="00EF6FD7"/>
    <w:rsid w:val="00EF7125"/>
    <w:rsid w:val="00EF73C6"/>
    <w:rsid w:val="00EF7445"/>
    <w:rsid w:val="00EF7760"/>
    <w:rsid w:val="00EF79AC"/>
    <w:rsid w:val="00F00476"/>
    <w:rsid w:val="00F007A2"/>
    <w:rsid w:val="00F01662"/>
    <w:rsid w:val="00F01AC6"/>
    <w:rsid w:val="00F01C98"/>
    <w:rsid w:val="00F01FFF"/>
    <w:rsid w:val="00F020CF"/>
    <w:rsid w:val="00F02931"/>
    <w:rsid w:val="00F029FD"/>
    <w:rsid w:val="00F0334D"/>
    <w:rsid w:val="00F03B9B"/>
    <w:rsid w:val="00F03C76"/>
    <w:rsid w:val="00F03F25"/>
    <w:rsid w:val="00F0438D"/>
    <w:rsid w:val="00F0442D"/>
    <w:rsid w:val="00F04671"/>
    <w:rsid w:val="00F04CF4"/>
    <w:rsid w:val="00F05363"/>
    <w:rsid w:val="00F05831"/>
    <w:rsid w:val="00F05FE0"/>
    <w:rsid w:val="00F06596"/>
    <w:rsid w:val="00F065C2"/>
    <w:rsid w:val="00F06A7D"/>
    <w:rsid w:val="00F06DD1"/>
    <w:rsid w:val="00F06F78"/>
    <w:rsid w:val="00F0748D"/>
    <w:rsid w:val="00F07573"/>
    <w:rsid w:val="00F079C2"/>
    <w:rsid w:val="00F07B51"/>
    <w:rsid w:val="00F07D90"/>
    <w:rsid w:val="00F10089"/>
    <w:rsid w:val="00F100CA"/>
    <w:rsid w:val="00F1021B"/>
    <w:rsid w:val="00F10649"/>
    <w:rsid w:val="00F1078C"/>
    <w:rsid w:val="00F11172"/>
    <w:rsid w:val="00F117AF"/>
    <w:rsid w:val="00F11819"/>
    <w:rsid w:val="00F1197B"/>
    <w:rsid w:val="00F11F59"/>
    <w:rsid w:val="00F1211A"/>
    <w:rsid w:val="00F12403"/>
    <w:rsid w:val="00F129EF"/>
    <w:rsid w:val="00F12F39"/>
    <w:rsid w:val="00F130DA"/>
    <w:rsid w:val="00F13136"/>
    <w:rsid w:val="00F131D3"/>
    <w:rsid w:val="00F13617"/>
    <w:rsid w:val="00F13A77"/>
    <w:rsid w:val="00F13C41"/>
    <w:rsid w:val="00F13E87"/>
    <w:rsid w:val="00F14434"/>
    <w:rsid w:val="00F1496F"/>
    <w:rsid w:val="00F14A2F"/>
    <w:rsid w:val="00F14E1C"/>
    <w:rsid w:val="00F15895"/>
    <w:rsid w:val="00F15A19"/>
    <w:rsid w:val="00F15CD7"/>
    <w:rsid w:val="00F1676C"/>
    <w:rsid w:val="00F1701B"/>
    <w:rsid w:val="00F170E8"/>
    <w:rsid w:val="00F174C1"/>
    <w:rsid w:val="00F176D8"/>
    <w:rsid w:val="00F17AAB"/>
    <w:rsid w:val="00F17B32"/>
    <w:rsid w:val="00F2038B"/>
    <w:rsid w:val="00F21008"/>
    <w:rsid w:val="00F21B67"/>
    <w:rsid w:val="00F21B8D"/>
    <w:rsid w:val="00F21F1D"/>
    <w:rsid w:val="00F22093"/>
    <w:rsid w:val="00F22755"/>
    <w:rsid w:val="00F22913"/>
    <w:rsid w:val="00F2352C"/>
    <w:rsid w:val="00F2391C"/>
    <w:rsid w:val="00F24371"/>
    <w:rsid w:val="00F244C2"/>
    <w:rsid w:val="00F247D9"/>
    <w:rsid w:val="00F24A3D"/>
    <w:rsid w:val="00F251F2"/>
    <w:rsid w:val="00F257CB"/>
    <w:rsid w:val="00F25850"/>
    <w:rsid w:val="00F25A91"/>
    <w:rsid w:val="00F25B51"/>
    <w:rsid w:val="00F2616B"/>
    <w:rsid w:val="00F261FA"/>
    <w:rsid w:val="00F26809"/>
    <w:rsid w:val="00F26B05"/>
    <w:rsid w:val="00F27279"/>
    <w:rsid w:val="00F2776E"/>
    <w:rsid w:val="00F27F6C"/>
    <w:rsid w:val="00F30263"/>
    <w:rsid w:val="00F30329"/>
    <w:rsid w:val="00F30631"/>
    <w:rsid w:val="00F307E4"/>
    <w:rsid w:val="00F316BB"/>
    <w:rsid w:val="00F31CFE"/>
    <w:rsid w:val="00F32191"/>
    <w:rsid w:val="00F32639"/>
    <w:rsid w:val="00F327E5"/>
    <w:rsid w:val="00F32B2B"/>
    <w:rsid w:val="00F32D60"/>
    <w:rsid w:val="00F330B5"/>
    <w:rsid w:val="00F33F56"/>
    <w:rsid w:val="00F34112"/>
    <w:rsid w:val="00F34587"/>
    <w:rsid w:val="00F34F44"/>
    <w:rsid w:val="00F35177"/>
    <w:rsid w:val="00F3517B"/>
    <w:rsid w:val="00F3550F"/>
    <w:rsid w:val="00F356CA"/>
    <w:rsid w:val="00F35ED8"/>
    <w:rsid w:val="00F361F4"/>
    <w:rsid w:val="00F3624F"/>
    <w:rsid w:val="00F363EE"/>
    <w:rsid w:val="00F370F0"/>
    <w:rsid w:val="00F37170"/>
    <w:rsid w:val="00F37200"/>
    <w:rsid w:val="00F373D6"/>
    <w:rsid w:val="00F37553"/>
    <w:rsid w:val="00F37696"/>
    <w:rsid w:val="00F37826"/>
    <w:rsid w:val="00F37841"/>
    <w:rsid w:val="00F37B25"/>
    <w:rsid w:val="00F37B46"/>
    <w:rsid w:val="00F37F92"/>
    <w:rsid w:val="00F400DB"/>
    <w:rsid w:val="00F403EF"/>
    <w:rsid w:val="00F40566"/>
    <w:rsid w:val="00F40A63"/>
    <w:rsid w:val="00F40AFF"/>
    <w:rsid w:val="00F40C4C"/>
    <w:rsid w:val="00F40E24"/>
    <w:rsid w:val="00F40F2F"/>
    <w:rsid w:val="00F41606"/>
    <w:rsid w:val="00F41850"/>
    <w:rsid w:val="00F419C2"/>
    <w:rsid w:val="00F41A4E"/>
    <w:rsid w:val="00F41BA9"/>
    <w:rsid w:val="00F41EF9"/>
    <w:rsid w:val="00F42646"/>
    <w:rsid w:val="00F428E0"/>
    <w:rsid w:val="00F42DC3"/>
    <w:rsid w:val="00F43281"/>
    <w:rsid w:val="00F436B7"/>
    <w:rsid w:val="00F43D7A"/>
    <w:rsid w:val="00F43E82"/>
    <w:rsid w:val="00F43E8A"/>
    <w:rsid w:val="00F43FFE"/>
    <w:rsid w:val="00F440A1"/>
    <w:rsid w:val="00F44D27"/>
    <w:rsid w:val="00F44EF9"/>
    <w:rsid w:val="00F45BB4"/>
    <w:rsid w:val="00F45BB6"/>
    <w:rsid w:val="00F465A1"/>
    <w:rsid w:val="00F46919"/>
    <w:rsid w:val="00F472D7"/>
    <w:rsid w:val="00F47300"/>
    <w:rsid w:val="00F47D81"/>
    <w:rsid w:val="00F47DF0"/>
    <w:rsid w:val="00F502D2"/>
    <w:rsid w:val="00F5032E"/>
    <w:rsid w:val="00F50487"/>
    <w:rsid w:val="00F50CAF"/>
    <w:rsid w:val="00F51034"/>
    <w:rsid w:val="00F51616"/>
    <w:rsid w:val="00F52657"/>
    <w:rsid w:val="00F52920"/>
    <w:rsid w:val="00F52D80"/>
    <w:rsid w:val="00F532A0"/>
    <w:rsid w:val="00F532F4"/>
    <w:rsid w:val="00F53432"/>
    <w:rsid w:val="00F536A9"/>
    <w:rsid w:val="00F53AB6"/>
    <w:rsid w:val="00F53BA5"/>
    <w:rsid w:val="00F53C57"/>
    <w:rsid w:val="00F54541"/>
    <w:rsid w:val="00F54605"/>
    <w:rsid w:val="00F553AC"/>
    <w:rsid w:val="00F55756"/>
    <w:rsid w:val="00F558AF"/>
    <w:rsid w:val="00F55B73"/>
    <w:rsid w:val="00F56018"/>
    <w:rsid w:val="00F562ED"/>
    <w:rsid w:val="00F56A71"/>
    <w:rsid w:val="00F56F2D"/>
    <w:rsid w:val="00F56FFD"/>
    <w:rsid w:val="00F575B5"/>
    <w:rsid w:val="00F576CF"/>
    <w:rsid w:val="00F5776B"/>
    <w:rsid w:val="00F57889"/>
    <w:rsid w:val="00F578A4"/>
    <w:rsid w:val="00F578B1"/>
    <w:rsid w:val="00F57E17"/>
    <w:rsid w:val="00F60867"/>
    <w:rsid w:val="00F61100"/>
    <w:rsid w:val="00F61144"/>
    <w:rsid w:val="00F61267"/>
    <w:rsid w:val="00F61458"/>
    <w:rsid w:val="00F61CEA"/>
    <w:rsid w:val="00F62536"/>
    <w:rsid w:val="00F62852"/>
    <w:rsid w:val="00F6340A"/>
    <w:rsid w:val="00F642D0"/>
    <w:rsid w:val="00F6505E"/>
    <w:rsid w:val="00F655B1"/>
    <w:rsid w:val="00F65620"/>
    <w:rsid w:val="00F65C49"/>
    <w:rsid w:val="00F65F8E"/>
    <w:rsid w:val="00F66220"/>
    <w:rsid w:val="00F662AE"/>
    <w:rsid w:val="00F66484"/>
    <w:rsid w:val="00F664AB"/>
    <w:rsid w:val="00F66898"/>
    <w:rsid w:val="00F66B99"/>
    <w:rsid w:val="00F66D13"/>
    <w:rsid w:val="00F66FAD"/>
    <w:rsid w:val="00F6737D"/>
    <w:rsid w:val="00F67979"/>
    <w:rsid w:val="00F67A10"/>
    <w:rsid w:val="00F67E1D"/>
    <w:rsid w:val="00F67E1E"/>
    <w:rsid w:val="00F7022A"/>
    <w:rsid w:val="00F7023D"/>
    <w:rsid w:val="00F70394"/>
    <w:rsid w:val="00F7044A"/>
    <w:rsid w:val="00F7056A"/>
    <w:rsid w:val="00F70F71"/>
    <w:rsid w:val="00F71315"/>
    <w:rsid w:val="00F71DE2"/>
    <w:rsid w:val="00F71FD9"/>
    <w:rsid w:val="00F727E2"/>
    <w:rsid w:val="00F72A64"/>
    <w:rsid w:val="00F72BFA"/>
    <w:rsid w:val="00F72C7F"/>
    <w:rsid w:val="00F72D5E"/>
    <w:rsid w:val="00F73086"/>
    <w:rsid w:val="00F7341D"/>
    <w:rsid w:val="00F73C75"/>
    <w:rsid w:val="00F73EB6"/>
    <w:rsid w:val="00F74615"/>
    <w:rsid w:val="00F7567D"/>
    <w:rsid w:val="00F765DC"/>
    <w:rsid w:val="00F7665B"/>
    <w:rsid w:val="00F76FED"/>
    <w:rsid w:val="00F771CF"/>
    <w:rsid w:val="00F77BF6"/>
    <w:rsid w:val="00F77DC0"/>
    <w:rsid w:val="00F8065C"/>
    <w:rsid w:val="00F80818"/>
    <w:rsid w:val="00F808DC"/>
    <w:rsid w:val="00F810F5"/>
    <w:rsid w:val="00F81331"/>
    <w:rsid w:val="00F81753"/>
    <w:rsid w:val="00F81790"/>
    <w:rsid w:val="00F81929"/>
    <w:rsid w:val="00F8197F"/>
    <w:rsid w:val="00F819EA"/>
    <w:rsid w:val="00F82456"/>
    <w:rsid w:val="00F828C1"/>
    <w:rsid w:val="00F83081"/>
    <w:rsid w:val="00F83325"/>
    <w:rsid w:val="00F83739"/>
    <w:rsid w:val="00F83BDB"/>
    <w:rsid w:val="00F84224"/>
    <w:rsid w:val="00F84F63"/>
    <w:rsid w:val="00F855B4"/>
    <w:rsid w:val="00F85F08"/>
    <w:rsid w:val="00F866F6"/>
    <w:rsid w:val="00F8676E"/>
    <w:rsid w:val="00F86BEF"/>
    <w:rsid w:val="00F86BF4"/>
    <w:rsid w:val="00F86CF8"/>
    <w:rsid w:val="00F86E9B"/>
    <w:rsid w:val="00F876FE"/>
    <w:rsid w:val="00F87C04"/>
    <w:rsid w:val="00F87F7F"/>
    <w:rsid w:val="00F903CD"/>
    <w:rsid w:val="00F90680"/>
    <w:rsid w:val="00F90CD0"/>
    <w:rsid w:val="00F912AD"/>
    <w:rsid w:val="00F91FAB"/>
    <w:rsid w:val="00F9245F"/>
    <w:rsid w:val="00F92B58"/>
    <w:rsid w:val="00F92BC9"/>
    <w:rsid w:val="00F93626"/>
    <w:rsid w:val="00F9379A"/>
    <w:rsid w:val="00F942D7"/>
    <w:rsid w:val="00F949E7"/>
    <w:rsid w:val="00F94A7D"/>
    <w:rsid w:val="00F95062"/>
    <w:rsid w:val="00F952BA"/>
    <w:rsid w:val="00F95657"/>
    <w:rsid w:val="00F95DCD"/>
    <w:rsid w:val="00F962AA"/>
    <w:rsid w:val="00F965AA"/>
    <w:rsid w:val="00F97301"/>
    <w:rsid w:val="00F9731D"/>
    <w:rsid w:val="00F97A57"/>
    <w:rsid w:val="00F97D7D"/>
    <w:rsid w:val="00FA0591"/>
    <w:rsid w:val="00FA05D4"/>
    <w:rsid w:val="00FA0FE5"/>
    <w:rsid w:val="00FA1524"/>
    <w:rsid w:val="00FA1620"/>
    <w:rsid w:val="00FA189E"/>
    <w:rsid w:val="00FA19B7"/>
    <w:rsid w:val="00FA24A9"/>
    <w:rsid w:val="00FA2730"/>
    <w:rsid w:val="00FA2C52"/>
    <w:rsid w:val="00FA2D3C"/>
    <w:rsid w:val="00FA3670"/>
    <w:rsid w:val="00FA372F"/>
    <w:rsid w:val="00FA3758"/>
    <w:rsid w:val="00FA3892"/>
    <w:rsid w:val="00FA3BFB"/>
    <w:rsid w:val="00FA40B4"/>
    <w:rsid w:val="00FA4234"/>
    <w:rsid w:val="00FA4681"/>
    <w:rsid w:val="00FA47E6"/>
    <w:rsid w:val="00FA4CBF"/>
    <w:rsid w:val="00FA513D"/>
    <w:rsid w:val="00FA6416"/>
    <w:rsid w:val="00FA680E"/>
    <w:rsid w:val="00FA69FF"/>
    <w:rsid w:val="00FA6D78"/>
    <w:rsid w:val="00FA7448"/>
    <w:rsid w:val="00FA7481"/>
    <w:rsid w:val="00FA7593"/>
    <w:rsid w:val="00FA7BCC"/>
    <w:rsid w:val="00FB002A"/>
    <w:rsid w:val="00FB0C16"/>
    <w:rsid w:val="00FB1764"/>
    <w:rsid w:val="00FB1B1E"/>
    <w:rsid w:val="00FB2029"/>
    <w:rsid w:val="00FB221A"/>
    <w:rsid w:val="00FB2281"/>
    <w:rsid w:val="00FB23C9"/>
    <w:rsid w:val="00FB28EF"/>
    <w:rsid w:val="00FB2F1D"/>
    <w:rsid w:val="00FB38BC"/>
    <w:rsid w:val="00FB3C5F"/>
    <w:rsid w:val="00FB3DD0"/>
    <w:rsid w:val="00FB4A83"/>
    <w:rsid w:val="00FB4C09"/>
    <w:rsid w:val="00FB5A29"/>
    <w:rsid w:val="00FB63BF"/>
    <w:rsid w:val="00FB6410"/>
    <w:rsid w:val="00FB65BB"/>
    <w:rsid w:val="00FB6A4B"/>
    <w:rsid w:val="00FB6FBB"/>
    <w:rsid w:val="00FB71D4"/>
    <w:rsid w:val="00FB723A"/>
    <w:rsid w:val="00FB7535"/>
    <w:rsid w:val="00FB7878"/>
    <w:rsid w:val="00FB796F"/>
    <w:rsid w:val="00FB7E71"/>
    <w:rsid w:val="00FB7F80"/>
    <w:rsid w:val="00FC03AD"/>
    <w:rsid w:val="00FC0528"/>
    <w:rsid w:val="00FC0868"/>
    <w:rsid w:val="00FC1647"/>
    <w:rsid w:val="00FC1BC7"/>
    <w:rsid w:val="00FC20A6"/>
    <w:rsid w:val="00FC226C"/>
    <w:rsid w:val="00FC2D09"/>
    <w:rsid w:val="00FC3455"/>
    <w:rsid w:val="00FC3656"/>
    <w:rsid w:val="00FC4344"/>
    <w:rsid w:val="00FC43AF"/>
    <w:rsid w:val="00FC465D"/>
    <w:rsid w:val="00FC4A26"/>
    <w:rsid w:val="00FC4B47"/>
    <w:rsid w:val="00FC4EBF"/>
    <w:rsid w:val="00FC5B92"/>
    <w:rsid w:val="00FC60A4"/>
    <w:rsid w:val="00FC697D"/>
    <w:rsid w:val="00FC70BC"/>
    <w:rsid w:val="00FC72F3"/>
    <w:rsid w:val="00FC73D4"/>
    <w:rsid w:val="00FC785B"/>
    <w:rsid w:val="00FD0678"/>
    <w:rsid w:val="00FD0C9F"/>
    <w:rsid w:val="00FD0CC2"/>
    <w:rsid w:val="00FD0E8A"/>
    <w:rsid w:val="00FD0EE6"/>
    <w:rsid w:val="00FD13FA"/>
    <w:rsid w:val="00FD14F1"/>
    <w:rsid w:val="00FD16F0"/>
    <w:rsid w:val="00FD19B3"/>
    <w:rsid w:val="00FD1A40"/>
    <w:rsid w:val="00FD222D"/>
    <w:rsid w:val="00FD2AD7"/>
    <w:rsid w:val="00FD3997"/>
    <w:rsid w:val="00FD3A17"/>
    <w:rsid w:val="00FD4095"/>
    <w:rsid w:val="00FD4286"/>
    <w:rsid w:val="00FD4B4B"/>
    <w:rsid w:val="00FD4E06"/>
    <w:rsid w:val="00FD4FB6"/>
    <w:rsid w:val="00FD5148"/>
    <w:rsid w:val="00FD5420"/>
    <w:rsid w:val="00FD5561"/>
    <w:rsid w:val="00FD57F9"/>
    <w:rsid w:val="00FD62F1"/>
    <w:rsid w:val="00FD67BA"/>
    <w:rsid w:val="00FD68D5"/>
    <w:rsid w:val="00FD6F1D"/>
    <w:rsid w:val="00FD74DE"/>
    <w:rsid w:val="00FD7773"/>
    <w:rsid w:val="00FD794E"/>
    <w:rsid w:val="00FE046F"/>
    <w:rsid w:val="00FE073E"/>
    <w:rsid w:val="00FE0E57"/>
    <w:rsid w:val="00FE1314"/>
    <w:rsid w:val="00FE1A36"/>
    <w:rsid w:val="00FE1C29"/>
    <w:rsid w:val="00FE1FB2"/>
    <w:rsid w:val="00FE200B"/>
    <w:rsid w:val="00FE2442"/>
    <w:rsid w:val="00FE30B6"/>
    <w:rsid w:val="00FE33E1"/>
    <w:rsid w:val="00FE38D1"/>
    <w:rsid w:val="00FE3A34"/>
    <w:rsid w:val="00FE4AC6"/>
    <w:rsid w:val="00FE54D9"/>
    <w:rsid w:val="00FE5AE2"/>
    <w:rsid w:val="00FE5CFD"/>
    <w:rsid w:val="00FE5DE4"/>
    <w:rsid w:val="00FE5F72"/>
    <w:rsid w:val="00FE60F4"/>
    <w:rsid w:val="00FE6164"/>
    <w:rsid w:val="00FE62BC"/>
    <w:rsid w:val="00FE6AE1"/>
    <w:rsid w:val="00FE7022"/>
    <w:rsid w:val="00FE7669"/>
    <w:rsid w:val="00FE7C14"/>
    <w:rsid w:val="00FF0726"/>
    <w:rsid w:val="00FF09CC"/>
    <w:rsid w:val="00FF09E0"/>
    <w:rsid w:val="00FF0B9C"/>
    <w:rsid w:val="00FF1271"/>
    <w:rsid w:val="00FF1736"/>
    <w:rsid w:val="00FF183B"/>
    <w:rsid w:val="00FF1886"/>
    <w:rsid w:val="00FF1F12"/>
    <w:rsid w:val="00FF2177"/>
    <w:rsid w:val="00FF2358"/>
    <w:rsid w:val="00FF23E5"/>
    <w:rsid w:val="00FF27AD"/>
    <w:rsid w:val="00FF2BF5"/>
    <w:rsid w:val="00FF30C1"/>
    <w:rsid w:val="00FF381B"/>
    <w:rsid w:val="00FF3BC0"/>
    <w:rsid w:val="00FF3D5D"/>
    <w:rsid w:val="00FF421A"/>
    <w:rsid w:val="00FF42CE"/>
    <w:rsid w:val="00FF459D"/>
    <w:rsid w:val="00FF489E"/>
    <w:rsid w:val="00FF4DA6"/>
    <w:rsid w:val="00FF5A88"/>
    <w:rsid w:val="00FF5B24"/>
    <w:rsid w:val="00FF6A3D"/>
    <w:rsid w:val="00FF7037"/>
    <w:rsid w:val="00FF70A8"/>
    <w:rsid w:val="00FF77AD"/>
    <w:rsid w:val="01053BAE"/>
    <w:rsid w:val="010A7661"/>
    <w:rsid w:val="016031EE"/>
    <w:rsid w:val="019127B6"/>
    <w:rsid w:val="01F448CD"/>
    <w:rsid w:val="024F5F4A"/>
    <w:rsid w:val="02647ECA"/>
    <w:rsid w:val="02947B9C"/>
    <w:rsid w:val="02954648"/>
    <w:rsid w:val="02975B13"/>
    <w:rsid w:val="02F239AB"/>
    <w:rsid w:val="02FA0B7B"/>
    <w:rsid w:val="03154F36"/>
    <w:rsid w:val="03582B96"/>
    <w:rsid w:val="035A307B"/>
    <w:rsid w:val="03687E40"/>
    <w:rsid w:val="0373252B"/>
    <w:rsid w:val="03736067"/>
    <w:rsid w:val="03A637A3"/>
    <w:rsid w:val="03B31109"/>
    <w:rsid w:val="03BF7A8C"/>
    <w:rsid w:val="047C3EFE"/>
    <w:rsid w:val="04824E76"/>
    <w:rsid w:val="049A5E25"/>
    <w:rsid w:val="04C525B7"/>
    <w:rsid w:val="04CB160F"/>
    <w:rsid w:val="04DA2045"/>
    <w:rsid w:val="04DF368C"/>
    <w:rsid w:val="056061E5"/>
    <w:rsid w:val="05966F19"/>
    <w:rsid w:val="05CD63B2"/>
    <w:rsid w:val="0604714A"/>
    <w:rsid w:val="06060C6C"/>
    <w:rsid w:val="060A79EB"/>
    <w:rsid w:val="061271D5"/>
    <w:rsid w:val="064578CD"/>
    <w:rsid w:val="06A967F3"/>
    <w:rsid w:val="06B64A6C"/>
    <w:rsid w:val="075A7AEE"/>
    <w:rsid w:val="07751F43"/>
    <w:rsid w:val="077669BE"/>
    <w:rsid w:val="07993CD2"/>
    <w:rsid w:val="07BC10B3"/>
    <w:rsid w:val="07BE62CF"/>
    <w:rsid w:val="07C94E18"/>
    <w:rsid w:val="07CA3F0E"/>
    <w:rsid w:val="084B6C7C"/>
    <w:rsid w:val="08BB0C11"/>
    <w:rsid w:val="08D00067"/>
    <w:rsid w:val="08E41D65"/>
    <w:rsid w:val="08ED0B0E"/>
    <w:rsid w:val="08FF53E0"/>
    <w:rsid w:val="090A2CE8"/>
    <w:rsid w:val="092C4CF1"/>
    <w:rsid w:val="093D56F3"/>
    <w:rsid w:val="093E76C7"/>
    <w:rsid w:val="09494883"/>
    <w:rsid w:val="09903745"/>
    <w:rsid w:val="09905A49"/>
    <w:rsid w:val="09970646"/>
    <w:rsid w:val="09F22038"/>
    <w:rsid w:val="09F41BA7"/>
    <w:rsid w:val="0A45284C"/>
    <w:rsid w:val="0A4B089E"/>
    <w:rsid w:val="0A4E7ED3"/>
    <w:rsid w:val="0A4F1460"/>
    <w:rsid w:val="0A747118"/>
    <w:rsid w:val="0A90021D"/>
    <w:rsid w:val="0AAD448A"/>
    <w:rsid w:val="0ABF2205"/>
    <w:rsid w:val="0AD25981"/>
    <w:rsid w:val="0B042647"/>
    <w:rsid w:val="0B330475"/>
    <w:rsid w:val="0B3A5C6C"/>
    <w:rsid w:val="0B3F3282"/>
    <w:rsid w:val="0B520FE0"/>
    <w:rsid w:val="0C032502"/>
    <w:rsid w:val="0C106F8A"/>
    <w:rsid w:val="0C2A3F33"/>
    <w:rsid w:val="0C495FA6"/>
    <w:rsid w:val="0C5F6432"/>
    <w:rsid w:val="0C9870EE"/>
    <w:rsid w:val="0CA57D36"/>
    <w:rsid w:val="0D3F756A"/>
    <w:rsid w:val="0DC45C7F"/>
    <w:rsid w:val="0DEC35A3"/>
    <w:rsid w:val="0DEF15F6"/>
    <w:rsid w:val="0E0535C8"/>
    <w:rsid w:val="0E3B2427"/>
    <w:rsid w:val="0E483041"/>
    <w:rsid w:val="0E7A7C0E"/>
    <w:rsid w:val="0E8A287D"/>
    <w:rsid w:val="0E8C2C83"/>
    <w:rsid w:val="0E991A6F"/>
    <w:rsid w:val="0EE973A4"/>
    <w:rsid w:val="0F127EF0"/>
    <w:rsid w:val="0F542271"/>
    <w:rsid w:val="0FA5577C"/>
    <w:rsid w:val="0FB1408E"/>
    <w:rsid w:val="0FE479EF"/>
    <w:rsid w:val="0FEA26FC"/>
    <w:rsid w:val="0FF67DC8"/>
    <w:rsid w:val="0FFC7CA1"/>
    <w:rsid w:val="0FFF4B81"/>
    <w:rsid w:val="101C0036"/>
    <w:rsid w:val="10233EA3"/>
    <w:rsid w:val="102E38C6"/>
    <w:rsid w:val="104A2C88"/>
    <w:rsid w:val="1052020A"/>
    <w:rsid w:val="105339AC"/>
    <w:rsid w:val="10B169D0"/>
    <w:rsid w:val="10B61C33"/>
    <w:rsid w:val="10C34956"/>
    <w:rsid w:val="10F863AD"/>
    <w:rsid w:val="10FB7C4C"/>
    <w:rsid w:val="115A0868"/>
    <w:rsid w:val="119A56B6"/>
    <w:rsid w:val="11C158D4"/>
    <w:rsid w:val="11CA4BC1"/>
    <w:rsid w:val="11E27F92"/>
    <w:rsid w:val="11E93F48"/>
    <w:rsid w:val="11FA114D"/>
    <w:rsid w:val="12045226"/>
    <w:rsid w:val="120B0362"/>
    <w:rsid w:val="121D74BC"/>
    <w:rsid w:val="128055E8"/>
    <w:rsid w:val="128F1F36"/>
    <w:rsid w:val="12A43AF2"/>
    <w:rsid w:val="12AD3DD2"/>
    <w:rsid w:val="12AF4254"/>
    <w:rsid w:val="12BB259B"/>
    <w:rsid w:val="12F31522"/>
    <w:rsid w:val="130059ED"/>
    <w:rsid w:val="1319085D"/>
    <w:rsid w:val="133E777B"/>
    <w:rsid w:val="13407773"/>
    <w:rsid w:val="136B6B82"/>
    <w:rsid w:val="139424CD"/>
    <w:rsid w:val="143B7FF8"/>
    <w:rsid w:val="144B0EEA"/>
    <w:rsid w:val="146401FE"/>
    <w:rsid w:val="14727ABB"/>
    <w:rsid w:val="149B661F"/>
    <w:rsid w:val="14A908F9"/>
    <w:rsid w:val="14AC3033"/>
    <w:rsid w:val="14B7032D"/>
    <w:rsid w:val="14D93E23"/>
    <w:rsid w:val="14EB6246"/>
    <w:rsid w:val="151643AE"/>
    <w:rsid w:val="151B4D60"/>
    <w:rsid w:val="155D3493"/>
    <w:rsid w:val="159847A1"/>
    <w:rsid w:val="15D3486C"/>
    <w:rsid w:val="15DD3DC4"/>
    <w:rsid w:val="15E96C0C"/>
    <w:rsid w:val="15FB249C"/>
    <w:rsid w:val="161517B0"/>
    <w:rsid w:val="16293794"/>
    <w:rsid w:val="16BD2DDB"/>
    <w:rsid w:val="16F5338F"/>
    <w:rsid w:val="16FA3403"/>
    <w:rsid w:val="170A6E3A"/>
    <w:rsid w:val="17162768"/>
    <w:rsid w:val="17487963"/>
    <w:rsid w:val="17606A5A"/>
    <w:rsid w:val="177D5F83"/>
    <w:rsid w:val="17814028"/>
    <w:rsid w:val="17835B7A"/>
    <w:rsid w:val="17B46C9D"/>
    <w:rsid w:val="17BD1490"/>
    <w:rsid w:val="17C12DC8"/>
    <w:rsid w:val="180B10BC"/>
    <w:rsid w:val="18984AA0"/>
    <w:rsid w:val="18B6066B"/>
    <w:rsid w:val="18C97001"/>
    <w:rsid w:val="18CE4C04"/>
    <w:rsid w:val="190D1D64"/>
    <w:rsid w:val="191007D2"/>
    <w:rsid w:val="192E43AE"/>
    <w:rsid w:val="19695D78"/>
    <w:rsid w:val="197665C1"/>
    <w:rsid w:val="198008CA"/>
    <w:rsid w:val="1A1D4FC7"/>
    <w:rsid w:val="1A285901"/>
    <w:rsid w:val="1A301B30"/>
    <w:rsid w:val="1A66082C"/>
    <w:rsid w:val="1A80337A"/>
    <w:rsid w:val="1A9F3D3E"/>
    <w:rsid w:val="1B2A2BF9"/>
    <w:rsid w:val="1B635D88"/>
    <w:rsid w:val="1B7E3953"/>
    <w:rsid w:val="1BD84207"/>
    <w:rsid w:val="1BDB2B53"/>
    <w:rsid w:val="1C0133B5"/>
    <w:rsid w:val="1C093B64"/>
    <w:rsid w:val="1C646FED"/>
    <w:rsid w:val="1C7301C8"/>
    <w:rsid w:val="1C80715D"/>
    <w:rsid w:val="1C986C96"/>
    <w:rsid w:val="1C9E30E8"/>
    <w:rsid w:val="1CA849DB"/>
    <w:rsid w:val="1CD04682"/>
    <w:rsid w:val="1CDE3150"/>
    <w:rsid w:val="1CFC34C1"/>
    <w:rsid w:val="1D491F5C"/>
    <w:rsid w:val="1D524F78"/>
    <w:rsid w:val="1D9B035B"/>
    <w:rsid w:val="1DA40495"/>
    <w:rsid w:val="1E5460A5"/>
    <w:rsid w:val="1EA336D1"/>
    <w:rsid w:val="1EB12291"/>
    <w:rsid w:val="1EE0071E"/>
    <w:rsid w:val="1F06692B"/>
    <w:rsid w:val="1F077E3A"/>
    <w:rsid w:val="1F0C571A"/>
    <w:rsid w:val="1F5C4B63"/>
    <w:rsid w:val="1FAD4807"/>
    <w:rsid w:val="1FCF6E73"/>
    <w:rsid w:val="1FD72120"/>
    <w:rsid w:val="1FE25607"/>
    <w:rsid w:val="20114831"/>
    <w:rsid w:val="201E5705"/>
    <w:rsid w:val="202A2DE2"/>
    <w:rsid w:val="2039253E"/>
    <w:rsid w:val="209B6D55"/>
    <w:rsid w:val="20D12947"/>
    <w:rsid w:val="20DD3991"/>
    <w:rsid w:val="20EE50D7"/>
    <w:rsid w:val="21036D49"/>
    <w:rsid w:val="210F0506"/>
    <w:rsid w:val="21222FD3"/>
    <w:rsid w:val="2149070F"/>
    <w:rsid w:val="21514288"/>
    <w:rsid w:val="215C64E4"/>
    <w:rsid w:val="215F4227"/>
    <w:rsid w:val="21616B9A"/>
    <w:rsid w:val="21A0144E"/>
    <w:rsid w:val="2237485C"/>
    <w:rsid w:val="223C6206"/>
    <w:rsid w:val="22435D3F"/>
    <w:rsid w:val="22445508"/>
    <w:rsid w:val="22623FCE"/>
    <w:rsid w:val="22B74AFD"/>
    <w:rsid w:val="22D4654E"/>
    <w:rsid w:val="22F646F9"/>
    <w:rsid w:val="22FA4903"/>
    <w:rsid w:val="2303032F"/>
    <w:rsid w:val="2320131E"/>
    <w:rsid w:val="23296139"/>
    <w:rsid w:val="235F41EA"/>
    <w:rsid w:val="2373595D"/>
    <w:rsid w:val="23887A65"/>
    <w:rsid w:val="2402517E"/>
    <w:rsid w:val="24035DF3"/>
    <w:rsid w:val="24075277"/>
    <w:rsid w:val="24103F52"/>
    <w:rsid w:val="24194B61"/>
    <w:rsid w:val="24726714"/>
    <w:rsid w:val="24761F15"/>
    <w:rsid w:val="247A0F48"/>
    <w:rsid w:val="24A83609"/>
    <w:rsid w:val="24B7392D"/>
    <w:rsid w:val="2561612C"/>
    <w:rsid w:val="256A4F48"/>
    <w:rsid w:val="257E35F2"/>
    <w:rsid w:val="25842337"/>
    <w:rsid w:val="25914882"/>
    <w:rsid w:val="259D70CC"/>
    <w:rsid w:val="25A81454"/>
    <w:rsid w:val="25E31DE3"/>
    <w:rsid w:val="261B27C7"/>
    <w:rsid w:val="263559A0"/>
    <w:rsid w:val="265055A1"/>
    <w:rsid w:val="265F25D3"/>
    <w:rsid w:val="26667C79"/>
    <w:rsid w:val="26667E05"/>
    <w:rsid w:val="26AF266D"/>
    <w:rsid w:val="26BB3A86"/>
    <w:rsid w:val="26C92BC5"/>
    <w:rsid w:val="26DE0210"/>
    <w:rsid w:val="27266514"/>
    <w:rsid w:val="27441EF5"/>
    <w:rsid w:val="27734588"/>
    <w:rsid w:val="278B2D54"/>
    <w:rsid w:val="27DC22F8"/>
    <w:rsid w:val="27FF71E2"/>
    <w:rsid w:val="28893937"/>
    <w:rsid w:val="28A864B3"/>
    <w:rsid w:val="28CD2CD7"/>
    <w:rsid w:val="28D07E38"/>
    <w:rsid w:val="28D95F17"/>
    <w:rsid w:val="29015BC3"/>
    <w:rsid w:val="291E049F"/>
    <w:rsid w:val="29213115"/>
    <w:rsid w:val="292D6948"/>
    <w:rsid w:val="29890093"/>
    <w:rsid w:val="2997622D"/>
    <w:rsid w:val="29B6574B"/>
    <w:rsid w:val="29DD2BC6"/>
    <w:rsid w:val="29E259F5"/>
    <w:rsid w:val="29F55728"/>
    <w:rsid w:val="29FA2E0E"/>
    <w:rsid w:val="2A39024D"/>
    <w:rsid w:val="2A477BFC"/>
    <w:rsid w:val="2A975780"/>
    <w:rsid w:val="2ADD3B76"/>
    <w:rsid w:val="2AE65071"/>
    <w:rsid w:val="2B0B34C8"/>
    <w:rsid w:val="2B45747F"/>
    <w:rsid w:val="2B4A3852"/>
    <w:rsid w:val="2B6667C9"/>
    <w:rsid w:val="2BD8431F"/>
    <w:rsid w:val="2BE02635"/>
    <w:rsid w:val="2C02237E"/>
    <w:rsid w:val="2C1C51EE"/>
    <w:rsid w:val="2C300E95"/>
    <w:rsid w:val="2C80561F"/>
    <w:rsid w:val="2C8D1C48"/>
    <w:rsid w:val="2C8D7E9A"/>
    <w:rsid w:val="2C921E2E"/>
    <w:rsid w:val="2CC45F30"/>
    <w:rsid w:val="2D5815AF"/>
    <w:rsid w:val="2D5A127B"/>
    <w:rsid w:val="2D8C42FF"/>
    <w:rsid w:val="2D8C52E4"/>
    <w:rsid w:val="2D8D128E"/>
    <w:rsid w:val="2DC1666E"/>
    <w:rsid w:val="2DEC6E42"/>
    <w:rsid w:val="2DFF6E96"/>
    <w:rsid w:val="2E2760CC"/>
    <w:rsid w:val="2E376A35"/>
    <w:rsid w:val="2E3C3575"/>
    <w:rsid w:val="2E6529F3"/>
    <w:rsid w:val="2EB560D1"/>
    <w:rsid w:val="2ED2428A"/>
    <w:rsid w:val="2EDC2A13"/>
    <w:rsid w:val="2EED2B8C"/>
    <w:rsid w:val="2EEF6BEA"/>
    <w:rsid w:val="2F1523C9"/>
    <w:rsid w:val="2F15242A"/>
    <w:rsid w:val="2F765C19"/>
    <w:rsid w:val="2F9257C7"/>
    <w:rsid w:val="2F9D7121"/>
    <w:rsid w:val="2FD07C81"/>
    <w:rsid w:val="2FD92FC4"/>
    <w:rsid w:val="2FEB5375"/>
    <w:rsid w:val="2FF97731"/>
    <w:rsid w:val="30134182"/>
    <w:rsid w:val="306B7271"/>
    <w:rsid w:val="309D08C8"/>
    <w:rsid w:val="30A06323"/>
    <w:rsid w:val="30B03935"/>
    <w:rsid w:val="30BC6FA0"/>
    <w:rsid w:val="310C7BEF"/>
    <w:rsid w:val="313A7EC4"/>
    <w:rsid w:val="319E0453"/>
    <w:rsid w:val="31DD3461"/>
    <w:rsid w:val="31FB7654"/>
    <w:rsid w:val="320D7387"/>
    <w:rsid w:val="32202354"/>
    <w:rsid w:val="323A1CB3"/>
    <w:rsid w:val="324B3BF0"/>
    <w:rsid w:val="326E6078"/>
    <w:rsid w:val="3292066C"/>
    <w:rsid w:val="32A61E4B"/>
    <w:rsid w:val="32C4034C"/>
    <w:rsid w:val="330C5891"/>
    <w:rsid w:val="330D7A75"/>
    <w:rsid w:val="331C46F4"/>
    <w:rsid w:val="332E3A59"/>
    <w:rsid w:val="333D1567"/>
    <w:rsid w:val="334F40FB"/>
    <w:rsid w:val="3381627F"/>
    <w:rsid w:val="33D17274"/>
    <w:rsid w:val="33D22E8A"/>
    <w:rsid w:val="33D75E9F"/>
    <w:rsid w:val="33E562A8"/>
    <w:rsid w:val="33F702EF"/>
    <w:rsid w:val="342C56A3"/>
    <w:rsid w:val="34360DA4"/>
    <w:rsid w:val="343979F1"/>
    <w:rsid w:val="346564CA"/>
    <w:rsid w:val="347B2CCE"/>
    <w:rsid w:val="34C872CA"/>
    <w:rsid w:val="34DB0BFA"/>
    <w:rsid w:val="34FB796B"/>
    <w:rsid w:val="351673D3"/>
    <w:rsid w:val="351A24E7"/>
    <w:rsid w:val="35661288"/>
    <w:rsid w:val="356B2A3B"/>
    <w:rsid w:val="35DB6355"/>
    <w:rsid w:val="36394B63"/>
    <w:rsid w:val="368A20DA"/>
    <w:rsid w:val="369A5D50"/>
    <w:rsid w:val="36A858D0"/>
    <w:rsid w:val="36C44A83"/>
    <w:rsid w:val="36DB7A54"/>
    <w:rsid w:val="36ED4BFB"/>
    <w:rsid w:val="370635ED"/>
    <w:rsid w:val="371D7920"/>
    <w:rsid w:val="37205F41"/>
    <w:rsid w:val="37423AD1"/>
    <w:rsid w:val="37A442EA"/>
    <w:rsid w:val="37C16C4A"/>
    <w:rsid w:val="37DF6849"/>
    <w:rsid w:val="37EA2644"/>
    <w:rsid w:val="37EC6D92"/>
    <w:rsid w:val="37F05781"/>
    <w:rsid w:val="38173168"/>
    <w:rsid w:val="38361BA7"/>
    <w:rsid w:val="384A76A4"/>
    <w:rsid w:val="38AC55C5"/>
    <w:rsid w:val="38C429BB"/>
    <w:rsid w:val="38E0754C"/>
    <w:rsid w:val="390938B9"/>
    <w:rsid w:val="39167469"/>
    <w:rsid w:val="39177242"/>
    <w:rsid w:val="394111CA"/>
    <w:rsid w:val="395A0729"/>
    <w:rsid w:val="396106E4"/>
    <w:rsid w:val="396962E5"/>
    <w:rsid w:val="39783C80"/>
    <w:rsid w:val="39AF32B8"/>
    <w:rsid w:val="39BD6BBB"/>
    <w:rsid w:val="39CB4271"/>
    <w:rsid w:val="39CC2C38"/>
    <w:rsid w:val="39E07108"/>
    <w:rsid w:val="39F75DBF"/>
    <w:rsid w:val="3A0F3C9A"/>
    <w:rsid w:val="3A371445"/>
    <w:rsid w:val="3A802204"/>
    <w:rsid w:val="3A870B2A"/>
    <w:rsid w:val="3A8758E2"/>
    <w:rsid w:val="3A903A23"/>
    <w:rsid w:val="3AA03EB9"/>
    <w:rsid w:val="3AA06FEA"/>
    <w:rsid w:val="3AA42A8F"/>
    <w:rsid w:val="3ABB2387"/>
    <w:rsid w:val="3ADE7751"/>
    <w:rsid w:val="3AFC4300"/>
    <w:rsid w:val="3B0A4EFB"/>
    <w:rsid w:val="3B5C3425"/>
    <w:rsid w:val="3BB134AE"/>
    <w:rsid w:val="3BEE647B"/>
    <w:rsid w:val="3C001B3A"/>
    <w:rsid w:val="3C3B3967"/>
    <w:rsid w:val="3C683636"/>
    <w:rsid w:val="3C6D73A0"/>
    <w:rsid w:val="3C8841DA"/>
    <w:rsid w:val="3C8A2084"/>
    <w:rsid w:val="3CA07126"/>
    <w:rsid w:val="3CA31014"/>
    <w:rsid w:val="3CB21257"/>
    <w:rsid w:val="3CB4487A"/>
    <w:rsid w:val="3D202282"/>
    <w:rsid w:val="3D211F38"/>
    <w:rsid w:val="3D4311FF"/>
    <w:rsid w:val="3D8E5820"/>
    <w:rsid w:val="3E071AD5"/>
    <w:rsid w:val="3E1050C1"/>
    <w:rsid w:val="3E3616CF"/>
    <w:rsid w:val="3E6A2955"/>
    <w:rsid w:val="3E7E1019"/>
    <w:rsid w:val="3E921340"/>
    <w:rsid w:val="3EDF1A60"/>
    <w:rsid w:val="3F253F62"/>
    <w:rsid w:val="3F422D66"/>
    <w:rsid w:val="3F853869"/>
    <w:rsid w:val="3FBF0BCE"/>
    <w:rsid w:val="3FCC0881"/>
    <w:rsid w:val="3FFD5E7D"/>
    <w:rsid w:val="401D10DD"/>
    <w:rsid w:val="401E3DD9"/>
    <w:rsid w:val="4037219F"/>
    <w:rsid w:val="40583EC3"/>
    <w:rsid w:val="406E3006"/>
    <w:rsid w:val="40A565A2"/>
    <w:rsid w:val="40C818EC"/>
    <w:rsid w:val="40CA2C90"/>
    <w:rsid w:val="40D023BE"/>
    <w:rsid w:val="413B181B"/>
    <w:rsid w:val="415648A7"/>
    <w:rsid w:val="416D658D"/>
    <w:rsid w:val="419E7FFC"/>
    <w:rsid w:val="41B8730F"/>
    <w:rsid w:val="41BD11D4"/>
    <w:rsid w:val="41C31810"/>
    <w:rsid w:val="41CB0FC8"/>
    <w:rsid w:val="41CF1EF3"/>
    <w:rsid w:val="41D37CA5"/>
    <w:rsid w:val="41DB2FFE"/>
    <w:rsid w:val="41EC5B56"/>
    <w:rsid w:val="41F34391"/>
    <w:rsid w:val="41F808EF"/>
    <w:rsid w:val="42045D8B"/>
    <w:rsid w:val="42942F0A"/>
    <w:rsid w:val="42EC5E29"/>
    <w:rsid w:val="43324748"/>
    <w:rsid w:val="437B6846"/>
    <w:rsid w:val="4392347B"/>
    <w:rsid w:val="43943464"/>
    <w:rsid w:val="43C0796C"/>
    <w:rsid w:val="43D82A2C"/>
    <w:rsid w:val="43FA15A3"/>
    <w:rsid w:val="4462054F"/>
    <w:rsid w:val="446D6703"/>
    <w:rsid w:val="447F3EED"/>
    <w:rsid w:val="449A0075"/>
    <w:rsid w:val="449A2CFC"/>
    <w:rsid w:val="44E6503E"/>
    <w:rsid w:val="451F15DD"/>
    <w:rsid w:val="45632661"/>
    <w:rsid w:val="456D2248"/>
    <w:rsid w:val="4584350D"/>
    <w:rsid w:val="45CD2B60"/>
    <w:rsid w:val="45F36251"/>
    <w:rsid w:val="460F2655"/>
    <w:rsid w:val="464614E3"/>
    <w:rsid w:val="46607F75"/>
    <w:rsid w:val="466B6A10"/>
    <w:rsid w:val="46853F35"/>
    <w:rsid w:val="46920170"/>
    <w:rsid w:val="46CD370A"/>
    <w:rsid w:val="47040807"/>
    <w:rsid w:val="4707219F"/>
    <w:rsid w:val="470923BB"/>
    <w:rsid w:val="47395DE1"/>
    <w:rsid w:val="47503B46"/>
    <w:rsid w:val="47817E5F"/>
    <w:rsid w:val="478C7274"/>
    <w:rsid w:val="47B466ED"/>
    <w:rsid w:val="47DC523D"/>
    <w:rsid w:val="48027536"/>
    <w:rsid w:val="4825357D"/>
    <w:rsid w:val="48743864"/>
    <w:rsid w:val="48AD2E7B"/>
    <w:rsid w:val="48C742DC"/>
    <w:rsid w:val="48D35608"/>
    <w:rsid w:val="496B2C2B"/>
    <w:rsid w:val="49901D72"/>
    <w:rsid w:val="49AA3104"/>
    <w:rsid w:val="49B522C3"/>
    <w:rsid w:val="49C22915"/>
    <w:rsid w:val="49E14F29"/>
    <w:rsid w:val="4A0D21C2"/>
    <w:rsid w:val="4A3431F4"/>
    <w:rsid w:val="4A49425E"/>
    <w:rsid w:val="4A851D59"/>
    <w:rsid w:val="4AB159BF"/>
    <w:rsid w:val="4AB90145"/>
    <w:rsid w:val="4AE34D1D"/>
    <w:rsid w:val="4AF9419C"/>
    <w:rsid w:val="4B7B6732"/>
    <w:rsid w:val="4B814C16"/>
    <w:rsid w:val="4BA52AE5"/>
    <w:rsid w:val="4BAB3A41"/>
    <w:rsid w:val="4BB5271D"/>
    <w:rsid w:val="4BCD41E7"/>
    <w:rsid w:val="4BD07D1C"/>
    <w:rsid w:val="4BDB009C"/>
    <w:rsid w:val="4BF0258E"/>
    <w:rsid w:val="4C0E5653"/>
    <w:rsid w:val="4C1C4EE4"/>
    <w:rsid w:val="4C234454"/>
    <w:rsid w:val="4C276BC0"/>
    <w:rsid w:val="4C8227CC"/>
    <w:rsid w:val="4C827720"/>
    <w:rsid w:val="4CE0596C"/>
    <w:rsid w:val="4D042593"/>
    <w:rsid w:val="4D063625"/>
    <w:rsid w:val="4D0C72EF"/>
    <w:rsid w:val="4D493511"/>
    <w:rsid w:val="4DE7756A"/>
    <w:rsid w:val="4DF416CF"/>
    <w:rsid w:val="4E0F6FC2"/>
    <w:rsid w:val="4E15737F"/>
    <w:rsid w:val="4E394BAD"/>
    <w:rsid w:val="4E58553D"/>
    <w:rsid w:val="4EB84CF7"/>
    <w:rsid w:val="4EC30BAA"/>
    <w:rsid w:val="4ECA0682"/>
    <w:rsid w:val="4EDD6607"/>
    <w:rsid w:val="4EE0189D"/>
    <w:rsid w:val="4EF462BB"/>
    <w:rsid w:val="4F1A777C"/>
    <w:rsid w:val="4F22602C"/>
    <w:rsid w:val="4F271D3E"/>
    <w:rsid w:val="4F5D3557"/>
    <w:rsid w:val="4F793636"/>
    <w:rsid w:val="4FE34534"/>
    <w:rsid w:val="4FF260E2"/>
    <w:rsid w:val="50281B04"/>
    <w:rsid w:val="50500223"/>
    <w:rsid w:val="50A82C98"/>
    <w:rsid w:val="50B41DDD"/>
    <w:rsid w:val="511E6A63"/>
    <w:rsid w:val="51222F1A"/>
    <w:rsid w:val="517F08E8"/>
    <w:rsid w:val="51826F62"/>
    <w:rsid w:val="51B318A1"/>
    <w:rsid w:val="51C22AD4"/>
    <w:rsid w:val="51D40AA9"/>
    <w:rsid w:val="51E45DC5"/>
    <w:rsid w:val="51EC5819"/>
    <w:rsid w:val="51F03C3B"/>
    <w:rsid w:val="522105B9"/>
    <w:rsid w:val="52354064"/>
    <w:rsid w:val="52563CC1"/>
    <w:rsid w:val="528B77CF"/>
    <w:rsid w:val="52A802A4"/>
    <w:rsid w:val="52C063E6"/>
    <w:rsid w:val="52C84ED8"/>
    <w:rsid w:val="52CD24EF"/>
    <w:rsid w:val="530C74BB"/>
    <w:rsid w:val="532C190B"/>
    <w:rsid w:val="53387252"/>
    <w:rsid w:val="53474623"/>
    <w:rsid w:val="53F103E9"/>
    <w:rsid w:val="53F266B1"/>
    <w:rsid w:val="540F1BA7"/>
    <w:rsid w:val="54307C7C"/>
    <w:rsid w:val="544E1AEF"/>
    <w:rsid w:val="549F173E"/>
    <w:rsid w:val="54DD36E3"/>
    <w:rsid w:val="55042E78"/>
    <w:rsid w:val="55083C4D"/>
    <w:rsid w:val="55270CAD"/>
    <w:rsid w:val="55486565"/>
    <w:rsid w:val="555F4D07"/>
    <w:rsid w:val="55CB0F89"/>
    <w:rsid w:val="562C39D0"/>
    <w:rsid w:val="569760D0"/>
    <w:rsid w:val="56D86E7D"/>
    <w:rsid w:val="570F30D6"/>
    <w:rsid w:val="574F3973"/>
    <w:rsid w:val="57710F80"/>
    <w:rsid w:val="579156E5"/>
    <w:rsid w:val="57B7039B"/>
    <w:rsid w:val="57CE18FB"/>
    <w:rsid w:val="57D460CD"/>
    <w:rsid w:val="57E57C1A"/>
    <w:rsid w:val="583F5A57"/>
    <w:rsid w:val="58723B1F"/>
    <w:rsid w:val="587951CD"/>
    <w:rsid w:val="588E0972"/>
    <w:rsid w:val="58D30FF2"/>
    <w:rsid w:val="590F5C39"/>
    <w:rsid w:val="591524EA"/>
    <w:rsid w:val="59224D61"/>
    <w:rsid w:val="597036F2"/>
    <w:rsid w:val="59802E2A"/>
    <w:rsid w:val="59F2660B"/>
    <w:rsid w:val="5A1F48AE"/>
    <w:rsid w:val="5A344C15"/>
    <w:rsid w:val="5A6E0A5B"/>
    <w:rsid w:val="5A8C0EE1"/>
    <w:rsid w:val="5AA2614D"/>
    <w:rsid w:val="5AC727D6"/>
    <w:rsid w:val="5AD268B1"/>
    <w:rsid w:val="5AF80AC2"/>
    <w:rsid w:val="5B323837"/>
    <w:rsid w:val="5B4C63CC"/>
    <w:rsid w:val="5B500DBA"/>
    <w:rsid w:val="5B5F7CDE"/>
    <w:rsid w:val="5B746422"/>
    <w:rsid w:val="5BDB5C7C"/>
    <w:rsid w:val="5C0D1C67"/>
    <w:rsid w:val="5C0F1033"/>
    <w:rsid w:val="5C313919"/>
    <w:rsid w:val="5C425CFC"/>
    <w:rsid w:val="5C747A2A"/>
    <w:rsid w:val="5C833E3C"/>
    <w:rsid w:val="5C88093C"/>
    <w:rsid w:val="5CA34DC8"/>
    <w:rsid w:val="5CB15715"/>
    <w:rsid w:val="5CCD639B"/>
    <w:rsid w:val="5CDC05EC"/>
    <w:rsid w:val="5CE943C9"/>
    <w:rsid w:val="5CF77D53"/>
    <w:rsid w:val="5CFC0A90"/>
    <w:rsid w:val="5D286C54"/>
    <w:rsid w:val="5D2F19EE"/>
    <w:rsid w:val="5D5C0FB3"/>
    <w:rsid w:val="5D814602"/>
    <w:rsid w:val="5DB26B6E"/>
    <w:rsid w:val="5DC252B0"/>
    <w:rsid w:val="5DED7EE9"/>
    <w:rsid w:val="5DFB5155"/>
    <w:rsid w:val="5E385B28"/>
    <w:rsid w:val="5E4C039D"/>
    <w:rsid w:val="5E5B0DE2"/>
    <w:rsid w:val="5E60690D"/>
    <w:rsid w:val="5E671A49"/>
    <w:rsid w:val="5E7A7A34"/>
    <w:rsid w:val="5E80174A"/>
    <w:rsid w:val="5ED139E1"/>
    <w:rsid w:val="5F1C0A86"/>
    <w:rsid w:val="5F2F7495"/>
    <w:rsid w:val="5F33157D"/>
    <w:rsid w:val="5F511076"/>
    <w:rsid w:val="5FB50E2A"/>
    <w:rsid w:val="5FE13A7D"/>
    <w:rsid w:val="60675D31"/>
    <w:rsid w:val="607B7A2E"/>
    <w:rsid w:val="60850EA0"/>
    <w:rsid w:val="608C39E9"/>
    <w:rsid w:val="609028EC"/>
    <w:rsid w:val="60C110F2"/>
    <w:rsid w:val="60C90799"/>
    <w:rsid w:val="60EF4456"/>
    <w:rsid w:val="611741C8"/>
    <w:rsid w:val="61457497"/>
    <w:rsid w:val="615652E6"/>
    <w:rsid w:val="616E2A35"/>
    <w:rsid w:val="61786C3B"/>
    <w:rsid w:val="6212497A"/>
    <w:rsid w:val="62127610"/>
    <w:rsid w:val="627A35A1"/>
    <w:rsid w:val="62854B94"/>
    <w:rsid w:val="62E80C7F"/>
    <w:rsid w:val="62EB5D59"/>
    <w:rsid w:val="62F835B8"/>
    <w:rsid w:val="632443AD"/>
    <w:rsid w:val="63302D52"/>
    <w:rsid w:val="6386440B"/>
    <w:rsid w:val="63C41295"/>
    <w:rsid w:val="63CA3F8B"/>
    <w:rsid w:val="63E63410"/>
    <w:rsid w:val="63EA3A03"/>
    <w:rsid w:val="640020F5"/>
    <w:rsid w:val="641206A9"/>
    <w:rsid w:val="643847A7"/>
    <w:rsid w:val="6447583A"/>
    <w:rsid w:val="645111D2"/>
    <w:rsid w:val="645E744B"/>
    <w:rsid w:val="646B590B"/>
    <w:rsid w:val="64AD69E7"/>
    <w:rsid w:val="64BB489D"/>
    <w:rsid w:val="64C574CA"/>
    <w:rsid w:val="65221E8E"/>
    <w:rsid w:val="652A462D"/>
    <w:rsid w:val="653D3504"/>
    <w:rsid w:val="658E3D60"/>
    <w:rsid w:val="65A96D31"/>
    <w:rsid w:val="65DE2082"/>
    <w:rsid w:val="660428EB"/>
    <w:rsid w:val="661C0652"/>
    <w:rsid w:val="66765158"/>
    <w:rsid w:val="6691124C"/>
    <w:rsid w:val="66BB5028"/>
    <w:rsid w:val="66DE67BA"/>
    <w:rsid w:val="66F66060"/>
    <w:rsid w:val="670D133A"/>
    <w:rsid w:val="67237EBF"/>
    <w:rsid w:val="67291214"/>
    <w:rsid w:val="675114E9"/>
    <w:rsid w:val="67694765"/>
    <w:rsid w:val="6796514D"/>
    <w:rsid w:val="67AB7234"/>
    <w:rsid w:val="67B23F29"/>
    <w:rsid w:val="67BD26DA"/>
    <w:rsid w:val="67F43143"/>
    <w:rsid w:val="67F56F7B"/>
    <w:rsid w:val="682C2920"/>
    <w:rsid w:val="682F0F8D"/>
    <w:rsid w:val="683F2971"/>
    <w:rsid w:val="689A40B9"/>
    <w:rsid w:val="68A37B22"/>
    <w:rsid w:val="68CD0F62"/>
    <w:rsid w:val="68E16AE4"/>
    <w:rsid w:val="68E71F6D"/>
    <w:rsid w:val="69236EB5"/>
    <w:rsid w:val="693E7EDF"/>
    <w:rsid w:val="694231EF"/>
    <w:rsid w:val="699210F7"/>
    <w:rsid w:val="6994390F"/>
    <w:rsid w:val="699851AD"/>
    <w:rsid w:val="69CB37D4"/>
    <w:rsid w:val="69DC2C26"/>
    <w:rsid w:val="6A331379"/>
    <w:rsid w:val="6A365BDB"/>
    <w:rsid w:val="6A4E748B"/>
    <w:rsid w:val="6A606807"/>
    <w:rsid w:val="6AB53BF9"/>
    <w:rsid w:val="6AC61154"/>
    <w:rsid w:val="6AF32EFD"/>
    <w:rsid w:val="6B3C0AE0"/>
    <w:rsid w:val="6B4A697B"/>
    <w:rsid w:val="6B674192"/>
    <w:rsid w:val="6B860301"/>
    <w:rsid w:val="6BC83EFB"/>
    <w:rsid w:val="6BDD77EF"/>
    <w:rsid w:val="6C0C59DE"/>
    <w:rsid w:val="6C104B90"/>
    <w:rsid w:val="6C147353"/>
    <w:rsid w:val="6C537AB1"/>
    <w:rsid w:val="6C7052FA"/>
    <w:rsid w:val="6C841A18"/>
    <w:rsid w:val="6C987BE5"/>
    <w:rsid w:val="6C9D0D2C"/>
    <w:rsid w:val="6CA64085"/>
    <w:rsid w:val="6CD11B4C"/>
    <w:rsid w:val="6CD70A67"/>
    <w:rsid w:val="6D157D2A"/>
    <w:rsid w:val="6D490760"/>
    <w:rsid w:val="6D8A228C"/>
    <w:rsid w:val="6D8B0CAC"/>
    <w:rsid w:val="6DB1759C"/>
    <w:rsid w:val="6DB97DE8"/>
    <w:rsid w:val="6E040BA8"/>
    <w:rsid w:val="6E076DA5"/>
    <w:rsid w:val="6E20298D"/>
    <w:rsid w:val="6E2D74A0"/>
    <w:rsid w:val="6E5205F7"/>
    <w:rsid w:val="6E564019"/>
    <w:rsid w:val="6E7B3BBC"/>
    <w:rsid w:val="6EA0666A"/>
    <w:rsid w:val="6EC0729E"/>
    <w:rsid w:val="6EDC3E65"/>
    <w:rsid w:val="6F0D2199"/>
    <w:rsid w:val="6F282B2F"/>
    <w:rsid w:val="6F490CF7"/>
    <w:rsid w:val="6F4C2817"/>
    <w:rsid w:val="6F4D07E7"/>
    <w:rsid w:val="6F545A76"/>
    <w:rsid w:val="6F887A72"/>
    <w:rsid w:val="6F993A2D"/>
    <w:rsid w:val="6FB80369"/>
    <w:rsid w:val="6FDF3FA3"/>
    <w:rsid w:val="6FE53262"/>
    <w:rsid w:val="6FFD220E"/>
    <w:rsid w:val="701D4404"/>
    <w:rsid w:val="703D085C"/>
    <w:rsid w:val="70D128F4"/>
    <w:rsid w:val="713A6905"/>
    <w:rsid w:val="718B3A05"/>
    <w:rsid w:val="71947888"/>
    <w:rsid w:val="71AB4D6A"/>
    <w:rsid w:val="71B87450"/>
    <w:rsid w:val="71CD4A0A"/>
    <w:rsid w:val="71D70DAA"/>
    <w:rsid w:val="71F75576"/>
    <w:rsid w:val="72655FD1"/>
    <w:rsid w:val="727B64DB"/>
    <w:rsid w:val="727F0ABA"/>
    <w:rsid w:val="729D1A86"/>
    <w:rsid w:val="72A05985"/>
    <w:rsid w:val="72BF19FC"/>
    <w:rsid w:val="72DD00D4"/>
    <w:rsid w:val="7343262D"/>
    <w:rsid w:val="73440153"/>
    <w:rsid w:val="7358663E"/>
    <w:rsid w:val="7372081D"/>
    <w:rsid w:val="7388673F"/>
    <w:rsid w:val="73AC7110"/>
    <w:rsid w:val="73AF3896"/>
    <w:rsid w:val="73B117C7"/>
    <w:rsid w:val="73BE3D1E"/>
    <w:rsid w:val="73F40973"/>
    <w:rsid w:val="7404221B"/>
    <w:rsid w:val="743508AF"/>
    <w:rsid w:val="743D195D"/>
    <w:rsid w:val="746C5EA3"/>
    <w:rsid w:val="74744A68"/>
    <w:rsid w:val="74E45521"/>
    <w:rsid w:val="74F50C04"/>
    <w:rsid w:val="74F93906"/>
    <w:rsid w:val="7514289A"/>
    <w:rsid w:val="75571761"/>
    <w:rsid w:val="75B84B14"/>
    <w:rsid w:val="75D6130F"/>
    <w:rsid w:val="75D822A3"/>
    <w:rsid w:val="75F23E97"/>
    <w:rsid w:val="75FC6AC3"/>
    <w:rsid w:val="76085468"/>
    <w:rsid w:val="762A20B4"/>
    <w:rsid w:val="7665090A"/>
    <w:rsid w:val="768E20EB"/>
    <w:rsid w:val="76D6668A"/>
    <w:rsid w:val="76D77E65"/>
    <w:rsid w:val="76D952AE"/>
    <w:rsid w:val="76DB0DCF"/>
    <w:rsid w:val="76E118F0"/>
    <w:rsid w:val="76FD33E8"/>
    <w:rsid w:val="77387FCF"/>
    <w:rsid w:val="77573F13"/>
    <w:rsid w:val="775A6F6C"/>
    <w:rsid w:val="777E1FB8"/>
    <w:rsid w:val="780305DD"/>
    <w:rsid w:val="78120820"/>
    <w:rsid w:val="782621EC"/>
    <w:rsid w:val="783E1615"/>
    <w:rsid w:val="78412EB3"/>
    <w:rsid w:val="78570929"/>
    <w:rsid w:val="78673398"/>
    <w:rsid w:val="78A86655"/>
    <w:rsid w:val="79321729"/>
    <w:rsid w:val="79586707"/>
    <w:rsid w:val="796C3F60"/>
    <w:rsid w:val="797B41A3"/>
    <w:rsid w:val="79A3116E"/>
    <w:rsid w:val="79AA3A5C"/>
    <w:rsid w:val="79AD6A52"/>
    <w:rsid w:val="79EE766A"/>
    <w:rsid w:val="79FB5FF8"/>
    <w:rsid w:val="7A195E96"/>
    <w:rsid w:val="7A2160A6"/>
    <w:rsid w:val="7A4A42A1"/>
    <w:rsid w:val="7A6510DB"/>
    <w:rsid w:val="7B0E7B94"/>
    <w:rsid w:val="7B4909FD"/>
    <w:rsid w:val="7B4A7BCA"/>
    <w:rsid w:val="7B4D5235"/>
    <w:rsid w:val="7B7122B1"/>
    <w:rsid w:val="7BB53956"/>
    <w:rsid w:val="7BBC2F7D"/>
    <w:rsid w:val="7BD32074"/>
    <w:rsid w:val="7C085F9B"/>
    <w:rsid w:val="7C1E4164"/>
    <w:rsid w:val="7C352FED"/>
    <w:rsid w:val="7CCE778A"/>
    <w:rsid w:val="7D26180D"/>
    <w:rsid w:val="7D474AC8"/>
    <w:rsid w:val="7D5553D0"/>
    <w:rsid w:val="7D7E5B89"/>
    <w:rsid w:val="7DA97EE3"/>
    <w:rsid w:val="7DB20F2C"/>
    <w:rsid w:val="7DCE6F97"/>
    <w:rsid w:val="7DE90E7A"/>
    <w:rsid w:val="7DF94E6A"/>
    <w:rsid w:val="7E582DB0"/>
    <w:rsid w:val="7E5C0722"/>
    <w:rsid w:val="7E877E1C"/>
    <w:rsid w:val="7E8E1E8B"/>
    <w:rsid w:val="7EA13FF1"/>
    <w:rsid w:val="7EF14CDF"/>
    <w:rsid w:val="7F8E2E7A"/>
    <w:rsid w:val="7FB65F35"/>
    <w:rsid w:val="7FD665D7"/>
    <w:rsid w:val="7FE754F1"/>
    <w:rsid w:val="7FF013FF"/>
    <w:rsid w:val="7FF047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99"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480" w:firstLineChars="200"/>
      <w:jc w:val="both"/>
    </w:pPr>
    <w:rPr>
      <w:rFonts w:ascii="宋体" w:hAnsi="宋体" w:eastAsia="宋体" w:cstheme="minorBidi"/>
      <w:kern w:val="2"/>
      <w:sz w:val="24"/>
      <w:szCs w:val="22"/>
      <w:lang w:val="en-US" w:eastAsia="zh-CN" w:bidi="ar-SA"/>
    </w:rPr>
  </w:style>
  <w:style w:type="paragraph" w:styleId="2">
    <w:name w:val="heading 1"/>
    <w:basedOn w:val="1"/>
    <w:next w:val="1"/>
    <w:link w:val="47"/>
    <w:qFormat/>
    <w:uiPriority w:val="0"/>
    <w:pPr>
      <w:keepNext/>
      <w:keepLines/>
      <w:spacing w:before="340" w:after="330" w:line="578" w:lineRule="auto"/>
      <w:outlineLvl w:val="0"/>
    </w:pPr>
    <w:rPr>
      <w:b/>
      <w:bCs/>
      <w:kern w:val="44"/>
      <w:sz w:val="44"/>
      <w:szCs w:val="44"/>
    </w:rPr>
  </w:style>
  <w:style w:type="paragraph" w:styleId="3">
    <w:name w:val="heading 2"/>
    <w:basedOn w:val="1"/>
    <w:next w:val="4"/>
    <w:qFormat/>
    <w:uiPriority w:val="0"/>
    <w:pPr>
      <w:keepNext/>
      <w:keepLines/>
      <w:spacing w:before="120" w:after="120"/>
      <w:ind w:firstLine="641"/>
      <w:outlineLvl w:val="1"/>
    </w:pPr>
    <w:rPr>
      <w:rFonts w:ascii="Arial" w:hAnsi="Arial" w:eastAsia="黑体"/>
      <w:b/>
      <w:sz w:val="32"/>
      <w:szCs w:val="20"/>
    </w:rPr>
  </w:style>
  <w:style w:type="paragraph" w:styleId="5">
    <w:name w:val="heading 3"/>
    <w:basedOn w:val="1"/>
    <w:next w:val="4"/>
    <w:qFormat/>
    <w:uiPriority w:val="9"/>
    <w:pPr>
      <w:keepNext/>
      <w:keepLines/>
      <w:spacing w:before="120"/>
      <w:outlineLvl w:val="2"/>
    </w:pPr>
    <w:rPr>
      <w:rFonts w:eastAsia="黑体"/>
      <w:b/>
      <w:sz w:val="30"/>
      <w:szCs w:val="20"/>
    </w:rPr>
  </w:style>
  <w:style w:type="paragraph" w:styleId="6">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qFormat/>
    <w:uiPriority w:val="0"/>
    <w:pPr>
      <w:keepNext/>
      <w:keepLines/>
      <w:spacing w:before="280" w:after="290" w:line="376" w:lineRule="auto"/>
      <w:outlineLvl w:val="4"/>
    </w:pPr>
    <w:rPr>
      <w:b/>
      <w:bCs/>
      <w:sz w:val="28"/>
      <w:szCs w:val="28"/>
    </w:rPr>
  </w:style>
  <w:style w:type="character" w:default="1" w:styleId="39">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48"/>
    <w:qFormat/>
    <w:uiPriority w:val="0"/>
    <w:pPr>
      <w:spacing w:line="240" w:lineRule="auto"/>
      <w:ind w:firstLine="420"/>
    </w:pPr>
    <w:rPr>
      <w:sz w:val="21"/>
      <w:szCs w:val="20"/>
    </w:rPr>
  </w:style>
  <w:style w:type="paragraph" w:styleId="8">
    <w:name w:val="toc 7"/>
    <w:basedOn w:val="1"/>
    <w:next w:val="1"/>
    <w:autoRedefine/>
    <w:qFormat/>
    <w:uiPriority w:val="39"/>
    <w:pPr>
      <w:ind w:left="1440"/>
      <w:jc w:val="left"/>
    </w:pPr>
    <w:rPr>
      <w:sz w:val="18"/>
      <w:szCs w:val="18"/>
    </w:rPr>
  </w:style>
  <w:style w:type="paragraph" w:styleId="9">
    <w:name w:val="Document Map"/>
    <w:basedOn w:val="1"/>
    <w:semiHidden/>
    <w:qFormat/>
    <w:uiPriority w:val="0"/>
    <w:pPr>
      <w:shd w:val="clear" w:color="auto" w:fill="000080"/>
    </w:pPr>
  </w:style>
  <w:style w:type="paragraph" w:styleId="10">
    <w:name w:val="annotation text"/>
    <w:basedOn w:val="1"/>
    <w:semiHidden/>
    <w:qFormat/>
    <w:uiPriority w:val="0"/>
    <w:pPr>
      <w:jc w:val="left"/>
    </w:pPr>
  </w:style>
  <w:style w:type="paragraph" w:styleId="11">
    <w:name w:val="Body Text"/>
    <w:basedOn w:val="1"/>
    <w:qFormat/>
    <w:uiPriority w:val="0"/>
    <w:pPr>
      <w:spacing w:after="120" w:line="240" w:lineRule="auto"/>
    </w:pPr>
    <w:rPr>
      <w:sz w:val="21"/>
      <w:szCs w:val="20"/>
    </w:rPr>
  </w:style>
  <w:style w:type="paragraph" w:styleId="12">
    <w:name w:val="Body Text Indent"/>
    <w:basedOn w:val="1"/>
    <w:qFormat/>
    <w:uiPriority w:val="0"/>
    <w:pPr>
      <w:spacing w:beforeLines="50" w:line="440" w:lineRule="exact"/>
      <w:ind w:firstLine="420"/>
    </w:pPr>
    <w:rPr>
      <w:rFonts w:ascii="Arial" w:hAnsi="Arial" w:eastAsia="仿宋_GB2312"/>
      <w:sz w:val="28"/>
      <w:szCs w:val="28"/>
    </w:rPr>
  </w:style>
  <w:style w:type="paragraph" w:styleId="13">
    <w:name w:val="toc 5"/>
    <w:basedOn w:val="1"/>
    <w:next w:val="1"/>
    <w:autoRedefine/>
    <w:qFormat/>
    <w:uiPriority w:val="39"/>
    <w:pPr>
      <w:ind w:left="960"/>
      <w:jc w:val="left"/>
    </w:pPr>
    <w:rPr>
      <w:sz w:val="18"/>
      <w:szCs w:val="18"/>
    </w:rPr>
  </w:style>
  <w:style w:type="paragraph" w:styleId="14">
    <w:name w:val="toc 3"/>
    <w:basedOn w:val="1"/>
    <w:next w:val="1"/>
    <w:autoRedefine/>
    <w:qFormat/>
    <w:uiPriority w:val="39"/>
    <w:pPr>
      <w:tabs>
        <w:tab w:val="right" w:leader="dot" w:pos="8297"/>
      </w:tabs>
      <w:ind w:left="480" w:firstLine="86" w:firstLineChars="36"/>
      <w:jc w:val="left"/>
    </w:pPr>
    <w:rPr>
      <w:iCs/>
      <w:szCs w:val="20"/>
    </w:rPr>
  </w:style>
  <w:style w:type="paragraph" w:styleId="15">
    <w:name w:val="Plain Text"/>
    <w:basedOn w:val="1"/>
    <w:link w:val="50"/>
    <w:qFormat/>
    <w:uiPriority w:val="99"/>
    <w:pPr>
      <w:spacing w:line="240" w:lineRule="auto"/>
    </w:pPr>
    <w:rPr>
      <w:rFonts w:hAnsi="Courier New"/>
      <w:sz w:val="21"/>
      <w:szCs w:val="21"/>
    </w:rPr>
  </w:style>
  <w:style w:type="paragraph" w:styleId="16">
    <w:name w:val="toc 8"/>
    <w:basedOn w:val="1"/>
    <w:next w:val="1"/>
    <w:autoRedefine/>
    <w:qFormat/>
    <w:uiPriority w:val="39"/>
    <w:pPr>
      <w:ind w:left="1680"/>
      <w:jc w:val="left"/>
    </w:pPr>
    <w:rPr>
      <w:sz w:val="18"/>
      <w:szCs w:val="18"/>
    </w:rPr>
  </w:style>
  <w:style w:type="paragraph" w:styleId="17">
    <w:name w:val="Date"/>
    <w:basedOn w:val="1"/>
    <w:next w:val="1"/>
    <w:link w:val="72"/>
    <w:qFormat/>
    <w:uiPriority w:val="0"/>
    <w:pPr>
      <w:spacing w:line="240" w:lineRule="auto"/>
    </w:pPr>
    <w:rPr>
      <w:szCs w:val="20"/>
    </w:rPr>
  </w:style>
  <w:style w:type="paragraph" w:styleId="18">
    <w:name w:val="Body Text Indent 2"/>
    <w:basedOn w:val="1"/>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qFormat/>
    <w:uiPriority w:val="0"/>
    <w:pPr>
      <w:tabs>
        <w:tab w:val="center" w:pos="4153"/>
        <w:tab w:val="right" w:pos="8306"/>
      </w:tabs>
      <w:spacing w:line="240" w:lineRule="auto"/>
      <w:jc w:val="left"/>
    </w:pPr>
    <w:rPr>
      <w:sz w:val="18"/>
      <w:szCs w:val="18"/>
    </w:rPr>
  </w:style>
  <w:style w:type="paragraph" w:styleId="21">
    <w:name w:val="header"/>
    <w:basedOn w:val="1"/>
    <w:link w:val="77"/>
    <w:qFormat/>
    <w:uiPriority w:val="0"/>
    <w:pPr>
      <w:pBdr>
        <w:bottom w:val="single" w:color="auto" w:sz="6" w:space="1"/>
      </w:pBdr>
      <w:tabs>
        <w:tab w:val="center" w:pos="4153"/>
        <w:tab w:val="right" w:pos="8306"/>
      </w:tabs>
      <w:spacing w:line="240" w:lineRule="auto"/>
      <w:jc w:val="center"/>
    </w:pPr>
    <w:rPr>
      <w:sz w:val="18"/>
      <w:szCs w:val="18"/>
    </w:rPr>
  </w:style>
  <w:style w:type="paragraph" w:styleId="22">
    <w:name w:val="toc 1"/>
    <w:basedOn w:val="23"/>
    <w:next w:val="1"/>
    <w:autoRedefine/>
    <w:qFormat/>
    <w:uiPriority w:val="39"/>
    <w:pPr>
      <w:tabs>
        <w:tab w:val="right" w:leader="dot" w:pos="8297"/>
        <w:tab w:val="right" w:leader="dot" w:pos="8835"/>
      </w:tabs>
      <w:ind w:left="245"/>
    </w:pPr>
    <w:rPr>
      <w:rFonts w:eastAsia="黑体"/>
      <w:iCs/>
      <w:caps/>
      <w:smallCaps w:val="0"/>
    </w:rPr>
  </w:style>
  <w:style w:type="paragraph" w:styleId="23">
    <w:name w:val="toc 2"/>
    <w:basedOn w:val="1"/>
    <w:next w:val="1"/>
    <w:autoRedefine/>
    <w:qFormat/>
    <w:uiPriority w:val="39"/>
    <w:pPr>
      <w:tabs>
        <w:tab w:val="right" w:leader="dot" w:pos="8297"/>
      </w:tabs>
      <w:ind w:left="-420" w:firstLine="422"/>
      <w:jc w:val="left"/>
    </w:pPr>
    <w:rPr>
      <w:rFonts w:ascii="Times New Roman" w:hAnsi="Times New Roman" w:cs="Times New Roman"/>
      <w:b/>
      <w:bCs/>
      <w:smallCaps/>
      <w:sz w:val="21"/>
      <w:szCs w:val="16"/>
    </w:rPr>
  </w:style>
  <w:style w:type="paragraph" w:styleId="24">
    <w:name w:val="toc 4"/>
    <w:basedOn w:val="1"/>
    <w:next w:val="1"/>
    <w:autoRedefine/>
    <w:qFormat/>
    <w:uiPriority w:val="39"/>
    <w:pPr>
      <w:ind w:left="720"/>
      <w:jc w:val="left"/>
    </w:pPr>
    <w:rPr>
      <w:sz w:val="18"/>
      <w:szCs w:val="18"/>
    </w:rPr>
  </w:style>
  <w:style w:type="paragraph" w:styleId="25">
    <w:name w:val="footnote text"/>
    <w:basedOn w:val="1"/>
    <w:semiHidden/>
    <w:qFormat/>
    <w:uiPriority w:val="0"/>
    <w:pPr>
      <w:jc w:val="left"/>
    </w:pPr>
    <w:rPr>
      <w:sz w:val="18"/>
      <w:szCs w:val="18"/>
    </w:rPr>
  </w:style>
  <w:style w:type="paragraph" w:styleId="26">
    <w:name w:val="toc 6"/>
    <w:basedOn w:val="1"/>
    <w:next w:val="1"/>
    <w:autoRedefine/>
    <w:qFormat/>
    <w:uiPriority w:val="39"/>
    <w:pPr>
      <w:ind w:left="1200"/>
      <w:jc w:val="left"/>
    </w:pPr>
    <w:rPr>
      <w:sz w:val="18"/>
      <w:szCs w:val="18"/>
    </w:rPr>
  </w:style>
  <w:style w:type="paragraph" w:styleId="27">
    <w:name w:val="Body Text Indent 3"/>
    <w:basedOn w:val="1"/>
    <w:qFormat/>
    <w:uiPriority w:val="0"/>
    <w:pPr>
      <w:ind w:firstLine="640"/>
    </w:pPr>
    <w:rPr>
      <w:rFonts w:ascii="仿宋_GB2312" w:eastAsia="仿宋_GB2312"/>
      <w:bCs/>
      <w:sz w:val="32"/>
    </w:rPr>
  </w:style>
  <w:style w:type="paragraph" w:styleId="28">
    <w:name w:val="toc 9"/>
    <w:basedOn w:val="1"/>
    <w:next w:val="1"/>
    <w:autoRedefine/>
    <w:qFormat/>
    <w:uiPriority w:val="39"/>
    <w:pPr>
      <w:ind w:left="1920"/>
      <w:jc w:val="left"/>
    </w:pPr>
    <w:rPr>
      <w:sz w:val="18"/>
      <w:szCs w:val="18"/>
    </w:rPr>
  </w:style>
  <w:style w:type="paragraph" w:styleId="29">
    <w:name w:val="Body Text 2"/>
    <w:basedOn w:val="1"/>
    <w:link w:val="75"/>
    <w:qFormat/>
    <w:uiPriority w:val="0"/>
    <w:pPr>
      <w:spacing w:after="120" w:line="480" w:lineRule="auto"/>
    </w:pPr>
  </w:style>
  <w:style w:type="paragraph" w:styleId="30">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cs="宋体"/>
      <w:kern w:val="0"/>
      <w:sz w:val="18"/>
      <w:szCs w:val="18"/>
    </w:rPr>
  </w:style>
  <w:style w:type="paragraph" w:styleId="31">
    <w:name w:val="Normal (Web)"/>
    <w:basedOn w:val="1"/>
    <w:qFormat/>
    <w:uiPriority w:val="0"/>
    <w:pPr>
      <w:widowControl/>
      <w:spacing w:before="100" w:beforeAutospacing="1" w:after="100" w:afterAutospacing="1" w:line="240" w:lineRule="auto"/>
      <w:jc w:val="left"/>
    </w:pPr>
    <w:rPr>
      <w:rFonts w:cs="宋体"/>
      <w:kern w:val="0"/>
      <w:sz w:val="27"/>
      <w:szCs w:val="27"/>
    </w:rPr>
  </w:style>
  <w:style w:type="paragraph" w:styleId="32">
    <w:name w:val="Title"/>
    <w:basedOn w:val="15"/>
    <w:next w:val="33"/>
    <w:link w:val="78"/>
    <w:qFormat/>
    <w:uiPriority w:val="0"/>
    <w:pPr>
      <w:autoSpaceDE w:val="0"/>
      <w:autoSpaceDN w:val="0"/>
    </w:pPr>
    <w:rPr>
      <w:rFonts w:ascii="Times New Roman" w:hAnsi="Times New Roman" w:cs="PMingLiU"/>
      <w:color w:val="000000"/>
      <w:kern w:val="0"/>
      <w:lang w:eastAsia="zh-TW"/>
    </w:rPr>
  </w:style>
  <w:style w:type="paragraph" w:customStyle="1" w:styleId="33">
    <w:name w:val="IPO Normal"/>
    <w:basedOn w:val="1"/>
    <w:qFormat/>
    <w:uiPriority w:val="0"/>
    <w:pPr>
      <w:spacing w:before="50" w:beforeLines="50" w:after="50" w:afterLines="50"/>
      <w:ind w:firstLine="200"/>
    </w:pPr>
  </w:style>
  <w:style w:type="paragraph" w:styleId="34">
    <w:name w:val="annotation subject"/>
    <w:basedOn w:val="10"/>
    <w:next w:val="10"/>
    <w:semiHidden/>
    <w:qFormat/>
    <w:uiPriority w:val="0"/>
    <w:rPr>
      <w:b/>
      <w:bCs/>
    </w:rPr>
  </w:style>
  <w:style w:type="table" w:styleId="36">
    <w:name w:val="Table Grid"/>
    <w:basedOn w:val="35"/>
    <w:qFormat/>
    <w:uiPriority w:val="3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Table Elegant"/>
    <w:basedOn w:val="35"/>
    <w:qFormat/>
    <w:uiPriority w:val="0"/>
    <w:pPr>
      <w:widowControl w:val="0"/>
      <w:spacing w:line="360" w:lineRule="auto"/>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38">
    <w:name w:val="Table Classic 1"/>
    <w:basedOn w:val="35"/>
    <w:qFormat/>
    <w:uiPriority w:val="0"/>
    <w:pPr>
      <w:widowControl w:val="0"/>
      <w:spacing w:line="360" w:lineRule="auto"/>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character" w:styleId="40">
    <w:name w:val="Strong"/>
    <w:qFormat/>
    <w:uiPriority w:val="22"/>
    <w:rPr>
      <w:b/>
      <w:bCs/>
    </w:rPr>
  </w:style>
  <w:style w:type="character" w:styleId="41">
    <w:name w:val="page number"/>
    <w:basedOn w:val="39"/>
    <w:qFormat/>
    <w:uiPriority w:val="0"/>
  </w:style>
  <w:style w:type="character" w:styleId="42">
    <w:name w:val="Emphasis"/>
    <w:qFormat/>
    <w:uiPriority w:val="0"/>
    <w:rPr>
      <w:i/>
      <w:iCs/>
    </w:rPr>
  </w:style>
  <w:style w:type="character" w:styleId="43">
    <w:name w:val="HTML Typewriter"/>
    <w:qFormat/>
    <w:uiPriority w:val="0"/>
    <w:rPr>
      <w:rFonts w:ascii="Courier New" w:hAnsi="Courier New" w:cs="Courier New"/>
      <w:sz w:val="20"/>
      <w:szCs w:val="20"/>
    </w:rPr>
  </w:style>
  <w:style w:type="character" w:styleId="44">
    <w:name w:val="Hyperlink"/>
    <w:qFormat/>
    <w:uiPriority w:val="99"/>
    <w:rPr>
      <w:color w:val="0000FF"/>
      <w:u w:val="single"/>
    </w:rPr>
  </w:style>
  <w:style w:type="character" w:styleId="45">
    <w:name w:val="annotation reference"/>
    <w:semiHidden/>
    <w:qFormat/>
    <w:uiPriority w:val="0"/>
    <w:rPr>
      <w:sz w:val="21"/>
      <w:szCs w:val="21"/>
    </w:rPr>
  </w:style>
  <w:style w:type="character" w:styleId="46">
    <w:name w:val="footnote reference"/>
    <w:semiHidden/>
    <w:qFormat/>
    <w:uiPriority w:val="0"/>
    <w:rPr>
      <w:vertAlign w:val="superscript"/>
    </w:rPr>
  </w:style>
  <w:style w:type="character" w:customStyle="1" w:styleId="47">
    <w:name w:val="标题 1 字符"/>
    <w:link w:val="2"/>
    <w:qFormat/>
    <w:uiPriority w:val="0"/>
    <w:rPr>
      <w:rFonts w:eastAsia="宋体"/>
      <w:b/>
      <w:bCs/>
      <w:kern w:val="44"/>
      <w:sz w:val="44"/>
      <w:szCs w:val="44"/>
      <w:lang w:val="en-US" w:eastAsia="zh-CN" w:bidi="ar-SA"/>
    </w:rPr>
  </w:style>
  <w:style w:type="character" w:customStyle="1" w:styleId="48">
    <w:name w:val="正文缩进 字符"/>
    <w:link w:val="4"/>
    <w:qFormat/>
    <w:locked/>
    <w:uiPriority w:val="0"/>
    <w:rPr>
      <w:kern w:val="2"/>
      <w:sz w:val="21"/>
    </w:rPr>
  </w:style>
  <w:style w:type="paragraph" w:customStyle="1" w:styleId="49">
    <w:name w:val="Char Char Char1 Char"/>
    <w:basedOn w:val="9"/>
    <w:autoRedefine/>
    <w:semiHidden/>
    <w:qFormat/>
    <w:uiPriority w:val="0"/>
    <w:pPr>
      <w:spacing w:line="240" w:lineRule="auto"/>
    </w:pPr>
    <w:rPr>
      <w:rFonts w:ascii="Tahoma" w:hAnsi="Tahoma" w:cs="Tahoma"/>
      <w:kern w:val="0"/>
      <w:sz w:val="18"/>
    </w:rPr>
  </w:style>
  <w:style w:type="character" w:customStyle="1" w:styleId="50">
    <w:name w:val="纯文本 字符"/>
    <w:link w:val="15"/>
    <w:qFormat/>
    <w:uiPriority w:val="0"/>
    <w:rPr>
      <w:rFonts w:ascii="宋体" w:hAnsi="Courier New" w:eastAsia="宋体"/>
      <w:kern w:val="2"/>
      <w:sz w:val="21"/>
      <w:szCs w:val="21"/>
      <w:lang w:val="en-US" w:eastAsia="zh-CN" w:bidi="ar-SA"/>
    </w:rPr>
  </w:style>
  <w:style w:type="paragraph" w:customStyle="1" w:styleId="51">
    <w:name w:val="Default"/>
    <w:qFormat/>
    <w:uiPriority w:val="0"/>
    <w:pPr>
      <w:widowControl w:val="0"/>
      <w:autoSpaceDE w:val="0"/>
      <w:autoSpaceDN w:val="0"/>
      <w:adjustRightInd w:val="0"/>
    </w:pPr>
    <w:rPr>
      <w:rFonts w:ascii="宋体" w:hAnsi="Times New Roman" w:eastAsia="宋体" w:cs="宋体"/>
      <w:color w:val="000000"/>
      <w:kern w:val="2"/>
      <w:sz w:val="24"/>
      <w:szCs w:val="24"/>
      <w:lang w:val="en-US" w:eastAsia="zh-CN" w:bidi="ar-SA"/>
      <w14:ligatures w14:val="standardContextual"/>
    </w:rPr>
  </w:style>
  <w:style w:type="paragraph" w:customStyle="1" w:styleId="52">
    <w:name w:val="ChinaVenture正文"/>
    <w:basedOn w:val="1"/>
    <w:link w:val="53"/>
    <w:qFormat/>
    <w:uiPriority w:val="0"/>
    <w:pPr>
      <w:spacing w:afterLines="50" w:line="264" w:lineRule="auto"/>
      <w:ind w:firstLine="200"/>
    </w:pPr>
    <w:rPr>
      <w:rFonts w:ascii="Arial" w:hAnsi="Arial"/>
      <w:sz w:val="21"/>
      <w:szCs w:val="21"/>
    </w:rPr>
  </w:style>
  <w:style w:type="character" w:customStyle="1" w:styleId="53">
    <w:name w:val="ChinaVenture正文 Char"/>
    <w:link w:val="52"/>
    <w:qFormat/>
    <w:uiPriority w:val="0"/>
    <w:rPr>
      <w:rFonts w:ascii="Arial" w:hAnsi="Arial" w:eastAsia="宋体"/>
      <w:kern w:val="2"/>
      <w:sz w:val="21"/>
      <w:szCs w:val="21"/>
      <w:lang w:val="en-US" w:eastAsia="zh-CN" w:bidi="ar-SA"/>
    </w:rPr>
  </w:style>
  <w:style w:type="paragraph" w:customStyle="1" w:styleId="54">
    <w:name w:val="样式1"/>
    <w:basedOn w:val="1"/>
    <w:qFormat/>
    <w:uiPriority w:val="0"/>
  </w:style>
  <w:style w:type="character" w:customStyle="1" w:styleId="55">
    <w:name w:val="p21"/>
    <w:qFormat/>
    <w:uiPriority w:val="0"/>
    <w:rPr>
      <w:spacing w:val="500"/>
      <w:sz w:val="26"/>
      <w:szCs w:val="26"/>
    </w:rPr>
  </w:style>
  <w:style w:type="paragraph" w:customStyle="1" w:styleId="56">
    <w:name w:val="样式 首行缩进:  2 字符 段后: 0.5 行"/>
    <w:basedOn w:val="1"/>
    <w:autoRedefine/>
    <w:qFormat/>
    <w:uiPriority w:val="0"/>
    <w:pPr>
      <w:spacing w:beforeLines="20" w:afterLines="20"/>
    </w:pPr>
    <w:rPr>
      <w:szCs w:val="20"/>
    </w:rPr>
  </w:style>
  <w:style w:type="paragraph" w:customStyle="1" w:styleId="57">
    <w:name w:val="Char Char Char1 Char1"/>
    <w:basedOn w:val="9"/>
    <w:autoRedefine/>
    <w:semiHidden/>
    <w:qFormat/>
    <w:uiPriority w:val="0"/>
    <w:pPr>
      <w:spacing w:line="240" w:lineRule="auto"/>
    </w:pPr>
    <w:rPr>
      <w:rFonts w:ascii="Tahoma" w:hAnsi="Tahoma" w:cs="Tahoma"/>
      <w:kern w:val="0"/>
      <w:sz w:val="18"/>
    </w:rPr>
  </w:style>
  <w:style w:type="character" w:customStyle="1" w:styleId="58">
    <w:name w:val="textclass1"/>
    <w:qFormat/>
    <w:uiPriority w:val="0"/>
    <w:rPr>
      <w:sz w:val="18"/>
      <w:szCs w:val="18"/>
    </w:rPr>
  </w:style>
  <w:style w:type="paragraph" w:customStyle="1" w:styleId="59">
    <w:name w:val="默认段落字体 Para Char Char Char Char"/>
    <w:basedOn w:val="1"/>
    <w:qFormat/>
    <w:uiPriority w:val="0"/>
    <w:pPr>
      <w:spacing w:line="240" w:lineRule="auto"/>
    </w:pPr>
    <w:rPr>
      <w:sz w:val="21"/>
      <w:szCs w:val="21"/>
    </w:rPr>
  </w:style>
  <w:style w:type="paragraph" w:customStyle="1" w:styleId="60">
    <w:name w:val="Body3 List"/>
    <w:basedOn w:val="1"/>
    <w:qFormat/>
    <w:uiPriority w:val="0"/>
    <w:pPr>
      <w:widowControl/>
      <w:spacing w:after="240" w:line="240" w:lineRule="auto"/>
      <w:ind w:left="851"/>
    </w:pPr>
    <w:rPr>
      <w:rFonts w:ascii="Arial" w:hAnsi="Arial"/>
      <w:kern w:val="0"/>
      <w:sz w:val="20"/>
      <w:szCs w:val="20"/>
      <w:lang w:val="en-GB"/>
    </w:rPr>
  </w:style>
  <w:style w:type="paragraph" w:customStyle="1" w:styleId="61">
    <w:name w:val="ChinaVenture表格无编号标题"/>
    <w:basedOn w:val="52"/>
    <w:qFormat/>
    <w:uiPriority w:val="0"/>
    <w:pPr>
      <w:ind w:firstLine="0" w:firstLineChars="0"/>
      <w:jc w:val="center"/>
    </w:pPr>
    <w:rPr>
      <w:rFonts w:cs="宋体"/>
      <w:b/>
      <w:bCs/>
      <w:sz w:val="22"/>
      <w:szCs w:val="20"/>
    </w:rPr>
  </w:style>
  <w:style w:type="character" w:customStyle="1" w:styleId="62">
    <w:name w:val="big1"/>
    <w:qFormat/>
    <w:uiPriority w:val="0"/>
    <w:rPr>
      <w:spacing w:val="360"/>
      <w:sz w:val="22"/>
      <w:szCs w:val="22"/>
    </w:rPr>
  </w:style>
  <w:style w:type="paragraph" w:customStyle="1" w:styleId="63">
    <w:name w:val="列出段落1"/>
    <w:basedOn w:val="1"/>
    <w:qFormat/>
    <w:uiPriority w:val="0"/>
    <w:pPr>
      <w:spacing w:line="240" w:lineRule="auto"/>
      <w:ind w:firstLine="420"/>
    </w:pPr>
    <w:rPr>
      <w:rFonts w:ascii="Calibri" w:hAnsi="Calibri"/>
      <w:sz w:val="21"/>
    </w:rPr>
  </w:style>
  <w:style w:type="paragraph" w:customStyle="1" w:styleId="64">
    <w:name w:val="a14"/>
    <w:basedOn w:val="1"/>
    <w:qFormat/>
    <w:uiPriority w:val="0"/>
    <w:pPr>
      <w:widowControl/>
      <w:spacing w:before="100" w:beforeAutospacing="1" w:after="100" w:afterAutospacing="1" w:line="300" w:lineRule="atLeast"/>
      <w:ind w:firstLine="375"/>
      <w:jc w:val="left"/>
    </w:pPr>
    <w:rPr>
      <w:kern w:val="0"/>
      <w:sz w:val="21"/>
      <w:szCs w:val="21"/>
    </w:rPr>
  </w:style>
  <w:style w:type="paragraph" w:customStyle="1" w:styleId="65">
    <w:name w:val="Char Char Char Char1"/>
    <w:basedOn w:val="1"/>
    <w:autoRedefine/>
    <w:qFormat/>
    <w:uiPriority w:val="0"/>
    <w:pPr>
      <w:tabs>
        <w:tab w:val="left" w:pos="360"/>
      </w:tabs>
      <w:spacing w:line="240" w:lineRule="auto"/>
    </w:pPr>
  </w:style>
  <w:style w:type="paragraph" w:customStyle="1" w:styleId="66">
    <w:name w:val="IPO Heading 1"/>
    <w:basedOn w:val="2"/>
    <w:qFormat/>
    <w:uiPriority w:val="0"/>
    <w:pPr>
      <w:pageBreakBefore/>
      <w:spacing w:before="50" w:beforeLines="50" w:after="50" w:afterLines="50" w:line="360" w:lineRule="auto"/>
      <w:jc w:val="center"/>
    </w:pPr>
    <w:rPr>
      <w:rFonts w:eastAsia="黑体"/>
      <w:bCs w:val="0"/>
      <w:kern w:val="2"/>
      <w:sz w:val="32"/>
      <w:szCs w:val="28"/>
    </w:rPr>
  </w:style>
  <w:style w:type="paragraph" w:customStyle="1" w:styleId="67">
    <w:name w:val="IPO Heading 2"/>
    <w:basedOn w:val="1"/>
    <w:qFormat/>
    <w:uiPriority w:val="0"/>
    <w:pPr>
      <w:keepNext/>
      <w:keepLines/>
      <w:spacing w:before="50" w:beforeLines="50" w:after="50" w:afterLines="50"/>
      <w:textAlignment w:val="baseline"/>
      <w:outlineLvl w:val="1"/>
    </w:pPr>
    <w:rPr>
      <w:rFonts w:eastAsia="黑体"/>
      <w:b/>
      <w:color w:val="000000"/>
      <w:sz w:val="28"/>
      <w:szCs w:val="18"/>
    </w:rPr>
  </w:style>
  <w:style w:type="paragraph" w:customStyle="1" w:styleId="68">
    <w:name w:val="IPO Heading 3"/>
    <w:basedOn w:val="1"/>
    <w:qFormat/>
    <w:uiPriority w:val="0"/>
    <w:pPr>
      <w:keepNext/>
      <w:keepLines/>
      <w:spacing w:before="50" w:beforeLines="50" w:after="50" w:afterLines="50"/>
      <w:outlineLvl w:val="2"/>
    </w:pPr>
    <w:rPr>
      <w:rFonts w:eastAsia="黑体"/>
      <w:b/>
      <w:szCs w:val="28"/>
    </w:rPr>
  </w:style>
  <w:style w:type="paragraph" w:customStyle="1" w:styleId="69">
    <w:name w:val="IPO Heading 4"/>
    <w:basedOn w:val="1"/>
    <w:qFormat/>
    <w:uiPriority w:val="0"/>
    <w:pPr>
      <w:keepNext/>
      <w:keepLines/>
      <w:spacing w:before="50" w:beforeLines="50" w:after="50" w:afterLines="50"/>
      <w:ind w:firstLine="200"/>
      <w:outlineLvl w:val="3"/>
    </w:pPr>
    <w:rPr>
      <w:b/>
      <w:color w:val="000000"/>
      <w:szCs w:val="21"/>
    </w:rPr>
  </w:style>
  <w:style w:type="paragraph" w:customStyle="1" w:styleId="70">
    <w:name w:val="IPO Heading 5"/>
    <w:basedOn w:val="1"/>
    <w:qFormat/>
    <w:uiPriority w:val="0"/>
    <w:pPr>
      <w:spacing w:before="50" w:beforeLines="50" w:after="50" w:afterLines="50"/>
      <w:ind w:firstLine="200"/>
    </w:pPr>
  </w:style>
  <w:style w:type="paragraph" w:customStyle="1" w:styleId="71">
    <w:name w:val="修订1"/>
    <w:hidden/>
    <w:semiHidden/>
    <w:qFormat/>
    <w:uiPriority w:val="99"/>
    <w:rPr>
      <w:rFonts w:ascii="Times New Roman" w:hAnsi="Times New Roman" w:eastAsia="宋体" w:cs="Times New Roman"/>
      <w:kern w:val="2"/>
      <w:sz w:val="24"/>
      <w:szCs w:val="24"/>
      <w:lang w:val="en-US" w:eastAsia="zh-CN" w:bidi="ar-SA"/>
      <w14:ligatures w14:val="standardContextual"/>
    </w:rPr>
  </w:style>
  <w:style w:type="character" w:customStyle="1" w:styleId="72">
    <w:name w:val="日期 字符"/>
    <w:link w:val="17"/>
    <w:qFormat/>
    <w:uiPriority w:val="0"/>
    <w:rPr>
      <w:rFonts w:ascii="宋体"/>
      <w:kern w:val="2"/>
      <w:sz w:val="24"/>
    </w:rPr>
  </w:style>
  <w:style w:type="paragraph" w:customStyle="1" w:styleId="73">
    <w:name w:val="xl39"/>
    <w:basedOn w:val="1"/>
    <w:qFormat/>
    <w:uiPriority w:val="0"/>
    <w:pPr>
      <w:widowControl/>
      <w:spacing w:before="100" w:beforeAutospacing="1" w:after="100" w:afterAutospacing="1" w:line="240" w:lineRule="auto"/>
      <w:jc w:val="left"/>
    </w:pPr>
    <w:rPr>
      <w:kern w:val="0"/>
      <w:sz w:val="13"/>
      <w:szCs w:val="13"/>
    </w:rPr>
  </w:style>
  <w:style w:type="paragraph" w:customStyle="1" w:styleId="74">
    <w:name w:val="Body"/>
    <w:basedOn w:val="1"/>
    <w:qFormat/>
    <w:uiPriority w:val="0"/>
    <w:pPr>
      <w:widowControl/>
      <w:spacing w:after="140" w:line="290" w:lineRule="auto"/>
    </w:pPr>
    <w:rPr>
      <w:rFonts w:ascii="Arial" w:hAnsi="Arial" w:eastAsia="PMingLiU"/>
      <w:kern w:val="20"/>
      <w:sz w:val="20"/>
      <w:szCs w:val="20"/>
      <w:lang w:eastAsia="en-US"/>
    </w:rPr>
  </w:style>
  <w:style w:type="character" w:customStyle="1" w:styleId="75">
    <w:name w:val="正文文本 2 字符"/>
    <w:link w:val="29"/>
    <w:qFormat/>
    <w:uiPriority w:val="0"/>
    <w:rPr>
      <w:kern w:val="2"/>
      <w:sz w:val="24"/>
      <w:szCs w:val="24"/>
    </w:rPr>
  </w:style>
  <w:style w:type="paragraph" w:customStyle="1" w:styleId="76">
    <w:name w:val="xl30"/>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line="240" w:lineRule="auto"/>
      <w:jc w:val="left"/>
    </w:pPr>
    <w:rPr>
      <w:rFonts w:ascii="Arial Unicode MS" w:hAnsi="Arial Unicode MS" w:eastAsia="Arial Unicode MS" w:cs="Arial Unicode MS"/>
      <w:kern w:val="0"/>
    </w:rPr>
  </w:style>
  <w:style w:type="character" w:customStyle="1" w:styleId="77">
    <w:name w:val="页眉 字符"/>
    <w:link w:val="21"/>
    <w:qFormat/>
    <w:uiPriority w:val="0"/>
    <w:rPr>
      <w:kern w:val="2"/>
      <w:sz w:val="18"/>
      <w:szCs w:val="18"/>
    </w:rPr>
  </w:style>
  <w:style w:type="character" w:customStyle="1" w:styleId="78">
    <w:name w:val="标题 字符"/>
    <w:link w:val="32"/>
    <w:qFormat/>
    <w:uiPriority w:val="0"/>
    <w:rPr>
      <w:rFonts w:cs="PMingLiU"/>
      <w:color w:val="000000"/>
      <w:sz w:val="21"/>
      <w:szCs w:val="21"/>
      <w:lang w:eastAsia="zh-TW"/>
    </w:rPr>
  </w:style>
  <w:style w:type="character" w:customStyle="1" w:styleId="79">
    <w:name w:val="_Table Char"/>
    <w:link w:val="80"/>
    <w:qFormat/>
    <w:locked/>
    <w:uiPriority w:val="0"/>
    <w:rPr>
      <w:rFonts w:ascii="Arial" w:hAnsi="Arial" w:eastAsia="SC STKaiti"/>
      <w:sz w:val="18"/>
      <w:szCs w:val="24"/>
    </w:rPr>
  </w:style>
  <w:style w:type="paragraph" w:customStyle="1" w:styleId="80">
    <w:name w:val="_Table"/>
    <w:basedOn w:val="1"/>
    <w:link w:val="79"/>
    <w:qFormat/>
    <w:uiPriority w:val="0"/>
    <w:pPr>
      <w:widowControl/>
      <w:spacing w:before="40" w:after="40" w:line="240" w:lineRule="auto"/>
      <w:ind w:right="144"/>
      <w:jc w:val="left"/>
    </w:pPr>
    <w:rPr>
      <w:rFonts w:ascii="Arial" w:hAnsi="Arial" w:eastAsia="SC STKaiti"/>
      <w:kern w:val="0"/>
      <w:sz w:val="18"/>
    </w:rPr>
  </w:style>
  <w:style w:type="table" w:customStyle="1" w:styleId="81">
    <w:name w:val="常用标准"/>
    <w:basedOn w:val="35"/>
    <w:qFormat/>
    <w:uiPriority w:val="99"/>
    <w:pPr>
      <w:jc w:val="center"/>
    </w:pPr>
    <w:rPr>
      <w:sz w:val="21"/>
    </w:rPr>
    <w:tblPr>
      <w:tblBorders>
        <w:top w:val="single" w:color="000000" w:sz="12" w:space="0"/>
        <w:bottom w:val="single" w:color="000000" w:sz="12" w:space="0"/>
        <w:insideH w:val="single" w:color="000000" w:sz="6" w:space="0"/>
        <w:insideV w:val="single" w:color="000000" w:sz="6" w:space="0"/>
      </w:tblBorders>
    </w:tblPr>
    <w:trPr>
      <w:tblHeader/>
    </w:trPr>
    <w:tcPr>
      <w:vAlign w:val="center"/>
    </w:tcPr>
  </w:style>
  <w:style w:type="paragraph" w:customStyle="1" w:styleId="82">
    <w:name w:val="IPO heading6"/>
    <w:basedOn w:val="1"/>
    <w:link w:val="83"/>
    <w:qFormat/>
    <w:uiPriority w:val="0"/>
    <w:pPr>
      <w:spacing w:before="50" w:beforeLines="50"/>
      <w:ind w:firstLine="200"/>
      <w:outlineLvl w:val="5"/>
    </w:pPr>
  </w:style>
  <w:style w:type="character" w:customStyle="1" w:styleId="83">
    <w:name w:val="IPO heading6 Char"/>
    <w:link w:val="82"/>
    <w:qFormat/>
    <w:uiPriority w:val="0"/>
    <w:rPr>
      <w:kern w:val="2"/>
      <w:sz w:val="24"/>
      <w:szCs w:val="24"/>
    </w:rPr>
  </w:style>
  <w:style w:type="table" w:customStyle="1" w:styleId="84">
    <w:name w:val="IPO 表格"/>
    <w:basedOn w:val="35"/>
    <w:qFormat/>
    <w:uiPriority w:val="99"/>
    <w:pPr>
      <w:jc w:val="center"/>
      <w:textAlignment w:val="center"/>
    </w:pPr>
    <w:rPr>
      <w:sz w:val="21"/>
    </w:rPr>
    <w:tblPr>
      <w:tblBorders>
        <w:top w:val="single" w:color="auto" w:sz="12" w:space="0"/>
        <w:bottom w:val="single" w:color="auto" w:sz="12" w:space="0"/>
        <w:insideH w:val="single" w:color="auto" w:sz="4" w:space="0"/>
        <w:insideV w:val="single" w:color="auto" w:sz="4" w:space="0"/>
      </w:tblBorders>
    </w:tblPr>
  </w:style>
  <w:style w:type="paragraph" w:customStyle="1" w:styleId="85">
    <w:name w:val="IPO Heading 6"/>
    <w:basedOn w:val="33"/>
    <w:qFormat/>
    <w:uiPriority w:val="0"/>
    <w:pPr>
      <w:spacing w:before="120" w:after="120"/>
      <w:ind w:firstLine="480"/>
    </w:pPr>
  </w:style>
  <w:style w:type="paragraph" w:styleId="86">
    <w:name w:val="List Paragraph"/>
    <w:basedOn w:val="1"/>
    <w:qFormat/>
    <w:uiPriority w:val="1"/>
    <w:pPr>
      <w:autoSpaceDE w:val="0"/>
      <w:autoSpaceDN w:val="0"/>
      <w:adjustRightInd/>
      <w:snapToGrid/>
      <w:spacing w:before="1" w:line="240" w:lineRule="auto"/>
      <w:ind w:left="1301" w:hanging="601" w:firstLineChars="0"/>
      <w:jc w:val="left"/>
    </w:pPr>
    <w:rPr>
      <w:rFonts w:ascii="仿宋" w:hAnsi="仿宋" w:eastAsia="仿宋" w:cs="仿宋"/>
      <w:kern w:val="0"/>
      <w:sz w:val="22"/>
      <w:lang w:eastAsia="en-US"/>
    </w:rPr>
  </w:style>
  <w:style w:type="table" w:customStyle="1" w:styleId="87">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88">
    <w:name w:val="Table Paragraph"/>
    <w:basedOn w:val="1"/>
    <w:qFormat/>
    <w:uiPriority w:val="1"/>
    <w:pPr>
      <w:autoSpaceDE w:val="0"/>
      <w:autoSpaceDN w:val="0"/>
      <w:adjustRightInd/>
      <w:snapToGrid/>
      <w:spacing w:line="240" w:lineRule="auto"/>
      <w:ind w:firstLine="0" w:firstLineChars="0"/>
      <w:jc w:val="right"/>
    </w:pPr>
    <w:rPr>
      <w:rFonts w:ascii="Times New Roman" w:hAnsi="Times New Roman" w:eastAsia="Times New Roman" w:cs="Times New Roman"/>
      <w:kern w:val="0"/>
      <w:sz w:val="22"/>
      <w:lang w:eastAsia="en-US"/>
    </w:rPr>
  </w:style>
  <w:style w:type="paragraph" w:customStyle="1" w:styleId="89">
    <w:name w:val="TOC 标题1"/>
    <w:basedOn w:val="2"/>
    <w:next w:val="1"/>
    <w:unhideWhenUsed/>
    <w:qFormat/>
    <w:uiPriority w:val="39"/>
    <w:pPr>
      <w:widowControl/>
      <w:adjustRightInd/>
      <w:snapToGrid/>
      <w:spacing w:before="240" w:after="0" w:line="259" w:lineRule="auto"/>
      <w:ind w:firstLine="0" w:firstLineChars="0"/>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90">
    <w:name w:val="1"/>
    <w:basedOn w:val="1"/>
    <w:qFormat/>
    <w:uiPriority w:val="0"/>
    <w:pPr>
      <w:widowControl/>
      <w:adjustRightInd/>
      <w:snapToGrid/>
      <w:spacing w:before="100" w:beforeAutospacing="1" w:after="100" w:afterAutospacing="1" w:line="240" w:lineRule="auto"/>
      <w:ind w:firstLine="0" w:firstLineChars="0"/>
      <w:jc w:val="left"/>
    </w:pPr>
    <w:rPr>
      <w:rFonts w:cs="宋体"/>
      <w:kern w:val="0"/>
      <w:szCs w:val="24"/>
    </w:rPr>
  </w:style>
  <w:style w:type="character" w:customStyle="1" w:styleId="91">
    <w:name w:val="8"/>
    <w:basedOn w:val="3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5283</Words>
  <Characters>5640</Characters>
  <Lines>43</Lines>
  <Paragraphs>12</Paragraphs>
  <TotalTime>3</TotalTime>
  <ScaleCrop>false</ScaleCrop>
  <LinksUpToDate>false</LinksUpToDate>
  <CharactersWithSpaces>5697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2024-11-20T02:40:00Z</dcterms:created>
  <dc:creator>xiang gao</dc:creator>
  <cp:lastModifiedBy>王一鸣</cp:lastModifiedBy>
  <cp:lastPrinted>2012-05-14T07:28:00Z</cp:lastPrinted>
  <dcterms:modified xsi:type="dcterms:W3CDTF">2025-10-16T05:57:56Z</dcterms:modified>
  <cp:revision>234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A1CB13B31AD34F1B94C32F508FC6CA66_13</vt:lpwstr>
  </property>
  <property fmtid="{D5CDD505-2E9C-101B-9397-08002B2CF9AE}" pid="4" name="KSOTemplateDocerSaveRecord">
    <vt:lpwstr>eyJoZGlkIjoiNDI1NGQ4MDY4NjMxYWVlMzc3ODM2NDE0MmU1ODUxYzYiLCJ1c2VySWQiOiI0NzAzODIwNzEifQ==</vt:lpwstr>
  </property>
</Properties>
</file>