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24"/>
        </w:rPr>
        <w:br/>
        <w:t>DISTRIBUTED TRACING</w:t>
      </w:r>
    </w:p>
    <w:p>
      <w:pPr>
        <w:pStyle w:val="Title"/>
        <w:jc w:val="center"/>
      </w:pPr>
      <w:r>
        <w:t>Trace ID, Span ID and Related Identifiers</w:t>
      </w:r>
    </w:p>
    <w:p>
      <w:pPr>
        <w:jc w:val="center"/>
      </w:pPr>
      <w:r>
        <w:rPr>
          <w:b/>
          <w:color w:val="4B5563"/>
          <w:sz w:val="32"/>
        </w:rPr>
        <w:t>Practical Architecture Reference Guide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10166"/>
            <w:shd w:fill="EAF2F8"/>
            <w:tcMar>
              <w:top w:w="220" w:type="dxa"/>
              <w:start w:w="260" w:type="dxa"/>
              <w:bottom w:w="220" w:type="dxa"/>
              <w:end w:w="2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7365D"/>
                <w:sz w:val="24"/>
              </w:rPr>
              <w:t>Core idea</w:t>
            </w:r>
          </w:p>
          <w:p>
            <w:pPr>
              <w:spacing w:after="0"/>
              <w:jc w:val="center"/>
            </w:pPr>
            <w:r>
              <w:rPr>
                <w:sz w:val="16"/>
              </w:rPr>
              <w:t>Trace ID = complete technical journey   •   Span ID = one step in that journey</w:t>
              <w:br/>
              <w:t>Correlation ID = application/business journey   •   Message ID = one async message   •   Job ID = one long-running execution</w:t>
            </w:r>
          </w:p>
        </w:tc>
      </w:tr>
    </w:tbl>
    <w:p>
      <w:pPr>
        <w:spacing w:before="360"/>
        <w:jc w:val="center"/>
      </w:pPr>
      <w:r>
        <w:rPr>
          <w:color w:val="6B7280"/>
          <w:sz w:val="20"/>
        </w:rPr>
        <w:t>Includes synchronous APIs, asynchronous messaging, logs, OpenTelemetry/W3C concepts, job processing, and troubleshooting patterns.</w:t>
      </w:r>
    </w:p>
    <w:p>
      <w:r>
        <w:br w:type="page"/>
      </w:r>
    </w:p>
    <w:p>
      <w:pPr>
        <w:pStyle w:val="Heading1"/>
        <w:keepNext/>
        <w:keepLines/>
      </w:pPr>
      <w:r>
        <w:t>1. Executive Summary</w:t>
      </w:r>
    </w:p>
    <w:p>
      <w:r>
        <w:t>In distributed systems, one user action can cross many components: browser, API gateway, application service, message broker, worker, database, and external services. A single identifier is not enough because each identifier answers a different operational question.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240"/>
        <w:gridCol w:w="4824"/>
      </w:tblGrid>
      <w:tr>
        <w:trPr>
          <w:tblHeader w:val="true"/>
          <w:cantSplit/>
        </w:trPr>
        <w:tc>
          <w:tcPr>
            <w:tcW w:type="dxa" w:w="338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38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Best identifier</w:t>
            </w:r>
          </w:p>
        </w:tc>
        <w:tc>
          <w:tcPr>
            <w:tcW w:type="dxa" w:w="338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What it tells you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What happened end-to-end?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Trace ID</w:t>
            </w:r>
          </w:p>
        </w:tc>
        <w:tc>
          <w:tcPr>
            <w:tcW w:type="dxa" w:w="482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Connects the entire distributed request or workflow.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What was this exact operation?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Span ID</w:t>
            </w:r>
          </w:p>
        </w:tc>
        <w:tc>
          <w:tcPr>
            <w:tcW w:type="dxa" w:w="4824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Identifies one unit of work, such as an API call or DB query.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Who called this operation?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Parent Span ID</w:t>
            </w:r>
          </w:p>
        </w:tc>
        <w:tc>
          <w:tcPr>
            <w:tcW w:type="dxa" w:w="482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Connects a child span to the span that created it.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HTTP request is this?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Request ID</w:t>
            </w:r>
          </w:p>
        </w:tc>
        <w:tc>
          <w:tcPr>
            <w:tcW w:type="dxa" w:w="4824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Identifies an individual inbound/outbound HTTP request.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business action is this?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Correlation ID</w:t>
            </w:r>
          </w:p>
        </w:tc>
        <w:tc>
          <w:tcPr>
            <w:tcW w:type="dxa" w:w="482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Groups technical activity around a business case, order, claim, or workflow.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queue event is this?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Message ID</w:t>
            </w:r>
          </w:p>
        </w:tc>
        <w:tc>
          <w:tcPr>
            <w:tcW w:type="dxa" w:w="4824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Identifies a specific asynchronous message/event.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batch execution is this?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Job / Run ID</w:t>
            </w:r>
          </w:p>
        </w:tc>
        <w:tc>
          <w:tcPr>
            <w:tcW w:type="dxa" w:w="482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Tracks long-running or asynchronous processing across minutes or hours.</w:t>
            </w:r>
          </w:p>
        </w:tc>
      </w:tr>
    </w:tbl>
    <w:p>
      <w:pPr>
        <w:pStyle w:val="Callout"/>
      </w:pPr>
      <w:r>
        <w:rPr>
          <w:b/>
        </w:rPr>
        <w:t xml:space="preserve">Recommended baseline: </w:t>
      </w:r>
      <w:r>
        <w:t>always capture trace_id and span_id for technical tracing, then add correlation_id, request_id, message_id, and job_id when the application workflow needs them.</w:t>
      </w:r>
    </w:p>
    <w:p>
      <w:pPr>
        <w:pStyle w:val="Heading1"/>
        <w:keepNext/>
        <w:keepLines/>
      </w:pPr>
      <w:r>
        <w:t>2. The Core Distributed-Tracing IDs</w:t>
      </w:r>
    </w:p>
    <w:p>
      <w:pPr>
        <w:pStyle w:val="Heading2"/>
        <w:keepNext/>
        <w:keepLines/>
      </w:pPr>
      <w:r>
        <w:t>2.1 Trace ID</w:t>
      </w:r>
    </w:p>
    <w:p>
      <w:r>
        <w:rPr>
          <w:b/>
        </w:rPr>
        <w:t xml:space="preserve">Definition. </w:t>
      </w:r>
      <w:r>
        <w:t>A Trace ID identifies the complete end-to-end distributed operation. All spans belonging to the same trace share the same Trace ID.</w:t>
      </w:r>
    </w:p>
    <w:p>
      <w:r>
        <w:rPr>
          <w:b/>
        </w:rPr>
        <w:t xml:space="preserve">Typical scope: </w:t>
      </w:r>
      <w:r>
        <w:t>browser/request entry → gateway → API → downstream service → queue producer → worker → database/external dependency.</w:t>
      </w:r>
    </w:p>
    <w:p>
      <w:r>
        <w:rPr>
          <w:b/>
        </w:rPr>
        <w:t xml:space="preserve">Use it when: </w:t>
      </w:r>
      <w:r>
        <w:t>you want to reconstruct the entire technical path, measure end-to-end latency, or find which downstream dependency caused a failure.</w:t>
      </w:r>
    </w:p>
    <w:p>
      <w:pPr>
        <w:pStyle w:val="CodeBlock"/>
        <w:shd w:fill="F3F4F6"/>
      </w:pPr>
      <w:r>
        <w:t>TraceId = 4bf92f3577b34da6a3ce929d0e0e4736</w:t>
        <w:br/>
        <w:br/>
        <w:t>API Gateway      trace_id = same value</w:t>
        <w:br/>
        <w:t>Order API        trace_id = same value</w:t>
        <w:br/>
        <w:t>Payment API      trace_id = same value</w:t>
        <w:br/>
        <w:t>MongoDB span     trace_id = same value</w:t>
      </w:r>
    </w:p>
    <w:p>
      <w:pPr>
        <w:pStyle w:val="Heading2"/>
        <w:keepNext/>
        <w:keepLines/>
      </w:pPr>
      <w:r>
        <w:t>2.2 Span ID</w:t>
      </w:r>
    </w:p>
    <w:p>
      <w:r>
        <w:rPr>
          <w:b/>
        </w:rPr>
        <w:t xml:space="preserve">Definition. </w:t>
      </w:r>
      <w:r>
        <w:t>A Span ID identifies one operation inside a trace. Each service call, database query, queue publish, or internal operation may create its own span.</w:t>
      </w:r>
    </w:p>
    <w:p>
      <w:r>
        <w:t>Examples of spans: HTTP GET /orders, SQL SELECT, Redis GET, Service Bus send, Azure OpenAI call, file upload, or a custom pricing calculation.</w:t>
      </w:r>
    </w:p>
    <w:p>
      <w:pPr>
        <w:pStyle w:val="Heading2"/>
        <w:keepNext/>
        <w:keepLines/>
      </w:pPr>
      <w:r>
        <w:t>2.3 Parent Span ID</w:t>
      </w:r>
    </w:p>
    <w:p>
      <w:r>
        <w:rPr>
          <w:b/>
        </w:rPr>
        <w:t xml:space="preserve">Definition. </w:t>
      </w:r>
      <w:r>
        <w:t>The Parent Span ID records which span caused the current span. This relationship creates a tree rather than a flat list of operations.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696"/>
      </w:tblGrid>
      <w:tr>
        <w:trPr>
          <w:cantSplit/>
        </w:trPr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User request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Trace ID = T100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API Gateway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Span S1  |  parent = none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Order API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Span S2  |  parent = S1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MongoDB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Span S3  |  parent = S2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Payment API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Span S4  |  parent = S2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Payment DB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Span S5  |  parent = S4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Result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All spans share Trace ID = T100</w:t>
            </w:r>
          </w:p>
        </w:tc>
      </w:tr>
    </w:tbl>
    <w:p>
      <w:pPr>
        <w:pStyle w:val="CodeBlock"/>
        <w:shd w:fill="F3F4F6"/>
      </w:pPr>
      <w:r>
        <w:t>T100</w:t>
        <w:br/>
        <w:t xml:space="preserve"> └── S1  API Gateway</w:t>
        <w:br/>
        <w:t xml:space="preserve">      └── S2  Order API</w:t>
        <w:br/>
        <w:t xml:space="preserve">           ├── S3  MongoDB</w:t>
        <w:br/>
        <w:t xml:space="preserve">           └── S4  Payment API</w:t>
        <w:br/>
        <w:t xml:space="preserve">                └── S5  Payment DB</w:t>
      </w:r>
    </w:p>
    <w:p>
      <w:pPr>
        <w:pStyle w:val="Heading1"/>
        <w:keepNext/>
        <w:keepLines/>
      </w:pPr>
      <w:r>
        <w:t>3. Identifier Catalog: What Each ID Means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1584"/>
        <w:gridCol w:w="2563"/>
        <w:gridCol w:w="1584"/>
        <w:gridCol w:w="1944"/>
        <w:gridCol w:w="2664"/>
      </w:tblGrid>
      <w:tr>
        <w:trPr>
          <w:tblHeader w:val="true"/>
          <w:cantSplit/>
        </w:trPr>
        <w:tc>
          <w:tcPr>
            <w:tcW w:type="dxa" w:w="1694"/>
            <w:shd w:fill="17365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694"/>
            <w:shd w:fill="17365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694"/>
            <w:shd w:fill="17365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Identifies</w:t>
            </w:r>
          </w:p>
        </w:tc>
        <w:tc>
          <w:tcPr>
            <w:tcW w:type="dxa" w:w="1694"/>
            <w:shd w:fill="17365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1694"/>
            <w:shd w:fill="17365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Usually generated by</w:t>
            </w:r>
          </w:p>
        </w:tc>
        <w:tc>
          <w:tcPr>
            <w:tcW w:type="dxa" w:w="1694"/>
            <w:shd w:fill="17365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Primary use</w:t>
            </w:r>
          </w:p>
        </w:tc>
      </w:tr>
      <w:tr>
        <w:trPr>
          <w:cantSplit/>
        </w:trPr>
        <w:tc>
          <w:tcPr>
            <w:tcW w:type="dxa" w:w="1699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Trace ID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Technical tracing</w:t>
            </w:r>
          </w:p>
        </w:tc>
        <w:tc>
          <w:tcPr>
            <w:tcW w:type="dxa" w:w="2563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Complete distributed request/workflow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Across services</w:t>
            </w:r>
          </w:p>
        </w:tc>
        <w:tc>
          <w:tcPr>
            <w:tcW w:type="dxa" w:w="194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Generated by tracing library / first traced component</w:t>
            </w:r>
          </w:p>
        </w:tc>
        <w:tc>
          <w:tcPr>
            <w:tcW w:type="dxa" w:w="266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End-to-end latency and dependency troubleshooting</w:t>
            </w:r>
          </w:p>
        </w:tc>
      </w:tr>
      <w:tr>
        <w:trPr>
          <w:cantSplit/>
        </w:trPr>
        <w:tc>
          <w:tcPr>
            <w:tcW w:type="dxa" w:w="1699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Span ID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Technical tracing</w:t>
            </w:r>
          </w:p>
        </w:tc>
        <w:tc>
          <w:tcPr>
            <w:tcW w:type="dxa" w:w="2563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One operation inside a trace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Per operation</w:t>
            </w:r>
          </w:p>
        </w:tc>
        <w:tc>
          <w:tcPr>
            <w:tcW w:type="dxa" w:w="194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Tracing library</w:t>
            </w:r>
          </w:p>
        </w:tc>
        <w:tc>
          <w:tcPr>
            <w:tcW w:type="dxa" w:w="266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Identify exact slow/failing operation</w:t>
            </w:r>
          </w:p>
        </w:tc>
      </w:tr>
      <w:tr>
        <w:trPr>
          <w:cantSplit/>
        </w:trPr>
        <w:tc>
          <w:tcPr>
            <w:tcW w:type="dxa" w:w="1699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Parent Span ID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Technical tracing</w:t>
            </w:r>
          </w:p>
        </w:tc>
        <w:tc>
          <w:tcPr>
            <w:tcW w:type="dxa" w:w="2563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Parent-child relationship between operations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Per child span</w:t>
            </w:r>
          </w:p>
        </w:tc>
        <w:tc>
          <w:tcPr>
            <w:tcW w:type="dxa" w:w="194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Tracing library</w:t>
            </w:r>
          </w:p>
        </w:tc>
        <w:tc>
          <w:tcPr>
            <w:tcW w:type="dxa" w:w="266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Build trace tree/call hierarchy</w:t>
            </w:r>
          </w:p>
        </w:tc>
      </w:tr>
      <w:tr>
        <w:trPr>
          <w:cantSplit/>
        </w:trPr>
        <w:tc>
          <w:tcPr>
            <w:tcW w:type="dxa" w:w="1699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Request ID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HTTP/application</w:t>
            </w:r>
          </w:p>
        </w:tc>
        <w:tc>
          <w:tcPr>
            <w:tcW w:type="dxa" w:w="2563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One HTTP request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Usually one service hop</w:t>
            </w:r>
          </w:p>
        </w:tc>
        <w:tc>
          <w:tcPr>
            <w:tcW w:type="dxa" w:w="194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Gateway, web server, app, or middleware</w:t>
            </w:r>
          </w:p>
        </w:tc>
        <w:tc>
          <w:tcPr>
            <w:tcW w:type="dxa" w:w="266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Find a specific HTTP request in logs</w:t>
            </w:r>
          </w:p>
        </w:tc>
      </w:tr>
      <w:tr>
        <w:trPr>
          <w:cantSplit/>
        </w:trPr>
        <w:tc>
          <w:tcPr>
            <w:tcW w:type="dxa" w:w="1699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Correlation ID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Application/business</w:t>
            </w:r>
          </w:p>
        </w:tc>
        <w:tc>
          <w:tcPr>
            <w:tcW w:type="dxa" w:w="2563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Related activity for one business workflow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Across selected services/workflows</w:t>
            </w:r>
          </w:p>
        </w:tc>
        <w:tc>
          <w:tcPr>
            <w:tcW w:type="dxa" w:w="194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Application/gateway; often accepted from caller</w:t>
            </w:r>
          </w:p>
        </w:tc>
        <w:tc>
          <w:tcPr>
            <w:tcW w:type="dxa" w:w="266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Search all logs for a case/order/workflow</w:t>
            </w:r>
          </w:p>
        </w:tc>
      </w:tr>
      <w:tr>
        <w:trPr>
          <w:cantSplit/>
        </w:trPr>
        <w:tc>
          <w:tcPr>
            <w:tcW w:type="dxa" w:w="1699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Transaction ID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Business/database</w:t>
            </w:r>
          </w:p>
        </w:tc>
        <w:tc>
          <w:tcPr>
            <w:tcW w:type="dxa" w:w="2563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A transaction or unit of business processing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App or DB transaction scope</w:t>
            </w:r>
          </w:p>
        </w:tc>
        <w:tc>
          <w:tcPr>
            <w:tcW w:type="dxa" w:w="194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Application or database</w:t>
            </w:r>
          </w:p>
        </w:tc>
        <w:tc>
          <w:tcPr>
            <w:tcW w:type="dxa" w:w="266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Track commit/rollback or business transaction</w:t>
            </w:r>
          </w:p>
        </w:tc>
      </w:tr>
      <w:tr>
        <w:trPr>
          <w:cantSplit/>
        </w:trPr>
        <w:tc>
          <w:tcPr>
            <w:tcW w:type="dxa" w:w="1699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Message ID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Messaging</w:t>
            </w:r>
          </w:p>
        </w:tc>
        <w:tc>
          <w:tcPr>
            <w:tcW w:type="dxa" w:w="2563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One message/event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One broker message</w:t>
            </w:r>
          </w:p>
        </w:tc>
        <w:tc>
          <w:tcPr>
            <w:tcW w:type="dxa" w:w="194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Producer or broker</w:t>
            </w:r>
          </w:p>
        </w:tc>
        <w:tc>
          <w:tcPr>
            <w:tcW w:type="dxa" w:w="266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Deduplication, retries, message troubleshooting</w:t>
            </w:r>
          </w:p>
        </w:tc>
      </w:tr>
      <w:tr>
        <w:trPr>
          <w:cantSplit/>
        </w:trPr>
        <w:tc>
          <w:tcPr>
            <w:tcW w:type="dxa" w:w="1699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Correlation Message ID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Messaging</w:t>
            </w:r>
          </w:p>
        </w:tc>
        <w:tc>
          <w:tcPr>
            <w:tcW w:type="dxa" w:w="2563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Links multiple messages to a common conversation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Multiple messages</w:t>
            </w:r>
          </w:p>
        </w:tc>
        <w:tc>
          <w:tcPr>
            <w:tcW w:type="dxa" w:w="194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Producer/application</w:t>
            </w:r>
          </w:p>
        </w:tc>
        <w:tc>
          <w:tcPr>
            <w:tcW w:type="dxa" w:w="266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Request/reply or saga correlation</w:t>
            </w:r>
          </w:p>
        </w:tc>
      </w:tr>
      <w:tr>
        <w:trPr>
          <w:cantSplit/>
        </w:trPr>
        <w:tc>
          <w:tcPr>
            <w:tcW w:type="dxa" w:w="1699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 ID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User/app session</w:t>
            </w:r>
          </w:p>
        </w:tc>
        <w:tc>
          <w:tcPr>
            <w:tcW w:type="dxa" w:w="2563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One login or conversational session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Minutes/hours</w:t>
            </w:r>
          </w:p>
        </w:tc>
        <w:tc>
          <w:tcPr>
            <w:tcW w:type="dxa" w:w="194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Identity/app/session middleware</w:t>
            </w:r>
          </w:p>
        </w:tc>
        <w:tc>
          <w:tcPr>
            <w:tcW w:type="dxa" w:w="266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Group user activity within a session</w:t>
            </w:r>
          </w:p>
        </w:tc>
      </w:tr>
      <w:tr>
        <w:trPr>
          <w:cantSplit/>
        </w:trPr>
        <w:tc>
          <w:tcPr>
            <w:tcW w:type="dxa" w:w="1699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Operation ID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Platform/app</w:t>
            </w:r>
          </w:p>
        </w:tc>
        <w:tc>
          <w:tcPr>
            <w:tcW w:type="dxa" w:w="2563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A logical operation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Platform-defined</w:t>
            </w:r>
          </w:p>
        </w:tc>
        <w:tc>
          <w:tcPr>
            <w:tcW w:type="dxa" w:w="194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Telemetry platform or application</w:t>
            </w:r>
          </w:p>
        </w:tc>
        <w:tc>
          <w:tcPr>
            <w:tcW w:type="dxa" w:w="266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Group telemetry for one operation</w:t>
            </w:r>
          </w:p>
        </w:tc>
      </w:tr>
      <w:tr>
        <w:trPr>
          <w:cantSplit/>
        </w:trPr>
        <w:tc>
          <w:tcPr>
            <w:tcW w:type="dxa" w:w="1699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Job ID / Run ID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Batch/async</w:t>
            </w:r>
          </w:p>
        </w:tc>
        <w:tc>
          <w:tcPr>
            <w:tcW w:type="dxa" w:w="2563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One asynchronous/batch execution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Long-running process</w:t>
            </w:r>
          </w:p>
        </w:tc>
        <w:tc>
          <w:tcPr>
            <w:tcW w:type="dxa" w:w="194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Application/orchestrator</w:t>
            </w:r>
          </w:p>
        </w:tc>
        <w:tc>
          <w:tcPr>
            <w:tcW w:type="dxa" w:w="266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Track processing independent of HTTP lifetime</w:t>
            </w:r>
          </w:p>
        </w:tc>
      </w:tr>
      <w:tr>
        <w:trPr>
          <w:cantSplit/>
        </w:trPr>
        <w:tc>
          <w:tcPr>
            <w:tcW w:type="dxa" w:w="1699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Workflow ID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Orchestration</w:t>
            </w:r>
          </w:p>
        </w:tc>
        <w:tc>
          <w:tcPr>
            <w:tcW w:type="dxa" w:w="2563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One workflow/saga instance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Across workflow steps</w:t>
            </w:r>
          </w:p>
        </w:tc>
        <w:tc>
          <w:tcPr>
            <w:tcW w:type="dxa" w:w="194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Workflow engine/application</w:t>
            </w:r>
          </w:p>
        </w:tc>
        <w:tc>
          <w:tcPr>
            <w:tcW w:type="dxa" w:w="266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Track multi-step orchestration</w:t>
            </w:r>
          </w:p>
        </w:tc>
      </w:tr>
      <w:tr>
        <w:trPr>
          <w:cantSplit/>
        </w:trPr>
        <w:tc>
          <w:tcPr>
            <w:tcW w:type="dxa" w:w="1699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User ID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Identity</w:t>
            </w:r>
          </w:p>
        </w:tc>
        <w:tc>
          <w:tcPr>
            <w:tcW w:type="dxa" w:w="2563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Actor performing operation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Across requests</w:t>
            </w:r>
          </w:p>
        </w:tc>
        <w:tc>
          <w:tcPr>
            <w:tcW w:type="dxa" w:w="194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Identity system/application</w:t>
            </w:r>
          </w:p>
        </w:tc>
        <w:tc>
          <w:tcPr>
            <w:tcW w:type="dxa" w:w="266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Audit and user-level troubleshooting</w:t>
            </w:r>
          </w:p>
        </w:tc>
      </w:tr>
      <w:tr>
        <w:trPr>
          <w:cantSplit/>
        </w:trPr>
        <w:tc>
          <w:tcPr>
            <w:tcW w:type="dxa" w:w="1699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Tenant ID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Multitenancy</w:t>
            </w:r>
          </w:p>
        </w:tc>
        <w:tc>
          <w:tcPr>
            <w:tcW w:type="dxa" w:w="2563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Customer/organization boundary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Across tenant activity</w:t>
            </w:r>
          </w:p>
        </w:tc>
        <w:tc>
          <w:tcPr>
            <w:tcW w:type="dxa" w:w="194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Identity/application</w:t>
            </w:r>
          </w:p>
        </w:tc>
        <w:tc>
          <w:tcPr>
            <w:tcW w:type="dxa" w:w="266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Data isolation, filtering, operations</w:t>
            </w:r>
          </w:p>
        </w:tc>
      </w:tr>
      <w:tr>
        <w:trPr>
          <w:cantSplit/>
        </w:trPr>
        <w:tc>
          <w:tcPr>
            <w:tcW w:type="dxa" w:w="1699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Client Request ID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Caller-generated</w:t>
            </w:r>
          </w:p>
        </w:tc>
        <w:tc>
          <w:tcPr>
            <w:tcW w:type="dxa" w:w="2563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Request ID supplied by caller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Across client/server boundary</w:t>
            </w:r>
          </w:p>
        </w:tc>
        <w:tc>
          <w:tcPr>
            <w:tcW w:type="dxa" w:w="194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Calling client</w:t>
            </w:r>
          </w:p>
        </w:tc>
        <w:tc>
          <w:tcPr>
            <w:tcW w:type="dxa" w:w="2664"/>
            <w:tcMar>
              <w:top w:w="60" w:type="dxa"/>
              <w:start w:w="55" w:type="dxa"/>
              <w:bottom w:w="60" w:type="dxa"/>
              <w:end w:w="55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5"/>
              </w:rPr>
              <w:t>Allow client-side support correlation</w:t>
            </w:r>
          </w:p>
        </w:tc>
      </w:tr>
      <w:tr>
        <w:trPr>
          <w:cantSplit/>
        </w:trPr>
        <w:tc>
          <w:tcPr>
            <w:tcW w:type="dxa" w:w="1699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Idempotency Key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Reliability</w:t>
            </w:r>
          </w:p>
        </w:tc>
        <w:tc>
          <w:tcPr>
            <w:tcW w:type="dxa" w:w="2563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Uniqueness of a retriable command</w:t>
            </w:r>
          </w:p>
        </w:tc>
        <w:tc>
          <w:tcPr>
            <w:tcW w:type="dxa" w:w="158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Per logical command</w:t>
            </w:r>
          </w:p>
        </w:tc>
        <w:tc>
          <w:tcPr>
            <w:tcW w:type="dxa" w:w="194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Client/application</w:t>
            </w:r>
          </w:p>
        </w:tc>
        <w:tc>
          <w:tcPr>
            <w:tcW w:type="dxa" w:w="2664"/>
            <w:tcMar>
              <w:top w:w="60" w:type="dxa"/>
              <w:start w:w="55" w:type="dxa"/>
              <w:bottom w:w="60" w:type="dxa"/>
              <w:end w:w="55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5"/>
              </w:rPr>
              <w:t>Prevent duplicate processing after retries</w:t>
            </w:r>
          </w:p>
        </w:tc>
      </w:tr>
    </w:tbl>
    <w:p>
      <w:pPr>
        <w:pStyle w:val="Heading1"/>
        <w:keepNext/>
        <w:keepLines/>
      </w:pPr>
      <w:r>
        <w:t>4. Trace ID vs Correlation ID vs Request ID</w:t>
      </w:r>
    </w:p>
    <w:p>
      <w:r>
        <w:t>These three are often confused because all can be used to search logs. They are not interchangeable.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096"/>
        <w:gridCol w:w="3024"/>
        <w:gridCol w:w="3168"/>
      </w:tblGrid>
      <w:tr>
        <w:trPr>
          <w:cantSplit/>
        </w:trPr>
        <w:tc>
          <w:tcPr>
            <w:tcW w:type="dxa" w:w="2541"/>
            <w:shd w:fill="2F75B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Identifier</w:t>
            </w:r>
          </w:p>
        </w:tc>
        <w:tc>
          <w:tcPr>
            <w:tcW w:type="dxa" w:w="2541"/>
            <w:shd w:fill="2F75B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2541"/>
            <w:shd w:fill="2F75B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Lifetime / boundary</w:t>
            </w:r>
          </w:p>
        </w:tc>
        <w:tc>
          <w:tcPr>
            <w:tcW w:type="dxa" w:w="2541"/>
            <w:shd w:fill="2F75B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Best question it answers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Trace ID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Technical distributed trace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Usually one end-to-end technical request or propagated async trace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Why was this request slow or failing across services?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Request ID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request at a specific HTTP boundary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Usually one request/hop; can change at each service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What happened to this exact inbound HTTP request?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Correlation ID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Application-defined relationship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Can live longer than one trace and cover many traces/messages/jobs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Show me everything related to business case/order X.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Job ID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background execution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Can outlive the initiating request by minutes/hours/days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What happened to this async processing run?</w:t>
            </w:r>
          </w:p>
        </w:tc>
      </w:tr>
    </w:tbl>
    <w:p>
      <w:pPr>
        <w:pStyle w:val="Callout"/>
      </w:pPr>
      <w:r>
        <w:rPr>
          <w:b/>
        </w:rPr>
        <w:t xml:space="preserve">Important: </w:t>
      </w:r>
      <w:r>
        <w:t>do not force one ID to do every job. A Trace ID is excellent for technical telemetry; a Correlation ID or Job ID is often better for a business process that spans multiple independent traces over time.</w:t>
      </w:r>
    </w:p>
    <w:p>
      <w:pPr>
        <w:pStyle w:val="Heading1"/>
        <w:keepNext/>
        <w:keepLines/>
      </w:pPr>
      <w:r>
        <w:t>5. W3C Trace Context and OpenTelemetry</w:t>
      </w:r>
    </w:p>
    <w:p>
      <w:r>
        <w:t>Modern distributed tracing commonly uses the W3C Trace Context standard. OpenTelemetry libraries understand this format and propagate trace context across supported HTTP clients/servers and messaging instrumentation.</w:t>
      </w:r>
    </w:p>
    <w:p>
      <w:pPr>
        <w:pStyle w:val="Heading2"/>
        <w:keepNext/>
        <w:keepLines/>
      </w:pPr>
      <w:r>
        <w:t>5.1 traceparent header</w:t>
      </w:r>
    </w:p>
    <w:p>
      <w:r>
        <w:t>The W3C traceparent header carries the trace context between services. Conceptually it contains version, Trace ID, Parent/Span ID, and trace flags.</w:t>
      </w:r>
    </w:p>
    <w:p>
      <w:pPr>
        <w:pStyle w:val="CodeBlock"/>
        <w:shd w:fill="F3F4F6"/>
      </w:pPr>
      <w:r>
        <w:t>traceparent: 00-4bf92f3577b34da6a3ce929d0e0e4736-00f067aa0ba902b7-01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17365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Part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00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Trace Context format version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Trace ID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4bf92f3577b34da6a3ce929d0e0e4736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End-to-end trace identifier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Parent/Span ID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00f067aa0ba902b7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Span representing the caller context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Flags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01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Sampling/debug-related trace flags</w:t>
            </w:r>
          </w:p>
        </w:tc>
      </w:tr>
    </w:tbl>
    <w:p>
      <w:pPr>
        <w:pStyle w:val="Heading2"/>
        <w:keepNext/>
        <w:keepLines/>
      </w:pPr>
      <w:r>
        <w:t>5.2 tracestate and baggage</w:t>
      </w:r>
    </w:p>
    <w:p>
      <w:r>
        <w:rPr>
          <w:b/>
        </w:rPr>
        <w:t>tracestate</w:t>
      </w:r>
      <w:r>
        <w:t xml:space="preserve"> can carry vendor-specific trace state alongside traceparent. </w:t>
      </w:r>
      <w:r>
        <w:rPr>
          <w:b/>
        </w:rPr>
        <w:t>baggage</w:t>
      </w:r>
      <w:r>
        <w:t xml:space="preserve"> can propagate application context, but it should be used carefully because it can increase request size and may cross trust boundaries.</w:t>
      </w:r>
    </w:p>
    <w:p>
      <w:pPr>
        <w:pStyle w:val="Callout"/>
      </w:pPr>
      <w:r>
        <w:rPr>
          <w:b/>
        </w:rPr>
        <w:t xml:space="preserve">Security rule: </w:t>
      </w:r>
      <w:r>
        <w:t>do not put passwords, access tokens, medical data, or other secrets into Trace IDs, Span IDs, correlation headers, baggage, or logs.</w:t>
      </w:r>
    </w:p>
    <w:p>
      <w:pPr>
        <w:pStyle w:val="Heading1"/>
        <w:keepNext/>
        <w:keepLines/>
      </w:pPr>
      <w:r>
        <w:t>6. Synchronous API Example</w:t>
      </w:r>
    </w:p>
    <w:p>
      <w:r>
        <w:t>Scenario: a user clicks “Place Order.” The request crosses a gateway, Order API, Payment API, and databases.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800"/>
        <w:gridCol w:w="1728"/>
        <w:gridCol w:w="1728"/>
        <w:gridCol w:w="1800"/>
        <w:gridCol w:w="2304"/>
      </w:tblGrid>
      <w:tr>
        <w:trPr>
          <w:cantSplit/>
        </w:trPr>
        <w:tc>
          <w:tcPr>
            <w:tcW w:type="dxa" w:w="1694"/>
            <w:shd w:fill="17365D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1694"/>
            <w:shd w:fill="17365D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1694"/>
            <w:shd w:fill="17365D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Trace ID</w:t>
            </w:r>
          </w:p>
        </w:tc>
        <w:tc>
          <w:tcPr>
            <w:tcW w:type="dxa" w:w="1694"/>
            <w:shd w:fill="17365D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Span ID</w:t>
            </w:r>
          </w:p>
        </w:tc>
        <w:tc>
          <w:tcPr>
            <w:tcW w:type="dxa" w:w="1694"/>
            <w:shd w:fill="17365D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Parent Span</w:t>
            </w:r>
          </w:p>
        </w:tc>
        <w:tc>
          <w:tcPr>
            <w:tcW w:type="dxa" w:w="1694"/>
            <w:shd w:fill="17365D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Request ID</w:t>
            </w:r>
          </w:p>
        </w:tc>
      </w:tr>
      <w:tr>
        <w:trPr>
          <w:cantSplit/>
        </w:trPr>
        <w:tc>
          <w:tcPr>
            <w:tcW w:type="dxa" w:w="1728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800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Gateway</w:t>
            </w:r>
          </w:p>
        </w:tc>
        <w:tc>
          <w:tcPr>
            <w:tcW w:type="dxa" w:w="1728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T100</w:t>
            </w:r>
          </w:p>
        </w:tc>
        <w:tc>
          <w:tcPr>
            <w:tcW w:type="dxa" w:w="1728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800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2304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REQ-GW-1</w:t>
            </w:r>
          </w:p>
        </w:tc>
      </w:tr>
      <w:tr>
        <w:trPr>
          <w:cantSplit/>
        </w:trPr>
        <w:tc>
          <w:tcPr>
            <w:tcW w:type="dxa" w:w="1728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800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Order API</w:t>
            </w:r>
          </w:p>
        </w:tc>
        <w:tc>
          <w:tcPr>
            <w:tcW w:type="dxa" w:w="1728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T100</w:t>
            </w:r>
          </w:p>
        </w:tc>
        <w:tc>
          <w:tcPr>
            <w:tcW w:type="dxa" w:w="1728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800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2304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REQ-ORD-8</w:t>
            </w:r>
          </w:p>
        </w:tc>
      </w:tr>
      <w:tr>
        <w:trPr>
          <w:cantSplit/>
        </w:trPr>
        <w:tc>
          <w:tcPr>
            <w:tcW w:type="dxa" w:w="1728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800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Order DB</w:t>
            </w:r>
          </w:p>
        </w:tc>
        <w:tc>
          <w:tcPr>
            <w:tcW w:type="dxa" w:w="1728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T100</w:t>
            </w:r>
          </w:p>
        </w:tc>
        <w:tc>
          <w:tcPr>
            <w:tcW w:type="dxa" w:w="1728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800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2304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28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800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Payment API</w:t>
            </w:r>
          </w:p>
        </w:tc>
        <w:tc>
          <w:tcPr>
            <w:tcW w:type="dxa" w:w="1728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T100</w:t>
            </w:r>
          </w:p>
        </w:tc>
        <w:tc>
          <w:tcPr>
            <w:tcW w:type="dxa" w:w="1728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800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2304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REQ-PAY-4</w:t>
            </w:r>
          </w:p>
        </w:tc>
      </w:tr>
      <w:tr>
        <w:trPr>
          <w:cantSplit/>
        </w:trPr>
        <w:tc>
          <w:tcPr>
            <w:tcW w:type="dxa" w:w="1728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800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Payment DB</w:t>
            </w:r>
          </w:p>
        </w:tc>
        <w:tc>
          <w:tcPr>
            <w:tcW w:type="dxa" w:w="1728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T100</w:t>
            </w:r>
          </w:p>
        </w:tc>
        <w:tc>
          <w:tcPr>
            <w:tcW w:type="dxa" w:w="1728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S5</w:t>
            </w:r>
          </w:p>
        </w:tc>
        <w:tc>
          <w:tcPr>
            <w:tcW w:type="dxa" w:w="1800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2304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</w:tr>
    </w:tbl>
    <w:p>
      <w:r>
        <w:t>Notice that the Trace ID stays T100, while Span IDs and per-hop Request IDs change. This is exactly what makes an end-to-end trace different from a per-service request log.</w:t>
      </w:r>
    </w:p>
    <w:p>
      <w:pPr>
        <w:pStyle w:val="Heading1"/>
        <w:keepNext/>
        <w:keepLines/>
      </w:pPr>
      <w:r>
        <w:t>7. Asynchronous Messaging Example</w:t>
      </w:r>
    </w:p>
    <w:p>
      <w:r>
        <w:t>Scenario: an API accepts a request, publishes a queue message, returns HTTP 202, and a worker processes the job later. The HTTP request has ended, but the business work continues.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800"/>
        <w:gridCol w:w="1512"/>
        <w:gridCol w:w="1512"/>
        <w:gridCol w:w="1800"/>
        <w:gridCol w:w="1800"/>
        <w:gridCol w:w="2160"/>
      </w:tblGrid>
      <w:tr>
        <w:trPr>
          <w:cantSplit/>
        </w:trPr>
        <w:tc>
          <w:tcPr>
            <w:tcW w:type="dxa" w:w="1452"/>
            <w:shd w:fill="2F75B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1452"/>
            <w:shd w:fill="2F75B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1452"/>
            <w:shd w:fill="2F75B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Trace ID</w:t>
            </w:r>
          </w:p>
        </w:tc>
        <w:tc>
          <w:tcPr>
            <w:tcW w:type="dxa" w:w="1452"/>
            <w:shd w:fill="2F75B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Span ID</w:t>
            </w:r>
          </w:p>
        </w:tc>
        <w:tc>
          <w:tcPr>
            <w:tcW w:type="dxa" w:w="1452"/>
            <w:shd w:fill="2F75B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Message ID</w:t>
            </w:r>
          </w:p>
        </w:tc>
        <w:tc>
          <w:tcPr>
            <w:tcW w:type="dxa" w:w="1452"/>
            <w:shd w:fill="2F75B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Job ID</w:t>
            </w:r>
          </w:p>
        </w:tc>
        <w:tc>
          <w:tcPr>
            <w:tcW w:type="dxa" w:w="1452"/>
            <w:shd w:fill="2F75B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Correlation ID</w:t>
            </w:r>
          </w:p>
        </w:tc>
      </w:tr>
      <w:tr>
        <w:trPr>
          <w:cantSplit/>
        </w:trPr>
        <w:tc>
          <w:tcPr>
            <w:tcW w:type="dxa" w:w="1296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800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API</w:t>
            </w:r>
          </w:p>
        </w:tc>
        <w:tc>
          <w:tcPr>
            <w:tcW w:type="dxa" w:w="1512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T200</w:t>
            </w:r>
          </w:p>
        </w:tc>
        <w:tc>
          <w:tcPr>
            <w:tcW w:type="dxa" w:w="1512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S10</w:t>
            </w:r>
          </w:p>
        </w:tc>
        <w:tc>
          <w:tcPr>
            <w:tcW w:type="dxa" w:w="1800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1800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JOB-9001</w:t>
            </w:r>
          </w:p>
        </w:tc>
        <w:tc>
          <w:tcPr>
            <w:tcW w:type="dxa" w:w="2160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CASE-42</w:t>
            </w:r>
          </w:p>
        </w:tc>
      </w:tr>
      <w:tr>
        <w:trPr>
          <w:cantSplit/>
        </w:trPr>
        <w:tc>
          <w:tcPr>
            <w:tcW w:type="dxa" w:w="1296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800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Queue send</w:t>
            </w:r>
          </w:p>
        </w:tc>
        <w:tc>
          <w:tcPr>
            <w:tcW w:type="dxa" w:w="1512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T200</w:t>
            </w:r>
          </w:p>
        </w:tc>
        <w:tc>
          <w:tcPr>
            <w:tcW w:type="dxa" w:w="1512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S11</w:t>
            </w:r>
          </w:p>
        </w:tc>
        <w:tc>
          <w:tcPr>
            <w:tcW w:type="dxa" w:w="1800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MSG-781</w:t>
            </w:r>
          </w:p>
        </w:tc>
        <w:tc>
          <w:tcPr>
            <w:tcW w:type="dxa" w:w="1800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JOB-9001</w:t>
            </w:r>
          </w:p>
        </w:tc>
        <w:tc>
          <w:tcPr>
            <w:tcW w:type="dxa" w:w="2160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CASE-42</w:t>
            </w:r>
          </w:p>
        </w:tc>
      </w:tr>
      <w:tr>
        <w:trPr>
          <w:cantSplit/>
        </w:trPr>
        <w:tc>
          <w:tcPr>
            <w:tcW w:type="dxa" w:w="1296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800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Worker receive</w:t>
            </w:r>
          </w:p>
        </w:tc>
        <w:tc>
          <w:tcPr>
            <w:tcW w:type="dxa" w:w="1512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T200*</w:t>
            </w:r>
          </w:p>
        </w:tc>
        <w:tc>
          <w:tcPr>
            <w:tcW w:type="dxa" w:w="1512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S12</w:t>
            </w:r>
          </w:p>
        </w:tc>
        <w:tc>
          <w:tcPr>
            <w:tcW w:type="dxa" w:w="1800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MSG-781</w:t>
            </w:r>
          </w:p>
        </w:tc>
        <w:tc>
          <w:tcPr>
            <w:tcW w:type="dxa" w:w="1800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JOB-9001</w:t>
            </w:r>
          </w:p>
        </w:tc>
        <w:tc>
          <w:tcPr>
            <w:tcW w:type="dxa" w:w="2160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CASE-42</w:t>
            </w:r>
          </w:p>
        </w:tc>
      </w:tr>
      <w:tr>
        <w:trPr>
          <w:cantSplit/>
        </w:trPr>
        <w:tc>
          <w:tcPr>
            <w:tcW w:type="dxa" w:w="1296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800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Compute</w:t>
            </w:r>
          </w:p>
        </w:tc>
        <w:tc>
          <w:tcPr>
            <w:tcW w:type="dxa" w:w="1512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T200*</w:t>
            </w:r>
          </w:p>
        </w:tc>
        <w:tc>
          <w:tcPr>
            <w:tcW w:type="dxa" w:w="1512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S13</w:t>
            </w:r>
          </w:p>
        </w:tc>
        <w:tc>
          <w:tcPr>
            <w:tcW w:type="dxa" w:w="1800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MSG-781</w:t>
            </w:r>
          </w:p>
        </w:tc>
        <w:tc>
          <w:tcPr>
            <w:tcW w:type="dxa" w:w="1800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JOB-9001</w:t>
            </w:r>
          </w:p>
        </w:tc>
        <w:tc>
          <w:tcPr>
            <w:tcW w:type="dxa" w:w="2160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CASE-42</w:t>
            </w:r>
          </w:p>
        </w:tc>
      </w:tr>
      <w:tr>
        <w:trPr>
          <w:cantSplit/>
        </w:trPr>
        <w:tc>
          <w:tcPr>
            <w:tcW w:type="dxa" w:w="1296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800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DB write</w:t>
            </w:r>
          </w:p>
        </w:tc>
        <w:tc>
          <w:tcPr>
            <w:tcW w:type="dxa" w:w="1512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T200*</w:t>
            </w:r>
          </w:p>
        </w:tc>
        <w:tc>
          <w:tcPr>
            <w:tcW w:type="dxa" w:w="1512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S14</w:t>
            </w:r>
          </w:p>
        </w:tc>
        <w:tc>
          <w:tcPr>
            <w:tcW w:type="dxa" w:w="1800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MSG-781</w:t>
            </w:r>
          </w:p>
        </w:tc>
        <w:tc>
          <w:tcPr>
            <w:tcW w:type="dxa" w:w="1800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JOB-9001</w:t>
            </w:r>
          </w:p>
        </w:tc>
        <w:tc>
          <w:tcPr>
            <w:tcW w:type="dxa" w:w="2160"/>
            <w:tcMar>
              <w:top w:w="50" w:type="dxa"/>
              <w:start w:w="42" w:type="dxa"/>
              <w:bottom w:w="50" w:type="dxa"/>
              <w:end w:w="4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CASE-42</w:t>
            </w:r>
          </w:p>
        </w:tc>
      </w:tr>
    </w:tbl>
    <w:p>
      <w:r>
        <w:rPr>
          <w:i/>
        </w:rPr>
        <w:t xml:space="preserve">* Trace behavior across messaging depends on instrumentation and tracing design. </w:t>
      </w:r>
      <w:r>
        <w:t>OpenTelemetry can propagate context through supported messaging systems. For very long-running workflows, teams may intentionally create new traces and retain Job ID / Correlation ID as the durable business link.</w:t>
      </w:r>
    </w:p>
    <w:p>
      <w:pPr>
        <w:pStyle w:val="CodeBlock"/>
        <w:shd w:fill="F3F4F6"/>
      </w:pPr>
      <w:r>
        <w:t>Message properties / envelope</w:t>
        <w:br/>
        <w:t>{</w:t>
        <w:br/>
        <w:t xml:space="preserve">  "message_id": "MSG-781",</w:t>
        <w:br/>
        <w:t xml:space="preserve">  "correlation_id": "CASE-42",</w:t>
        <w:br/>
        <w:t xml:space="preserve">  "job_id": "JOB-9001",</w:t>
        <w:br/>
        <w:t xml:space="preserve">  "traceparent": "00-...-...-01",</w:t>
        <w:br/>
        <w:t xml:space="preserve">  "event_type": "OrderSubmitted"</w:t>
        <w:br/>
        <w:t>}</w:t>
      </w:r>
    </w:p>
    <w:p>
      <w:pPr>
        <w:pStyle w:val="Heading1"/>
        <w:keepNext/>
        <w:keepLines/>
      </w:pPr>
      <w:r>
        <w:t>8. Recommended Enterprise Propagation Pattern</w:t>
      </w:r>
    </w:p>
    <w:p>
      <w:r>
        <w:t>A practical architecture should preserve both technical trace context and durable application identifiers.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184"/>
        <w:gridCol w:w="3600"/>
      </w:tblGrid>
      <w:tr>
        <w:trPr>
          <w:cantSplit/>
        </w:trPr>
        <w:tc>
          <w:tcPr>
            <w:tcW w:type="dxa" w:w="3389"/>
            <w:tcMar>
              <w:top w:w="75" w:type="dxa"/>
              <w:start w:w="80" w:type="dxa"/>
              <w:bottom w:w="75" w:type="dxa"/>
              <w:end w:w="8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Browser / Client</w:t>
            </w:r>
          </w:p>
        </w:tc>
        <w:tc>
          <w:tcPr>
            <w:tcW w:type="dxa" w:w="3389"/>
            <w:tcMar>
              <w:top w:w="75" w:type="dxa"/>
              <w:start w:w="80" w:type="dxa"/>
              <w:bottom w:w="75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Send authentication + optional client request ID</w:t>
            </w:r>
          </w:p>
        </w:tc>
        <w:tc>
          <w:tcPr>
            <w:tcW w:type="dxa" w:w="3389"/>
            <w:tcMar>
              <w:top w:w="75" w:type="dxa"/>
              <w:start w:w="80" w:type="dxa"/>
              <w:bottom w:w="75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Do not allow arbitrary user values to overwrite trusted internal IDs.</w:t>
            </w:r>
          </w:p>
        </w:tc>
      </w:tr>
      <w:tr>
        <w:trPr>
          <w:cantSplit/>
        </w:trPr>
        <w:tc>
          <w:tcPr>
            <w:tcW w:type="dxa" w:w="3389"/>
            <w:tcMar>
              <w:top w:w="75" w:type="dxa"/>
              <w:start w:w="80" w:type="dxa"/>
              <w:bottom w:w="75" w:type="dxa"/>
              <w:end w:w="8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Gateway / Front Door</w:t>
            </w:r>
          </w:p>
        </w:tc>
        <w:tc>
          <w:tcPr>
            <w:tcW w:type="dxa" w:w="3389"/>
            <w:tcMar>
              <w:top w:w="75" w:type="dxa"/>
              <w:start w:w="80" w:type="dxa"/>
              <w:bottom w:w="75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Create/forward trace context; create request ID; forward correlation ID if trusted</w:t>
            </w:r>
          </w:p>
        </w:tc>
        <w:tc>
          <w:tcPr>
            <w:tcW w:type="dxa" w:w="3389"/>
            <w:tcMar>
              <w:top w:w="75" w:type="dxa"/>
              <w:start w:w="80" w:type="dxa"/>
              <w:bottom w:w="75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Log inbound trace_id, request_id, route, status, latency.</w:t>
            </w:r>
          </w:p>
        </w:tc>
      </w:tr>
      <w:tr>
        <w:trPr>
          <w:cantSplit/>
        </w:trPr>
        <w:tc>
          <w:tcPr>
            <w:tcW w:type="dxa" w:w="3389"/>
            <w:tcMar>
              <w:top w:w="75" w:type="dxa"/>
              <w:start w:w="80" w:type="dxa"/>
              <w:bottom w:w="75" w:type="dxa"/>
              <w:end w:w="8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API / Service</w:t>
            </w:r>
          </w:p>
        </w:tc>
        <w:tc>
          <w:tcPr>
            <w:tcW w:type="dxa" w:w="3389"/>
            <w:tcMar>
              <w:top w:w="75" w:type="dxa"/>
              <w:start w:w="80" w:type="dxa"/>
              <w:bottom w:w="75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 child spans; attach business correlation ID and job ID</w:t>
            </w:r>
          </w:p>
        </w:tc>
        <w:tc>
          <w:tcPr>
            <w:tcW w:type="dxa" w:w="3389"/>
            <w:tcMar>
              <w:top w:w="75" w:type="dxa"/>
              <w:start w:w="80" w:type="dxa"/>
              <w:bottom w:w="75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All logs should include trace_id + span_id automatically.</w:t>
            </w:r>
          </w:p>
        </w:tc>
      </w:tr>
      <w:tr>
        <w:trPr>
          <w:cantSplit/>
        </w:trPr>
        <w:tc>
          <w:tcPr>
            <w:tcW w:type="dxa" w:w="3389"/>
            <w:tcMar>
              <w:top w:w="75" w:type="dxa"/>
              <w:start w:w="80" w:type="dxa"/>
              <w:bottom w:w="75" w:type="dxa"/>
              <w:end w:w="8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Message Broker</w:t>
            </w:r>
          </w:p>
        </w:tc>
        <w:tc>
          <w:tcPr>
            <w:tcW w:type="dxa" w:w="3389"/>
            <w:tcMar>
              <w:top w:w="75" w:type="dxa"/>
              <w:start w:w="80" w:type="dxa"/>
              <w:bottom w:w="75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Carry trace context in message metadata; preserve message_id and correlation_id</w:t>
            </w:r>
          </w:p>
        </w:tc>
        <w:tc>
          <w:tcPr>
            <w:tcW w:type="dxa" w:w="3389"/>
            <w:tcMar>
              <w:top w:w="75" w:type="dxa"/>
              <w:start w:w="80" w:type="dxa"/>
              <w:bottom w:w="75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Consumer should create a receive/process span.</w:t>
            </w:r>
          </w:p>
        </w:tc>
      </w:tr>
      <w:tr>
        <w:trPr>
          <w:cantSplit/>
        </w:trPr>
        <w:tc>
          <w:tcPr>
            <w:tcW w:type="dxa" w:w="3389"/>
            <w:tcMar>
              <w:top w:w="75" w:type="dxa"/>
              <w:start w:w="80" w:type="dxa"/>
              <w:bottom w:w="75" w:type="dxa"/>
              <w:end w:w="8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Worker / Orchestrator</w:t>
            </w:r>
          </w:p>
        </w:tc>
        <w:tc>
          <w:tcPr>
            <w:tcW w:type="dxa" w:w="3389"/>
            <w:tcMar>
              <w:top w:w="75" w:type="dxa"/>
              <w:start w:w="80" w:type="dxa"/>
              <w:bottom w:w="75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Continue trace or start linked trace; always retain job_id/correlation_id</w:t>
            </w:r>
          </w:p>
        </w:tc>
        <w:tc>
          <w:tcPr>
            <w:tcW w:type="dxa" w:w="3389"/>
            <w:tcMar>
              <w:top w:w="75" w:type="dxa"/>
              <w:start w:w="80" w:type="dxa"/>
              <w:bottom w:w="75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Use job_id as durable search key for long processing.</w:t>
            </w:r>
          </w:p>
        </w:tc>
      </w:tr>
      <w:tr>
        <w:trPr>
          <w:cantSplit/>
        </w:trPr>
        <w:tc>
          <w:tcPr>
            <w:tcW w:type="dxa" w:w="3389"/>
            <w:tcMar>
              <w:top w:w="75" w:type="dxa"/>
              <w:start w:w="80" w:type="dxa"/>
              <w:bottom w:w="75" w:type="dxa"/>
              <w:end w:w="8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Database / External Call</w:t>
            </w:r>
          </w:p>
        </w:tc>
        <w:tc>
          <w:tcPr>
            <w:tcW w:type="dxa" w:w="3389"/>
            <w:tcMar>
              <w:top w:w="75" w:type="dxa"/>
              <w:start w:w="80" w:type="dxa"/>
              <w:bottom w:w="75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 dependency spans</w:t>
            </w:r>
          </w:p>
        </w:tc>
        <w:tc>
          <w:tcPr>
            <w:tcW w:type="dxa" w:w="3389"/>
            <w:tcMar>
              <w:top w:w="75" w:type="dxa"/>
              <w:start w:w="80" w:type="dxa"/>
              <w:bottom w:w="75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Avoid putting raw SQL parameters or secrets into span attributes.</w:t>
            </w:r>
          </w:p>
        </w:tc>
      </w:tr>
    </w:tbl>
    <w:p>
      <w:pPr>
        <w:pStyle w:val="Heading1"/>
        <w:keepNext/>
        <w:keepLines/>
      </w:pPr>
      <w:r>
        <w:t>9. Recommended Log Schema</w:t>
      </w:r>
    </w:p>
    <w:p>
      <w:r>
        <w:t>Use structured JSON logs so observability tools can filter and join by identifier rather than parsing free-form text.</w:t>
      </w:r>
    </w:p>
    <w:p>
      <w:pPr>
        <w:pStyle w:val="CodeBlock"/>
        <w:shd w:fill="F3F4F6"/>
      </w:pPr>
      <w:r>
        <w:t>{</w:t>
        <w:br/>
        <w:t xml:space="preserve">  "timestamp": "2026-08-29T16:50:13.424Z",</w:t>
        <w:br/>
        <w:t xml:space="preserve">  "level": "INFO",</w:t>
        <w:br/>
        <w:t xml:space="preserve">  "service": "order-api",</w:t>
        <w:br/>
        <w:t xml:space="preserve">  "environment": "prod",</w:t>
        <w:br/>
        <w:br/>
        <w:t xml:space="preserve">  "trace_id": "4bf92f3577b34da6a3ce929d0e0e4736",</w:t>
        <w:br/>
        <w:t xml:space="preserve">  "span_id": "00f067aa0ba902b7",</w:t>
        <w:br/>
        <w:t xml:space="preserve">  "parent_span_id": "b7ad6b7169203331",</w:t>
        <w:br/>
        <w:br/>
        <w:t xml:space="preserve">  "request_id": "REQ-78321",</w:t>
        <w:br/>
        <w:t xml:space="preserve">  "correlation_id": "CASE-42",</w:t>
        <w:br/>
        <w:t xml:space="preserve">  "message_id": "MSG-781",</w:t>
        <w:br/>
        <w:t xml:space="preserve">  "job_id": "JOB-9001",</w:t>
        <w:br/>
        <w:br/>
        <w:t xml:space="preserve">  "tenant_id": "TENANT-01",</w:t>
        <w:br/>
        <w:t xml:space="preserve">  "user_id": "U123",</w:t>
        <w:br/>
        <w:t xml:space="preserve">  "operation": "submitOrder",</w:t>
        <w:br/>
        <w:t xml:space="preserve">  "http_method": "POST",</w:t>
        <w:br/>
        <w:t xml:space="preserve">  "http_route": "/orders",</w:t>
        <w:br/>
        <w:t xml:space="preserve">  "status_code": 202,</w:t>
        <w:br/>
        <w:t xml:space="preserve">  "duration_ms": 84,</w:t>
        <w:br/>
        <w:t xml:space="preserve">  "message": "Order accepted for asynchronous processing"</w:t>
        <w:br/>
        <w:t>}</w:t>
      </w:r>
    </w:p>
    <w:p>
      <w:r>
        <w:t>At minimum, technical service logs should expose trace_id and span_id. Application logs should add the IDs needed to answer operational questions without opening the trace UI first.</w:t>
      </w:r>
    </w:p>
    <w:p>
      <w:pPr>
        <w:pStyle w:val="Heading1"/>
        <w:keepNext/>
        <w:keepLines/>
      </w:pPr>
      <w:r>
        <w:t>10. How Operations Teams Use the IDs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17365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Incident / question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Search first by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Then pivot to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Customer says “my request failed”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Correlation ID / business ID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Trace ID → failing span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 500 in one service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Request ID or Trace ID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Span tree → downstream dependency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Queue message processed twice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Message ID + idempotency key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Consumer logs + retry/dead-letter history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Batch job stuck for 30 minutes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Job ID / Run ID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Trace(s), worker instance, dependency spans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tenant seeing errors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Tenant ID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Correlation IDs → traces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Performance regression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Trace ID samples / operation name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Slow spans, dependency timing, P95/P99</w:t>
            </w:r>
          </w:p>
        </w:tc>
      </w:tr>
    </w:tbl>
    <w:p>
      <w:pPr>
        <w:pStyle w:val="Heading1"/>
        <w:keepNext/>
        <w:keepLines/>
      </w:pPr>
      <w:r>
        <w:t>11. Generation and Ownership Rules</w:t>
      </w:r>
    </w:p>
    <w:p>
      <w:pPr>
        <w:pStyle w:val="ListBullet"/>
      </w:pPr>
      <w:r>
        <w:rPr>
          <w:b/>
        </w:rPr>
        <w:t xml:space="preserve">Trace ID: </w:t>
      </w:r>
      <w:r>
        <w:t>Let the tracing SDK/platform generate it. Do not manually invent Trace IDs unless you fully implement the tracing standard.</w:t>
      </w:r>
    </w:p>
    <w:p>
      <w:pPr>
        <w:pStyle w:val="ListBullet"/>
      </w:pPr>
      <w:r>
        <w:rPr>
          <w:b/>
        </w:rPr>
        <w:t xml:space="preserve">Span ID: </w:t>
      </w:r>
      <w:r>
        <w:t>Always generated by the tracing SDK for each span.</w:t>
      </w:r>
    </w:p>
    <w:p>
      <w:pPr>
        <w:pStyle w:val="ListBullet"/>
      </w:pPr>
      <w:r>
        <w:rPr>
          <w:b/>
        </w:rPr>
        <w:t xml:space="preserve">Request ID: </w:t>
      </w:r>
      <w:r>
        <w:t>Gateway/server middleware may generate one if the caller did not supply an approved client request ID.</w:t>
      </w:r>
    </w:p>
    <w:p>
      <w:pPr>
        <w:pStyle w:val="ListBullet"/>
      </w:pPr>
      <w:r>
        <w:rPr>
          <w:b/>
        </w:rPr>
        <w:t xml:space="preserve">Correlation ID: </w:t>
      </w:r>
      <w:r>
        <w:t>Define application ownership. Either create it at the system boundary or use a trusted business identifier. Validate inbound values.</w:t>
      </w:r>
    </w:p>
    <w:p>
      <w:pPr>
        <w:pStyle w:val="ListBullet"/>
      </w:pPr>
      <w:r>
        <w:rPr>
          <w:b/>
        </w:rPr>
        <w:t xml:space="preserve">Message ID: </w:t>
      </w:r>
      <w:r>
        <w:t>Generate once per produced message. Preserve it through retries; create a new ID only for a genuinely new message.</w:t>
      </w:r>
    </w:p>
    <w:p>
      <w:pPr>
        <w:pStyle w:val="ListBullet"/>
      </w:pPr>
      <w:r>
        <w:rPr>
          <w:b/>
        </w:rPr>
        <w:t xml:space="preserve">Job ID / Run ID: </w:t>
      </w:r>
      <w:r>
        <w:t>Create when accepting/scheduling the long-running work. Return it to the caller when useful.</w:t>
      </w:r>
    </w:p>
    <w:p>
      <w:pPr>
        <w:pStyle w:val="ListBullet"/>
      </w:pPr>
      <w:r>
        <w:rPr>
          <w:b/>
        </w:rPr>
        <w:t xml:space="preserve">Idempotency Key: </w:t>
      </w:r>
      <w:r>
        <w:t>Caller/application creates one per logical command; retries reuse the same key.</w:t>
      </w:r>
    </w:p>
    <w:p>
      <w:pPr>
        <w:pStyle w:val="Heading1"/>
        <w:keepNext/>
        <w:keepLines/>
      </w:pPr>
      <w:r>
        <w:t>12. Common Mistakes and Better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C00000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Mistake</w:t>
            </w:r>
          </w:p>
        </w:tc>
        <w:tc>
          <w:tcPr>
            <w:tcW w:type="dxa" w:w="5083"/>
            <w:shd w:fill="54823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Better pattern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Using Correlation ID as if it were a Span ID.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Keep business correlation separate from tracing context.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Generating a new Trace ID in every microservice.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Propagate trace context so the complete request appears as one trace.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Reusing one Span ID for many operations.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Every span must have its own Span ID.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Logging only Trace ID for a long-running job.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Also persist Job ID / Correlation ID so the work can be found after traces expire or split.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Putting personal or secret data in IDs.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Use opaque identifiers; keep sensitive data out of headers and telemetry.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Trusting arbitrary inbound correlation headers.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Validate/sanitize them and separate caller-provided IDs from internal trusted IDs.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Creating a new Message ID for every retry of the same delivery.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Preserve logical message identity; track delivery attempt separately.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Relying on logs without structured fields.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Use JSON/structured logging with indexed identifier fields.</w:t>
            </w:r>
          </w:p>
        </w:tc>
      </w:tr>
    </w:tbl>
    <w:p>
      <w:pPr>
        <w:pStyle w:val="Heading1"/>
        <w:keepNext/>
        <w:keepLines/>
      </w:pPr>
      <w:r>
        <w:t>13. Complete Example: API → Queue → Worker → Database</w:t>
      </w:r>
    </w:p>
    <w:p>
      <w:r>
        <w:t>Suppose a client submits a pricing calculation. The API immediately accepts it and processing continues in the background.</w:t>
      </w:r>
    </w:p>
    <w:p>
      <w:pPr>
        <w:pStyle w:val="ListNumber"/>
      </w:pPr>
      <w:r>
        <w:rPr>
          <w:b/>
        </w:rPr>
        <w:t xml:space="preserve">Client → API — </w:t>
      </w:r>
      <w:r>
        <w:t>Client sends POST /pricing-runs. Gateway/tracing creates Trace ID T500. API creates Job ID JOB-123 and Correlation ID CASE-900.</w:t>
      </w:r>
    </w:p>
    <w:p>
      <w:pPr>
        <w:pStyle w:val="ListNumber"/>
      </w:pPr>
      <w:r>
        <w:rPr>
          <w:b/>
        </w:rPr>
        <w:t xml:space="preserve">API → Queue — </w:t>
      </w:r>
      <w:r>
        <w:t>API publishes MSG-444. The queue message carries message_id, job_id, correlation_id, and trace context.</w:t>
      </w:r>
    </w:p>
    <w:p>
      <w:pPr>
        <w:pStyle w:val="ListNumber"/>
      </w:pPr>
      <w:r>
        <w:rPr>
          <w:b/>
        </w:rPr>
        <w:t xml:space="preserve">API → Client — </w:t>
      </w:r>
      <w:r>
        <w:t>API returns HTTP 202 with job_id = JOB-123. The initial request may now end.</w:t>
      </w:r>
    </w:p>
    <w:p>
      <w:pPr>
        <w:pStyle w:val="ListNumber"/>
      </w:pPr>
      <w:r>
        <w:rPr>
          <w:b/>
        </w:rPr>
        <w:t xml:space="preserve">Worker receives message — </w:t>
      </w:r>
      <w:r>
        <w:t>Worker logs MSG-444 and JOB-123, creates/continues a processing span, and starts compute.</w:t>
      </w:r>
    </w:p>
    <w:p>
      <w:pPr>
        <w:pStyle w:val="ListNumber"/>
      </w:pPr>
      <w:r>
        <w:rPr>
          <w:b/>
        </w:rPr>
        <w:t xml:space="preserve">Worker → Database — </w:t>
      </w:r>
      <w:r>
        <w:t>Database call becomes its own span. Slow DB work is visible in the trace.</w:t>
      </w:r>
    </w:p>
    <w:p>
      <w:pPr>
        <w:pStyle w:val="ListNumber"/>
      </w:pPr>
      <w:r>
        <w:rPr>
          <w:b/>
        </w:rPr>
        <w:t xml:space="preserve">Worker completes — </w:t>
      </w:r>
      <w:r>
        <w:t>Job status is updated using JOB-123. Support can search by CASE-900 or JOB-123 even if processing crossed multiple traces.</w:t>
      </w:r>
    </w:p>
    <w:p>
      <w:pPr>
        <w:pStyle w:val="CodeBlock"/>
        <w:shd w:fill="F3F4F6"/>
      </w:pPr>
      <w:r>
        <w:t>Business view</w:t>
        <w:br/>
        <w:t>CASE-900</w:t>
        <w:br/>
        <w:t xml:space="preserve">  └── JOB-123</w:t>
        <w:br/>
        <w:t xml:space="preserve">       └── MSG-444</w:t>
        <w:br/>
        <w:br/>
        <w:t>Technical view</w:t>
        <w:br/>
        <w:t>Trace T500</w:t>
        <w:br/>
        <w:t xml:space="preserve">  ├── API receive span</w:t>
        <w:br/>
        <w:t xml:space="preserve">  ├── Queue send span</w:t>
        <w:br/>
        <w:t xml:space="preserve">  └── Worker processing span</w:t>
        <w:br/>
        <w:t xml:space="preserve">       └── Database span</w:t>
      </w:r>
    </w:p>
    <w:p>
      <w:pPr>
        <w:pStyle w:val="Heading1"/>
        <w:keepNext/>
        <w:keepLines/>
      </w:pPr>
      <w:r>
        <w:t>14. Recommended HTTP and Message Metadata</w:t>
      </w:r>
    </w:p>
    <w:p>
      <w:pPr>
        <w:pStyle w:val="Heading2"/>
        <w:keepNext/>
        <w:keepLines/>
      </w:pPr>
      <w:r>
        <w:t>14.1 HTTP</w:t>
      </w:r>
    </w:p>
    <w:p>
      <w:pPr>
        <w:pStyle w:val="CodeBlock"/>
        <w:shd w:fill="F3F4F6"/>
      </w:pPr>
      <w:r>
        <w:t>traceparent: 00-&lt;trace-id&gt;-&lt;parent-span-id&gt;-01</w:t>
        <w:br/>
        <w:t>tracestate: &lt;optional vendor state&gt;</w:t>
        <w:br/>
        <w:t>baggage: &lt;only approved non-sensitive context&gt;</w:t>
        <w:br/>
        <w:t>x-request-id: &lt;request identifier, if used&gt;</w:t>
        <w:br/>
        <w:t>x-correlation-id: &lt;application correlation identifier, if used&gt;</w:t>
      </w:r>
    </w:p>
    <w:p>
      <w:pPr>
        <w:pStyle w:val="Heading2"/>
        <w:keepNext/>
        <w:keepLines/>
      </w:pPr>
      <w:r>
        <w:t>14.2 Queue / Event Message</w:t>
      </w:r>
    </w:p>
    <w:p>
      <w:pPr>
        <w:pStyle w:val="CodeBlock"/>
        <w:shd w:fill="F3F4F6"/>
      </w:pPr>
      <w:r>
        <w:t>message_id      = MSG-444</w:t>
        <w:br/>
        <w:t>correlation_id  = CASE-900</w:t>
        <w:br/>
        <w:t>job_id          = JOB-123</w:t>
        <w:br/>
        <w:t>traceparent     = 00-&lt;trace-id&gt;-&lt;span-id&gt;-01</w:t>
        <w:br/>
        <w:t>event_type      = PricingRunRequested</w:t>
        <w:br/>
        <w:t>schema_version  = 1</w:t>
      </w:r>
    </w:p>
    <w:p>
      <w:pPr>
        <w:pStyle w:val="Heading1"/>
        <w:keepNext/>
        <w:keepLines/>
      </w:pPr>
      <w:r>
        <w:t>15. Implementation Checklist</w:t>
      </w:r>
    </w:p>
    <w:p>
      <w:pPr>
        <w:pStyle w:val="ListBullet"/>
      </w:pPr>
      <w:r>
        <w:t>☐ Enable distributed tracing instrumentation in every API, worker, and supported dependency client.</w:t>
      </w:r>
    </w:p>
    <w:p>
      <w:pPr>
        <w:pStyle w:val="ListBullet"/>
      </w:pPr>
      <w:r>
        <w:t>☐ Use W3C Trace Context propagation for HTTP calls.</w:t>
      </w:r>
    </w:p>
    <w:p>
      <w:pPr>
        <w:pStyle w:val="ListBullet"/>
      </w:pPr>
      <w:r>
        <w:t>☐ Propagate trace context through asynchronous messages where the broker/SDK supports it.</w:t>
      </w:r>
    </w:p>
    <w:p>
      <w:pPr>
        <w:pStyle w:val="ListBullet"/>
      </w:pPr>
      <w:r>
        <w:t>☐ Create structured logs that automatically include trace_id and span_id.</w:t>
      </w:r>
    </w:p>
    <w:p>
      <w:pPr>
        <w:pStyle w:val="ListBullet"/>
      </w:pPr>
      <w:r>
        <w:t>☐ Define an application-level correlation_id strategy and document who owns generation.</w:t>
      </w:r>
    </w:p>
    <w:p>
      <w:pPr>
        <w:pStyle w:val="ListBullet"/>
      </w:pPr>
      <w:r>
        <w:t>☐ Create job_id/run_id for work that outlives the initiating HTTP request.</w:t>
      </w:r>
    </w:p>
    <w:p>
      <w:pPr>
        <w:pStyle w:val="ListBullet"/>
      </w:pPr>
      <w:r>
        <w:t>☐ Persist message_id and distinguish it from delivery-attempt or retry counters.</w:t>
      </w:r>
    </w:p>
    <w:p>
      <w:pPr>
        <w:pStyle w:val="ListBullet"/>
      </w:pPr>
      <w:r>
        <w:t>☐ Use idempotency keys for retriable commands that must not execute twice.</w:t>
      </w:r>
    </w:p>
    <w:p>
      <w:pPr>
        <w:pStyle w:val="ListBullet"/>
      </w:pPr>
      <w:r>
        <w:t>☐ Keep tenant_id/user_id only where required and authorized; avoid sensitive values in tracing baggage.</w:t>
      </w:r>
    </w:p>
    <w:p>
      <w:pPr>
        <w:pStyle w:val="ListBullet"/>
      </w:pPr>
      <w:r>
        <w:t>☐ Make operational dashboards searchable by trace_id, correlation_id, request_id, message_id, and job_id.</w:t>
      </w:r>
    </w:p>
    <w:p>
      <w:pPr>
        <w:pStyle w:val="ListBullet"/>
      </w:pPr>
      <w:r>
        <w:t>☐ Test propagation by sending one request through the full architecture and confirming the trace tree is complete.</w:t>
      </w:r>
    </w:p>
    <w:p>
      <w:pPr>
        <w:pStyle w:val="ListBullet"/>
      </w:pPr>
      <w:r>
        <w:t>☐ Test async failure paths, retries, dead-lettering, and duplicate delivery with the same identifier strategy.</w:t>
      </w:r>
    </w:p>
    <w:p>
      <w:pPr>
        <w:pStyle w:val="Heading1"/>
        <w:keepNext/>
        <w:keepLines/>
      </w:pPr>
      <w:r>
        <w:t>16. One-Page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17365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Think of it as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Keep / change?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Trace ID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technical journey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Keep across the distributed trace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Span ID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technical step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New for each span/operation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Parent Span ID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Who called this step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Points to caller span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Request ID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HTTP request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Often changes per service hop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Correlation ID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related business/application journey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Keep across related work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Message ID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message/event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Keep for that logical message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Job / Run ID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long-running execution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Keep for full job lifecycle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Session ID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user/app session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Keep until session ends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Transaction ID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business/DB transaction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sz w:val="16"/>
              </w:rPr>
              <w:t>Keep for transaction scope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Idempotency Key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retriable command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shd w:fill="F6F8FA"/>
            <w:vAlign w:val="center"/>
          </w:tcPr>
          <w:p>
            <w:pPr>
              <w:spacing w:after="0"/>
            </w:pPr>
            <w:r>
              <w:rPr>
                <w:sz w:val="16"/>
              </w:rPr>
              <w:t>Reuse on retry of same command</w:t>
            </w:r>
          </w:p>
        </w:tc>
      </w:tr>
    </w:tbl>
    <w:p>
      <w:pPr>
        <w:pStyle w:val="Callout"/>
      </w:pPr>
      <w:r>
        <w:rPr>
          <w:b/>
        </w:rPr>
        <w:t xml:space="preserve">Remember: </w:t>
      </w:r>
      <w:r>
        <w:t>Trace ID tells the technical story. Correlation ID tells the application/business story. Job ID tells the background-processing story. Message ID tells the messaging story. Span ID tells the individual step.</w:t>
      </w:r>
    </w:p>
    <w:p>
      <w:pPr>
        <w:pStyle w:val="Heading1"/>
        <w:keepNext/>
        <w:keepLines/>
      </w:pPr>
      <w:r>
        <w:t>17. Glossary</w:t>
      </w:r>
    </w:p>
    <w:p>
      <w:r>
        <w:rPr>
          <w:b/>
        </w:rPr>
        <w:t xml:space="preserve">Distributed trace: </w:t>
      </w:r>
      <w:r>
        <w:t>A representation of one request/workflow as it crosses multiple processes or services.</w:t>
      </w:r>
    </w:p>
    <w:p>
      <w:r>
        <w:rPr>
          <w:b/>
        </w:rPr>
        <w:t xml:space="preserve">Span: </w:t>
      </w:r>
      <w:r>
        <w:t>A timed unit of work inside a trace, with start/end time, attributes, status, and relationships.</w:t>
      </w:r>
    </w:p>
    <w:p>
      <w:r>
        <w:rPr>
          <w:b/>
        </w:rPr>
        <w:t xml:space="preserve">Context propagation: </w:t>
      </w:r>
      <w:r>
        <w:t>Passing trace information from one component to the next.</w:t>
      </w:r>
    </w:p>
    <w:p>
      <w:r>
        <w:rPr>
          <w:b/>
        </w:rPr>
        <w:t xml:space="preserve">Instrumentation: </w:t>
      </w:r>
      <w:r>
        <w:t>Code/library hooks that create telemetry for HTTP calls, database calls, messaging, and custom operations.</w:t>
      </w:r>
    </w:p>
    <w:p>
      <w:r>
        <w:rPr>
          <w:b/>
        </w:rPr>
        <w:t xml:space="preserve">Sampling: </w:t>
      </w:r>
      <w:r>
        <w:t>Rules deciding which traces are recorded/exported to control cost and volume.</w:t>
      </w:r>
    </w:p>
    <w:p>
      <w:r>
        <w:rPr>
          <w:b/>
        </w:rPr>
        <w:t xml:space="preserve">Baggage: </w:t>
      </w:r>
      <w:r>
        <w:t>Context key/value pairs propagated with trace context; should be limited and non-sensitive.</w:t>
      </w:r>
    </w:p>
    <w:p>
      <w:r>
        <w:rPr>
          <w:b/>
        </w:rPr>
        <w:t xml:space="preserve">Structured logging: </w:t>
      </w:r>
      <w:r>
        <w:t>Logs stored as fields/JSON rather than only free-form text.</w:t>
      </w:r>
    </w:p>
    <w:p>
      <w:r>
        <w:rPr>
          <w:b/>
        </w:rPr>
        <w:t xml:space="preserve">Idempotency: </w:t>
      </w:r>
      <w:r>
        <w:t>Design property that lets the same logical request be safely retried without unintended duplicate effects.</w:t>
      </w:r>
    </w:p>
    <w:p>
      <w:r>
        <w:rPr>
          <w:b/>
        </w:rPr>
        <w:t xml:space="preserve">Dead-letter queue: </w:t>
      </w:r>
      <w:r>
        <w:t>A queue used to isolate messages that could not be successfully processed after retry policy.</w:t>
      </w:r>
    </w:p>
    <w:p>
      <w:pPr>
        <w:spacing w:before="200"/>
        <w:jc w:val="center"/>
      </w:pPr>
      <w:r>
        <w:rPr>
          <w:i/>
          <w:color w:val="6B7280"/>
        </w:rPr>
        <w:t>End of reference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Distributed Tracing &amp; Identifier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30" w:right="144"/>
    </w:pPr>
    <w:rPr>
      <w:rFonts w:ascii="Consolas" w:hAnsi="Consolas"/>
      <w:color w:val="111827"/>
      <w:sz w:val="16"/>
    </w:rPr>
  </w:style>
  <w:style w:type="paragraph" w:customStyle="1" w:styleId="Callout">
    <w:name w:val="Callout"/>
    <w:pPr>
      <w:spacing w:before="80" w:after="80"/>
      <w:ind w:left="259"/>
    </w:pPr>
    <w:rPr>
      <w:rFonts w:ascii="Aptos" w:hAnsi="Aptos"/>
      <w:b/>
      <w:color w:val="17365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 ID, Span ID and Related Identifiers</dc:title>
  <dc:subject>Distributed tracing and identifier architecture reference</dc:subject>
  <dc:creator>OpenAI</dc:creator>
  <cp:keywords>Trace ID, Span ID, Correlation ID, Request ID, Message ID, Job ID, OpenTelemetry, W3C Trace Context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