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EkamCore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ART-16: Performance Benchmark Harness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Metrics | Baselines | Regression Detection | Reporting</w:t>
      </w:r>
    </w:p>
    <w:p>
      <w:pPr>
        <w:pBdr>
          <w:bottom w:val="single" w:color="2E75B6" w:sz="6" w:space="1"/>
        </w:pBdr>
        <w:spacing w:after="3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Artifact ID: ART-16  |  Tier: 4-5  |  Priority: MEDIUM/LOW</w:t>
      </w:r>
    </w:p>
    <w:p>
      <w:r>
        <w:br w:type="page"/>
      </w:r>
    </w:p>
    <w:p>
      <w:pPr>
        <w:pStyle w:val="Heading1"/>
      </w:pPr>
      <w:r>
        <w:t xml:space="preserve">1. Document Purpose</w:t>
      </w:r>
    </w:p>
    <w:p>
      <w:pPr>
        <w:spacing w:after="110"/>
      </w:pPr>
      <w:r>
        <w:rPr>
          <w:sz w:val="21"/>
          <w:szCs w:val="21"/>
        </w:rPr>
        <w:t xml:space="preserve">This document defines the performance benchmark harness for EkamCore: what metrics are measured, how benchmarks run, where baselines are stored, how regressions are detected, and how results are reported. It complements the benchmark scripts referenced in ART-02 (S02-005) and ART-04 (nightly pipeline).</w:t>
      </w:r>
    </w:p>
    <w:p>
      <w:pPr>
        <w:pStyle w:val="Heading1"/>
      </w:pPr>
      <w:r>
        <w:t xml:space="preserve">2. Benchmark Inventory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000"/>
        <w:gridCol w:w="1000"/>
        <w:gridCol w:w="1000"/>
        <w:gridCol w:w="444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Benchmark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Script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Reference Target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Minimum Target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Iterations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PostgreSQL simple query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benchmark_postgres.py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P50/P95/P99 latency (ms)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P50&lt;1ms, P95&lt;5ms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P50&lt;2ms, P95&lt;10ms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Qdrant vector search (10K vectors)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benchmark_qdrant.py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P50/P95/P99 latency (ms)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P50&lt;10ms, P95&lt;50ms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P50&lt;20ms, P95&lt;100ms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Ollama embedding (nomic)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benchmark_ollama_embed.py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Throughput (chunks/min)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200+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100+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Ollama inference (phi3:mini)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benchmark_ollama_infer.py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Time to first token, total time (ms)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TTFT&lt;500ms, Total&lt;2s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TTFT&lt;1s, Total&lt;4s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Ollama inference (llama3.1:8b)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benchmark_ollama_large.py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TTFT, total 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TTFT&lt;1s, Total&lt;5s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TTFT&lt;2s, Total&lt;8s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Redis GET/SET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benchmark_redis.py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P50/P95/P99 latency (ms)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P50&lt;0.5ms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P50&lt;1ms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Cold start (all services)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benchmark_cold_start.py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Seconds from compose up to all healthy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&lt;120s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&lt;180s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Today card assembly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benchmark_today.py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P50/P95 API latency (ms)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P50&lt;1s, P95&lt;2s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P50&lt;2s, P95&lt;4s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Query (deterministic)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benchmark_query_det.py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P50/P95 API latency (ms)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P50&lt;500ms, P95&lt;1s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P50&lt;800ms, P95&lt;2s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Query (LLM-assisted)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benchmark_query_llm.py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P50/P95 API latency (ms)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P50&lt;2s, P95&lt;5s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P50&lt;4s, P95&lt;8s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File ingestion throughput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benchmark_ingestion.py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Files/minute (discovery through metadata)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50-100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25-50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500 files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Photo metadata extraction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benchmark_photo.py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Photos/minute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200+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100+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200 photos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Caddy proxy overhead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benchmark_proxy.py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Added latency per request (ms)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&lt;5ms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&lt;10ms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1000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Baseline Storage and Regression Detection</w:t>
      </w:r>
    </w:p>
    <w:p>
      <w:pPr>
        <w:spacing w:after="110"/>
      </w:pPr>
      <w:r>
        <w:rPr>
          <w:sz w:val="21"/>
          <w:szCs w:val="21"/>
        </w:rPr>
        <w:t xml:space="preserve">Baselines are stored in benchmarks/baseline.json at the repository root. This file is updated by the TL after each phase gate review.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benchmarks/baseline.json: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{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  "measured_on": "2025-03-15T10:00:00Z",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  "hardware": "Mac mini M4 Pro 24GB",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  "phase": 0,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  "results": {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    "postgres_p50_ms": 0.8,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    "postgres_p95_ms": 3.2,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    "qdrant_search_p50_ms": 8.5,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    "cold_start_mean_s": 95,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    "..."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  }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pacing w:after="60"/>
      </w:pPr>
    </w:p>
    <w:p>
      <w:pPr>
        <w:spacing w:after="110"/>
      </w:pPr>
      <w:r>
        <w:rPr>
          <w:b/>
          <w:bCs/>
          <w:sz w:val="21"/>
          <w:szCs w:val="21"/>
        </w:rPr>
        <w:t xml:space="preserve">Regression threshold: </w:t>
      </w:r>
      <w:r>
        <w:rPr>
          <w:sz w:val="21"/>
          <w:szCs w:val="21"/>
        </w:rPr>
        <w:t xml:space="preserve">A metric has regressed if the new value is &gt; 20% worse than the baseline. The nightly pipeline compares each metric and flags regressions.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def check_regression(metric: str, new_value: float, baseline: float) -&gt; bool: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    return new_value &gt; baseline * 1.20  # 20% worse = regression</w:t>
      </w:r>
    </w:p>
    <w:p>
      <w:pPr>
        <w:pStyle w:val="Heading1"/>
      </w:pPr>
      <w:r>
        <w:t xml:space="preserve">4. Benchmark Execution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Local: make benchmark runs the full suite against the local Docker stack. Results printed to stdout and saved to benchmarks/latest.json.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CI (Nightly): The nightly pipeline runs benchmarks on the self-hosted Mac mini M4 Pro. Results compared against baseline. Regressions flagged in Slack.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Pre-release: Full benchmark suite required to pass all targets before release candidate is approved (ART-04 Section 7.3).</w:t>
      </w:r>
    </w:p>
    <w:p>
      <w:pPr>
        <w:pStyle w:val="Heading1"/>
      </w:pPr>
      <w:r>
        <w:t xml:space="preserve">5. Reporting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Each benchmark script outputs JSON: {metric_name, p50, p95, p99, iterations, duration_total_ms, hardware, timestamp}.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The comparison script (scripts/benchmark/compare.py) reads latest.json and baseline.json, outputs a markdown table with delta and pass/fail per metric.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Nightly CI posts the comparison table as a Slack message to #ekamcore-ci.</w:t>
      </w:r>
    </w:p>
    <w:p>
      <w:pPr>
        <w:pStyle w:val="Heading1"/>
      </w:pPr>
      <w:r>
        <w:t xml:space="preserve">6. Decision Log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84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Decision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Rationale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DB-01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Self-hosted Mac for benchmarks over cloud runners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Consistent hardware. Cloud runners have variable performance. Results must be comparable across runs.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DB-02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20% regression threshold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Balances sensitivity (catches real regressions) with noise tolerance (hardware variance, OS background activity).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DB-03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Baseline updated per phase gate, not continuously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Prevents baseline drift. Each phase has a known-good performance profile.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</w:pPr>
    <w:r>
      <w:rPr>
        <w:rFonts w:ascii="Arial" w:cs="Arial" w:eastAsia="Arial" w:hAnsi="Arial"/>
        <w:color w:val="999999"/>
        <w:sz w:val="15"/>
        <w:szCs w:val="15"/>
      </w:rPr>
      <w:t xml:space="preserve">Confidential  |  v1.0  |  Page </w:t>
    </w:r>
    <w:r>
      <w:rPr>
        <w:rFonts w:ascii="Arial" w:cs="Arial" w:eastAsia="Arial" w:hAnsi="Arial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</w:pPr>
    <w:r>
      <w:rPr>
        <w:rFonts w:ascii="Arial" w:cs="Arial" w:eastAsia="Arial" w:hAnsi="Arial"/>
        <w:color w:val="999999"/>
        <w:sz w:val="15"/>
        <w:szCs w:val="15"/>
      </w:rPr>
      <w:t xml:space="preserve">EkamCore  |  ART-16: Performance Benchmark Harness  |  MEDIUM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20" w:after="14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2026-03-20T01:23:35.084Z</dcterms:created>
  <dcterms:modified xsi:type="dcterms:W3CDTF">2026-03-20T01:23:35.084Z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