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120"/>
        <w:jc w:val="center"/>
      </w:pPr>
      <w:r>
        <w:rPr>
          <w:rFonts w:ascii="Arial" w:cs="Arial" w:eastAsia="Arial" w:hAnsi="Arial"/>
          <w:color w:val="2E75B6"/>
          <w:sz w:val="36"/>
          <w:szCs w:val="36"/>
        </w:rPr>
        <w:t xml:space="preserve">Architecture Planning Phase</w:t>
      </w:r>
    </w:p>
    <w:p>
      <w:pPr>
        <w:spacing w:after="400"/>
        <w:jc w:val="center"/>
      </w:pPr>
      <w:r>
        <w:rPr>
          <w:rFonts w:ascii="Arial" w:cs="Arial" w:eastAsia="Arial" w:hAnsi="Arial"/>
          <w:color w:val="2E75B6"/>
          <w:sz w:val="32"/>
          <w:szCs w:val="32"/>
        </w:rPr>
        <w:t xml:space="preserve">Discovery Assessment &amp; Deliverables Blueprint</w:t>
      </w:r>
    </w:p>
    <w:p>
      <w:pPr>
        <w:pBdr>
          <w:bottom w:val="single" w:color="2E75B6" w:sz="6" w:space="1"/>
        </w:pBdr>
        <w:spacing w:after="300"/>
        <w:jc w:val="center"/>
      </w:pPr>
    </w:p>
    <w:p>
      <w:pPr>
        <w:spacing w:after="80"/>
        <w:jc w:val="center"/>
      </w:pPr>
      <w:r>
        <w:rPr>
          <w:rFonts w:ascii="Arial" w:cs="Arial" w:eastAsia="Arial" w:hAnsi="Arial"/>
          <w:color w:val="666666"/>
          <w:sz w:val="22"/>
          <w:szCs w:val="22"/>
        </w:rPr>
        <w:t xml:space="preserve">Document Version: 1.0  |  Status: Approved for Execution Planning</w:t>
      </w:r>
    </w:p>
    <w:p>
      <w:pPr>
        <w:spacing w:after="80"/>
        <w:jc w:val="center"/>
      </w:pPr>
      <w:r>
        <w:rPr>
          <w:rFonts w:ascii="Arial" w:cs="Arial" w:eastAsia="Arial" w:hAnsi="Arial"/>
          <w:color w:val="666666"/>
          <w:sz w:val="22"/>
          <w:szCs w:val="22"/>
        </w:rPr>
        <w:t xml:space="preserve">Mac-First v1  |  Pre-Implementation Phase Input</w:t>
      </w:r>
    </w:p>
    <w:p>
      <w:pPr>
        <w:spacing w:after="80"/>
        <w:jc w:val="center"/>
      </w:pPr>
      <w:r>
        <w:rPr>
          <w:rFonts w:ascii="Arial" w:cs="Arial" w:eastAsia="Arial" w:hAnsi="Arial"/>
          <w:color w:val="999999"/>
          <w:sz w:val="20"/>
          <w:szCs w:val="20"/>
        </w:rPr>
        <w:t xml:space="preserve">Classification: Internal  |  Audience: Engineering Leadership, Architecture, Program Management</w:t>
      </w:r>
    </w:p>
    <w:p>
      <w:r>
        <w:br w:type="page"/>
      </w:r>
    </w:p>
    <w:p>
      <w:pPr>
        <w:pStyle w:val="Heading1"/>
      </w:pPr>
      <w:r>
        <w:t xml:space="preserve">Table of Contents</w:t>
      </w:r>
    </w:p>
    <w:p>
      <w:pPr>
        <w:spacing w:after="80"/>
      </w:pPr>
      <w:r>
        <w:rPr>
          <w:rFonts w:ascii="Arial" w:cs="Arial" w:eastAsia="Arial" w:hAnsi="Arial"/>
          <w:sz w:val="22"/>
          <w:szCs w:val="22"/>
        </w:rPr>
        <w:t xml:space="preserve">1. Document Purpose and Usage</w:t>
      </w:r>
    </w:p>
    <w:p>
      <w:pPr>
        <w:spacing w:after="80"/>
      </w:pPr>
      <w:r>
        <w:rPr>
          <w:rFonts w:ascii="Arial" w:cs="Arial" w:eastAsia="Arial" w:hAnsi="Arial"/>
          <w:sz w:val="22"/>
          <w:szCs w:val="22"/>
        </w:rPr>
        <w:t xml:space="preserve">2. Industry Nomenclature and Document Classification</w:t>
      </w:r>
    </w:p>
    <w:p>
      <w:pPr>
        <w:spacing w:after="80"/>
      </w:pPr>
      <w:r>
        <w:rPr>
          <w:rFonts w:ascii="Arial" w:cs="Arial" w:eastAsia="Arial" w:hAnsi="Arial"/>
          <w:sz w:val="22"/>
          <w:szCs w:val="22"/>
        </w:rPr>
        <w:t xml:space="preserve">3. Input Document Assessment</w:t>
      </w:r>
    </w:p>
    <w:p>
      <w:pPr>
        <w:spacing w:after="80"/>
      </w:pPr>
      <w:r>
        <w:rPr>
          <w:rFonts w:ascii="Arial" w:cs="Arial" w:eastAsia="Arial" w:hAnsi="Arial"/>
          <w:sz w:val="22"/>
          <w:szCs w:val="22"/>
        </w:rPr>
        <w:t xml:space="preserve">4. Document Hierarchy and Reading Order</w:t>
      </w:r>
    </w:p>
    <w:p>
      <w:pPr>
        <w:spacing w:after="80"/>
      </w:pPr>
      <w:r>
        <w:rPr>
          <w:rFonts w:ascii="Arial" w:cs="Arial" w:eastAsia="Arial" w:hAnsi="Arial"/>
          <w:sz w:val="22"/>
          <w:szCs w:val="22"/>
        </w:rPr>
        <w:t xml:space="preserve">5. Product Intent Summary</w:t>
      </w:r>
    </w:p>
    <w:p>
      <w:pPr>
        <w:spacing w:after="80"/>
      </w:pPr>
      <w:r>
        <w:rPr>
          <w:rFonts w:ascii="Arial" w:cs="Arial" w:eastAsia="Arial" w:hAnsi="Arial"/>
          <w:sz w:val="22"/>
          <w:szCs w:val="22"/>
        </w:rPr>
        <w:t xml:space="preserve">6. Core Features Extracted</w:t>
      </w:r>
    </w:p>
    <w:p>
      <w:pPr>
        <w:spacing w:after="80"/>
      </w:pPr>
      <w:r>
        <w:rPr>
          <w:rFonts w:ascii="Arial" w:cs="Arial" w:eastAsia="Arial" w:hAnsi="Arial"/>
          <w:sz w:val="22"/>
          <w:szCs w:val="22"/>
        </w:rPr>
        <w:t xml:space="preserve">7. Assumptions Identified</w:t>
      </w:r>
    </w:p>
    <w:p>
      <w:pPr>
        <w:spacing w:after="80"/>
      </w:pPr>
      <w:r>
        <w:rPr>
          <w:rFonts w:ascii="Arial" w:cs="Arial" w:eastAsia="Arial" w:hAnsi="Arial"/>
          <w:sz w:val="22"/>
          <w:szCs w:val="22"/>
        </w:rPr>
        <w:t xml:space="preserve">8. Discovery Assessment: Complete Gap Analysis</w:t>
      </w:r>
    </w:p>
    <w:p>
      <w:pPr>
        <w:spacing w:after="80"/>
      </w:pPr>
      <w:r>
        <w:rPr>
          <w:rFonts w:ascii="Arial" w:cs="Arial" w:eastAsia="Arial" w:hAnsi="Arial"/>
          <w:sz w:val="22"/>
          <w:szCs w:val="22"/>
        </w:rPr>
        <w:t xml:space="preserve">9. Deliverables Blueprint: Required Artifacts Registry</w:t>
      </w:r>
    </w:p>
    <w:p>
      <w:pPr>
        <w:spacing w:after="80"/>
      </w:pPr>
      <w:r>
        <w:rPr>
          <w:rFonts w:ascii="Arial" w:cs="Arial" w:eastAsia="Arial" w:hAnsi="Arial"/>
          <w:sz w:val="22"/>
          <w:szCs w:val="22"/>
        </w:rPr>
        <w:t xml:space="preserve">10. Artifact Dependency Graph and Tier Model</w:t>
      </w:r>
    </w:p>
    <w:p>
      <w:pPr>
        <w:spacing w:after="80"/>
      </w:pPr>
      <w:r>
        <w:rPr>
          <w:rFonts w:ascii="Arial" w:cs="Arial" w:eastAsia="Arial" w:hAnsi="Arial"/>
          <w:sz w:val="22"/>
          <w:szCs w:val="22"/>
        </w:rPr>
        <w:t xml:space="preserve">11. Critical Path Artifacts</w:t>
      </w:r>
    </w:p>
    <w:p>
      <w:pPr>
        <w:spacing w:after="80"/>
      </w:pPr>
      <w:r>
        <w:rPr>
          <w:rFonts w:ascii="Arial" w:cs="Arial" w:eastAsia="Arial" w:hAnsi="Arial"/>
          <w:sz w:val="22"/>
          <w:szCs w:val="22"/>
        </w:rPr>
        <w:t xml:space="preserve">12. Next Steps and Execution Transition</w:t>
      </w:r>
    </w:p>
    <w:p>
      <w:r>
        <w:br w:type="page"/>
      </w:r>
    </w:p>
    <w:p>
      <w:pPr>
        <w:pStyle w:val="Heading1"/>
      </w:pPr>
      <w:r>
        <w:t xml:space="preserve">1. Document Purpose and Usage</w:t>
      </w:r>
    </w:p>
    <w:p>
      <w:pPr>
        <w:spacing w:after="120"/>
      </w:pPr>
      <w:r>
        <w:rPr>
          <w:sz w:val="22"/>
          <w:szCs w:val="22"/>
        </w:rPr>
        <w:t xml:space="preserve">This document captures the complete output of the Architecture Planning Phase for EkamCore Mac-First v1. It serves as the formal bridge between the approved strategy/specification documents and the start of implementation.</w:t>
      </w:r>
    </w:p>
    <w:p>
      <w:pPr>
        <w:spacing w:after="120"/>
      </w:pPr>
      <w:r>
        <w:rPr>
          <w:sz w:val="22"/>
          <w:szCs w:val="22"/>
        </w:rPr>
        <w:t xml:space="preserve">This document performs two functions that are standard practice in mature software engineering organizations:</w:t>
      </w:r>
    </w:p>
    <w:p>
      <w:pPr>
        <w:pStyle w:val="ListParagraph"/>
        <w:numPr>
          <w:ilvl w:val="0"/>
          <w:numId w:val="2"/>
        </w:numPr>
        <w:spacing w:after="60"/>
      </w:pPr>
      <w:r>
        <w:rPr>
          <w:sz w:val="22"/>
          <w:szCs w:val="22"/>
        </w:rPr>
        <w:t xml:space="preserve">Discovery Assessment (Gap Analysis): A systematic deconstruction of the three input documents to identify product intent, core features, implicit assumptions, and every unresolved problem space that must be addressed before implementation can begin safely.</w:t>
      </w:r>
    </w:p>
    <w:p>
      <w:pPr>
        <w:pStyle w:val="ListParagraph"/>
        <w:numPr>
          <w:ilvl w:val="0"/>
          <w:numId w:val="2"/>
        </w:numPr>
        <w:spacing w:after="60"/>
      </w:pPr>
      <w:r>
        <w:rPr>
          <w:sz w:val="22"/>
          <w:szCs w:val="22"/>
        </w:rPr>
        <w:t xml:space="preserve">Deliverables Blueprint (Program Artifact Plan): A comprehensive registry of all documents and artifacts that must be produced, including their purpose, dependencies, consumers, and optimal creation order.</w:t>
      </w:r>
    </w:p>
    <w:p>
      <w:pPr>
        <w:spacing w:after="120"/>
      </w:pPr>
      <w:r>
        <w:rPr>
          <w:sz w:val="22"/>
          <w:szCs w:val="22"/>
        </w:rPr>
        <w:t xml:space="preserve">This document should be used as the primary planning input for engineering leadership, program managers, and technical leads. It defines what must exist before the team begins building, and in what order.</w:t>
      </w:r>
    </w:p>
    <w:p>
      <w:pPr>
        <w:pStyle w:val="Heading2"/>
      </w:pPr>
      <w:r>
        <w:t xml:space="preserve">1.1 How to Use This Document</w:t>
      </w:r>
    </w:p>
    <w:p>
      <w:pPr>
        <w:pStyle w:val="ListParagraph"/>
        <w:numPr>
          <w:ilvl w:val="0"/>
          <w:numId w:val="2"/>
        </w:numPr>
        <w:spacing w:after="60"/>
      </w:pPr>
      <w:r>
        <w:rPr>
          <w:sz w:val="22"/>
          <w:szCs w:val="22"/>
        </w:rPr>
        <w:t xml:space="preserve">Engineering Leadership: Use this to understand the full scope of pre-implementation work, team requirements, and critical path items.</w:t>
      </w:r>
    </w:p>
    <w:p>
      <w:pPr>
        <w:pStyle w:val="ListParagraph"/>
        <w:numPr>
          <w:ilvl w:val="0"/>
          <w:numId w:val="2"/>
        </w:numPr>
        <w:spacing w:after="60"/>
      </w:pPr>
      <w:r>
        <w:rPr>
          <w:sz w:val="22"/>
          <w:szCs w:val="22"/>
        </w:rPr>
        <w:t xml:space="preserve">Program Managers: Use the tier model and dependency graph to build the project timeline and resource allocation plan.</w:t>
      </w:r>
    </w:p>
    <w:p>
      <w:pPr>
        <w:pStyle w:val="ListParagraph"/>
        <w:numPr>
          <w:ilvl w:val="0"/>
          <w:numId w:val="2"/>
        </w:numPr>
        <w:spacing w:after="60"/>
      </w:pPr>
      <w:r>
        <w:rPr>
          <w:sz w:val="22"/>
          <w:szCs w:val="22"/>
        </w:rPr>
        <w:t xml:space="preserve">Technical Leads: Use the artifact registry to understand what you must produce or review before your domain's implementation begins.</w:t>
      </w:r>
    </w:p>
    <w:p>
      <w:pPr>
        <w:pStyle w:val="ListParagraph"/>
        <w:numPr>
          <w:ilvl w:val="0"/>
          <w:numId w:val="2"/>
        </w:numPr>
        <w:spacing w:after="60"/>
      </w:pPr>
      <w:r>
        <w:rPr>
          <w:sz w:val="22"/>
          <w:szCs w:val="22"/>
        </w:rPr>
        <w:t xml:space="preserve">New Team Members: Use the document hierarchy (Section 4) to understand where to start reading and how the EkamCore documentation system fits together.</w:t>
      </w:r>
    </w:p>
    <w:p>
      <w:r>
        <w:br w:type="page"/>
      </w:r>
    </w:p>
    <w:p>
      <w:pPr>
        <w:pStyle w:val="Heading1"/>
      </w:pPr>
      <w:r>
        <w:t xml:space="preserve">2. Industry Nomenclature and Document Classification</w:t>
      </w:r>
    </w:p>
    <w:p>
      <w:pPr>
        <w:spacing w:after="120"/>
      </w:pPr>
      <w:r>
        <w:rPr>
          <w:sz w:val="22"/>
          <w:szCs w:val="22"/>
        </w:rPr>
        <w:t xml:space="preserve">The activities captured in this document have established names in the software development engineering (SDE) field. Understanding this nomenclature helps teams communicate precisely and helps new members locate this document within standard engineering practice.</w:t>
      </w:r>
    </w:p>
    <w:p>
      <w:pPr>
        <w:pStyle w:val="Heading2"/>
      </w:pPr>
      <w:r>
        <w:t xml:space="preserve">2.1 Discovery Assessment (Step 1)</w:t>
      </w:r>
    </w:p>
    <w:p>
      <w:pPr>
        <w:spacing w:after="120"/>
      </w:pPr>
      <w:r>
        <w:rPr>
          <w:b/>
          <w:bCs/>
          <w:sz w:val="22"/>
          <w:szCs w:val="22"/>
        </w:rPr>
        <w:t xml:space="preserve">Formal Industry Name: </w:t>
      </w:r>
      <w:r>
        <w:rPr>
          <w:sz w:val="22"/>
          <w:szCs w:val="22"/>
        </w:rPr>
        <w:t xml:space="preserve">Gap Analysis, Technical Discovery Assessment, or Architecture Review &amp; Gap Analysis.</w:t>
      </w:r>
    </w:p>
    <w:p>
      <w:pPr>
        <w:spacing w:after="120"/>
      </w:pPr>
      <w:r>
        <w:rPr>
          <w:sz w:val="22"/>
          <w:szCs w:val="22"/>
        </w:rPr>
        <w:t xml:space="preserve">This is the phase where a principal engineer or architect receives existing artifacts, deconstructs the product intent, identifies assumptions, and catalogs every unresolved problem space. In enterprise contexts, this is sometimes called a Current State Assessment or a Readiness Review.</w:t>
      </w:r>
    </w:p>
    <w:p>
      <w:pPr>
        <w:spacing w:after="120"/>
      </w:pPr>
      <w:r>
        <w:rPr>
          <w:sz w:val="22"/>
          <w:szCs w:val="22"/>
        </w:rPr>
        <w:t xml:space="preserve">In frameworks like TOGAF (The Open Group Architecture Framework), this maps to the Architecture Vision phase. In Agile organizations, this is typically called a Technical Discovery Sprint or Sprint Zero Discovery. At companies like Amazon, this work is embedded in the Working Backwards process; at Google, it is part of the Design Doc review cycle.</w:t>
      </w:r>
    </w:p>
    <w:p>
      <w:pPr>
        <w:spacing w:after="120"/>
      </w:pPr>
      <w:r>
        <w:rPr>
          <w:b/>
          <w:bCs/>
          <w:sz w:val="22"/>
          <w:szCs w:val="22"/>
        </w:rPr>
        <w:t xml:space="preserve">Output: </w:t>
      </w:r>
      <w:r>
        <w:rPr>
          <w:sz w:val="22"/>
          <w:szCs w:val="22"/>
        </w:rPr>
        <w:t xml:space="preserve">A Gap Analysis Report that lists what is known, what is assumed, and what is missing.</w:t>
      </w:r>
    </w:p>
    <w:p>
      <w:pPr>
        <w:pStyle w:val="Heading2"/>
      </w:pPr>
      <w:r>
        <w:t xml:space="preserve">2.2 Deliverables Blueprint (Step 2)</w:t>
      </w:r>
    </w:p>
    <w:p>
      <w:pPr>
        <w:spacing w:after="120"/>
      </w:pPr>
      <w:r>
        <w:rPr>
          <w:b/>
          <w:bCs/>
          <w:sz w:val="22"/>
          <w:szCs w:val="22"/>
        </w:rPr>
        <w:t xml:space="preserve">Formal Industry Name: </w:t>
      </w:r>
      <w:r>
        <w:rPr>
          <w:sz w:val="22"/>
          <w:szCs w:val="22"/>
        </w:rPr>
        <w:t xml:space="preserve">Program Plan, Technical Program Blueprint, Deliverables Registry, or Artifact Dependency Map.</w:t>
      </w:r>
    </w:p>
    <w:p>
      <w:pPr>
        <w:spacing w:after="120"/>
      </w:pPr>
      <w:r>
        <w:rPr>
          <w:sz w:val="22"/>
          <w:szCs w:val="22"/>
        </w:rPr>
        <w:t xml:space="preserve">This is the phase where all required documents and artifacts are identified, their purposes defined, their dependencies mapped, and their optimal creation order determined. In PMBOK terminology, this falls under Scope Definition and Work Breakdown Structure (WBS) creation. In SAFe, this maps to Program Increment (PI) Planning inputs.</w:t>
      </w:r>
    </w:p>
    <w:p>
      <w:pPr>
        <w:spacing w:after="120"/>
      </w:pPr>
      <w:r>
        <w:rPr>
          <w:b/>
          <w:bCs/>
          <w:sz w:val="22"/>
          <w:szCs w:val="22"/>
        </w:rPr>
        <w:t xml:space="preserve">Output: </w:t>
      </w:r>
      <w:r>
        <w:rPr>
          <w:sz w:val="22"/>
          <w:szCs w:val="22"/>
        </w:rPr>
        <w:t xml:space="preserve">A structured registry of all artifacts with dependency ordering and tier classification.</w:t>
      </w:r>
    </w:p>
    <w:p>
      <w:pPr>
        <w:pStyle w:val="Heading2"/>
      </w:pPr>
      <w:r>
        <w:t xml:space="preserve">2.3 Combined Classification</w:t>
      </w:r>
    </w:p>
    <w:p>
      <w:pPr>
        <w:spacing w:after="120"/>
      </w:pPr>
      <w:r>
        <w:rPr>
          <w:sz w:val="22"/>
          <w:szCs w:val="22"/>
        </w:rPr>
        <w:t xml:space="preserve">Together, these two phases constitute the Architecture Planning Phase or Pre-Implementation Planning Phase. This document is the canonical output of that phase. In organizations with strong program management, this document would typically be titled a Technical Program Plan or Engineering Blueprint and would require sign-off from engineering leadership before implementation staffing begins.</w:t>
      </w:r>
    </w:p>
    <w:p>
      <w:pPr>
        <w:pStyle w:val="Heading2"/>
      </w:pPr>
      <w:r>
        <w:t xml:space="preserve">2.4 Where This Fits in the SDLC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SDLC Phase</w:t>
            </w:r>
          </w:p>
        </w:tc>
        <w:tc>
          <w:tcPr>
            <w:tcW w:type="dxa" w:w="2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52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EkamCore Document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Strategic Definition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vision, market analysis, problem framing</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Summary &amp; Vision Document (Existing)</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Requirements Definition</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Functional requirements, acceptance criteria, scope boundaries</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Functional Specification (Existing)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 Definition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Technical decisions, component design, technology selection</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 &amp; TechSpec (Existing)</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Architecture Planning</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Gap analysis, artifact registry, dependency ordering, team planning</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THIS DOCUMENT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Implementation Artifacts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contracts, schemas, wireframes, test plans, runbooks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 artifacts defined in Section 9</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Build &amp; Test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Sprint execution, code, testing, integration</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Sprint deliverables (future)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Stabilization &amp; Release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tuning, security audit, documentation, launch</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Release artifacts (future)</w:t>
            </w:r>
          </w:p>
        </w:tc>
      </w:tr>
    </w:tbl>
    <w:p>
      <w:r>
        <w:br w:type="page"/>
      </w:r>
    </w:p>
    <w:p>
      <w:pPr>
        <w:pStyle w:val="Heading1"/>
      </w:pPr>
      <w:r>
        <w:t xml:space="preserve">3. Input Document Assessment</w:t>
      </w:r>
    </w:p>
    <w:p>
      <w:pPr>
        <w:spacing w:after="120"/>
      </w:pPr>
      <w:r>
        <w:rPr>
          <w:sz w:val="22"/>
          <w:szCs w:val="22"/>
        </w:rPr>
        <w:t xml:space="preserve">Three documents were provided as inputs. Each was analyzed for completeness, internal consistency, and readiness to drive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800"/>
        <w:gridCol w:w="4060"/>
      </w:tblGrid>
      <w:tr>
        <w:trPr>
          <w:tblHeader/>
        </w:trPr>
        <w:tc>
          <w:tcPr>
            <w:tcW w:type="dxa" w:w="1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9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2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c>
          <w:tcPr>
            <w:tcW w:type="dxa" w:w="40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Completeness Assessment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Summary &amp; Vision Document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v4.0 Refined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positioning, market gap, problem definition, user personas, product boundary, long-term roadmap, success metrics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 Comprehensive vision with production-hardening dimensions. All strategic questions answered. Minor gap: no competitive win/loss tracking methodology.</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Functional Specification</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v4.0 Refined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170 FS requirements (80 original + 90 hardening), feature definitions, acceptance criteria, scope boundaries</w:t>
            </w:r>
          </w:p>
        </w:tc>
        <w:tc>
          <w:tcPr>
            <w:tcW w:type="dxa" w:w="40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Strong. Thorough requirement coverage. Every major feature has explicit FS-IDs. Gap: requirements are not mapped to test cases. No UI/UX specification paired with requirements.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 &amp; TechSpec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v4.0 Refined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Architecture Decisions, component map, database schema direction, API endpoint map, security architecture, 32-week phase plan</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Strong as architectural direction. Gap: not implementation-ready. No executable schemas, no OpenAPI spec, no Docker Compose, no prompt templates, no team definition.</w:t>
            </w:r>
          </w:p>
        </w:tc>
      </w:tr>
    </w:tbl>
    <w:p>
      <w:pPr>
        <w:spacing w:after="60"/>
      </w:pPr>
    </w:p>
    <w:p>
      <w:pPr>
        <w:spacing w:after="120"/>
      </w:pPr>
      <w:r>
        <w:rPr>
          <w:b/>
          <w:bCs/>
          <w:sz w:val="22"/>
          <w:szCs w:val="22"/>
        </w:rPr>
        <w:t xml:space="preserve">Overall Assessment: </w:t>
      </w:r>
      <w:r>
        <w:rPr>
          <w:sz w:val="22"/>
          <w:szCs w:val="22"/>
        </w:rPr>
        <w:t xml:space="preserve">The three documents represent exceptionally thorough senior-level work at the strategy, specification, and architectural direction layers. They are internally consistent and demonstrate production-hardened thinking across 14 refinement dimensions. However, they are strategy and specification documents, not implementation-ready artifacts. The gap between these documents and a team being able to start building spans approximately 28 distinct artifacts across execution planning, technical design, product design, operations, compliance, and quality assurance.</w:t>
      </w:r>
    </w:p>
    <w:p>
      <w:r>
        <w:br w:type="page"/>
      </w:r>
    </w:p>
    <w:p>
      <w:pPr>
        <w:pStyle w:val="Heading1"/>
      </w:pPr>
      <w:r>
        <w:t xml:space="preserve">4. Document Hierarchy and Reading Order</w:t>
      </w:r>
    </w:p>
    <w:p>
      <w:pPr>
        <w:spacing w:after="120"/>
      </w:pPr>
      <w:r>
        <w:rPr>
          <w:sz w:val="22"/>
          <w:szCs w:val="22"/>
        </w:rPr>
        <w:t xml:space="preserve">For anyone approaching EkamCore from scratch, the following hierarchy defines the complete reading order. Documents at each level assume familiarity with all documents at prior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000"/>
        <w:gridCol w:w="3760"/>
      </w:tblGrid>
      <w:tr>
        <w:trPr>
          <w:tblHeader/>
        </w:trPr>
        <w:tc>
          <w:tcPr>
            <w:tcW w:type="dxa" w:w="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1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30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Question Answered</w:t>
            </w:r>
          </w:p>
        </w:tc>
        <w:tc>
          <w:tcPr>
            <w:tcW w:type="dxa" w:w="37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Strategic Vision (WHY)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is this product? Why does it exist? Who is it for?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Summary &amp; Vision Document (Existing)</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Level 2</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Functional Definition (WHAT)</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What must the product do? What are the requirements and acceptance criteria?</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Functional Specification (Existing)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 Direction (HOW)</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is the system structured? What technology choices were made?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 &amp; TechSpec (Existing)</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Level 4</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Planning &amp; Gap Analysis (READINESS)</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What is missing? What must be created? In what order? By whom?</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This Document (Architecture Planning Phase)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Level 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Implementation Artifacts (BUILD)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Exactly what to build, how to build it, how to verify it.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 artifacts defined in Section 9 of this document</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Level 6</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Sprint Deliverables (EXECUTE)</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Code, tests, integrations, releases.</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Future: produced during implementation</w:t>
            </w:r>
          </w:p>
        </w:tc>
      </w:tr>
    </w:tbl>
    <w:p>
      <w:pPr>
        <w:spacing w:after="60"/>
      </w:pPr>
    </w:p>
    <w:p>
      <w:pPr>
        <w:pStyle w:val="Heading2"/>
      </w:pPr>
      <w:r>
        <w:t xml:space="preserve">4.1 Reading Order Guidance</w:t>
      </w:r>
    </w:p>
    <w:p>
      <w:pPr>
        <w:spacing w:after="120"/>
      </w:pPr>
      <w:r>
        <w:rPr>
          <w:b/>
          <w:bCs/>
          <w:sz w:val="22"/>
          <w:szCs w:val="22"/>
        </w:rPr>
        <w:t xml:space="preserve">For a new engineer joining the team: </w:t>
      </w:r>
      <w:r>
        <w:rPr>
          <w:sz w:val="22"/>
          <w:szCs w:val="22"/>
        </w:rPr>
        <w:t xml:space="preserve">Read Level 1 (Vision), then Level 3 (Architecture) for technical context, then this document for project overview, then the specific Level 5 artifacts relevant to your domain.</w:t>
      </w:r>
    </w:p>
    <w:p>
      <w:pPr>
        <w:spacing w:after="120"/>
      </w:pPr>
      <w:r>
        <w:rPr>
          <w:b/>
          <w:bCs/>
          <w:sz w:val="22"/>
          <w:szCs w:val="22"/>
        </w:rPr>
        <w:t xml:space="preserve">For a product manager: </w:t>
      </w:r>
      <w:r>
        <w:rPr>
          <w:sz w:val="22"/>
          <w:szCs w:val="22"/>
        </w:rPr>
        <w:t xml:space="preserve">Read Level 1 (Vision), then Level 2 (Functional Spec), then Sections 5-7 of this document.</w:t>
      </w:r>
    </w:p>
    <w:p>
      <w:pPr>
        <w:spacing w:after="120"/>
      </w:pPr>
      <w:r>
        <w:rPr>
          <w:b/>
          <w:bCs/>
          <w:sz w:val="22"/>
          <w:szCs w:val="22"/>
        </w:rPr>
        <w:t xml:space="preserve">For an engineering manager or program manager: </w:t>
      </w:r>
      <w:r>
        <w:rPr>
          <w:sz w:val="22"/>
          <w:szCs w:val="22"/>
        </w:rPr>
        <w:t xml:space="preserve">Read this entire document first, then Level 1 and Level 3 for context, then use Section 9-11 for planning.</w:t>
      </w:r>
    </w:p>
    <w:p>
      <w:r>
        <w:br w:type="page"/>
      </w:r>
    </w:p>
    <w:p>
      <w:pPr>
        <w:pStyle w:val="Heading1"/>
      </w:pPr>
      <w:r>
        <w:t xml:space="preserve">5. Product Intent Summary</w:t>
      </w:r>
    </w:p>
    <w:p>
      <w:pPr>
        <w:spacing w:after="120"/>
      </w:pPr>
      <w:r>
        <w:rPr>
          <w:sz w:val="22"/>
          <w:szCs w:val="22"/>
        </w:rPr>
        <w:t xml:space="preserve">EkamCore is a private, local-first life assistant that runs on an always-on Apple silicon Mac. It connects files, photos, contacts, calendars, reminders, and relationship context through local AI and deterministic logic. Users interact via a Mac manager app, local web UI, and mobile app over Tailscale-based private networking.</w:t>
      </w:r>
    </w:p>
    <w:p>
      <w:pPr>
        <w:spacing w:after="120"/>
      </w:pPr>
      <w:r>
        <w:rPr>
          <w:b/>
          <w:bCs/>
          <w:sz w:val="22"/>
          <w:szCs w:val="22"/>
        </w:rPr>
        <w:t xml:space="preserve">Core Promise: </w:t>
      </w:r>
      <w:r>
        <w:rPr>
          <w:sz w:val="22"/>
          <w:szCs w:val="22"/>
        </w:rPr>
        <w:t xml:space="preserve">Remember, connect, and act on what matters.</w:t>
      </w:r>
    </w:p>
    <w:p>
      <w:pPr>
        <w:spacing w:after="120"/>
      </w:pPr>
      <w:r>
        <w:rPr>
          <w:b/>
          <w:bCs/>
          <w:sz w:val="22"/>
          <w:szCs w:val="22"/>
        </w:rPr>
        <w:t xml:space="preserve">Target User: </w:t>
      </w:r>
      <w:r>
        <w:rPr>
          <w:sz w:val="22"/>
          <w:szCs w:val="22"/>
        </w:rPr>
        <w:t xml:space="preserve">Privacy-conscious tech enthusiasts on Apple silicon (v1), expanding to households and small businesses in future versions.</w:t>
      </w:r>
    </w:p>
    <w:p>
      <w:pPr>
        <w:spacing w:after="120"/>
      </w:pPr>
      <w:r>
        <w:rPr>
          <w:b/>
          <w:bCs/>
          <w:sz w:val="22"/>
          <w:szCs w:val="22"/>
        </w:rPr>
        <w:t xml:space="preserve">Competitive Differentiation: </w:t>
      </w:r>
      <w:r>
        <w:rPr>
          <w:sz w:val="22"/>
          <w:szCs w:val="22"/>
        </w:rPr>
        <w:t xml:space="preserve">Not the best chat interface, photo library, or document archive in isolation. The best private assistive layer across them. Value comes from coherence: one relationship-aware system, one mobile gateway, one local trust boundary, one orchestration layer.</w:t>
      </w:r>
    </w:p>
    <w:p>
      <w:pPr>
        <w:spacing w:after="120"/>
      </w:pPr>
      <w:r>
        <w:rPr>
          <w:b/>
          <w:bCs/>
          <w:sz w:val="22"/>
          <w:szCs w:val="22"/>
        </w:rPr>
        <w:t xml:space="preserve">Key Constraint: </w:t>
      </w:r>
      <w:r>
        <w:rPr>
          <w:sz w:val="22"/>
          <w:szCs w:val="22"/>
        </w:rPr>
        <w:t xml:space="preserve">Strict local-only processing. No data leaves the hub unless user-initiated export. No telemetry without explicit opt-in.</w:t>
      </w:r>
    </w:p>
    <w:p>
      <w:pPr>
        <w:pStyle w:val="Heading1"/>
      </w:pPr>
      <w:r>
        <w:t xml:space="preserve">6. Core Features Extracted</w:t>
      </w:r>
    </w:p>
    <w:p>
      <w:pPr>
        <w:spacing w:after="120"/>
      </w:pPr>
      <w:r>
        <w:rPr>
          <w:sz w:val="22"/>
          <w:szCs w:val="22"/>
        </w:rPr>
        <w:t xml:space="preserve">The following feature domains comprise EkamCore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 Domain</w:t>
            </w:r>
          </w:p>
        </w:tc>
        <w:tc>
          <w:tcPr>
            <w:tcW w:type="dxa" w:w="71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Scope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Tauri Manager App</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Setup, supervision, watchdog, health monitoring, updates, diagnostics, startup orchestration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Containerized Backend</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FastAPI, PostgreSQL 16, Qdrant, Ollama, Redis, Caddy, Celery/ARQ workers in Docker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Multi-Stage Ingestion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discovery, metadata, text extraction, OCR, embeddings, face clustering, link generation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People Graph</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Confidence-scored candidate links, merge/split/confirm/undo, face-to-person mapping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Photo Intelligence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Face detection (RetinaFace/SCRFD), embedding (InsightFace/CoreML), HDBSCAN clustering, biometric consent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Today &amp; Recap</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Card assembly system with progressive data layering from cold start, card source registry pattern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 &amp; Search</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Deterministic-first routing, structured lookup, LLM-assisted synthesis with confidence scoring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Private Mobile Access</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Tailscale networking, six-state connectivity, SQLCipher encrypted cache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Resource Controller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Four priority queues, thermal-aware scheduling, P1 preemption for interactive workloads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Personal Life Pack</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Coordinated workflows, follow-up suggestions, weekly summaries on top of core objects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 Posture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Argon2id auth, JWT/refresh rotation, TLS everywhere, encrypted columns, audit logging, biometric compliance</w:t>
            </w:r>
          </w:p>
        </w:tc>
      </w:tr>
    </w:tbl>
    <w:p>
      <w:r>
        <w:br w:type="page"/>
      </w:r>
    </w:p>
    <w:p>
      <w:pPr>
        <w:pStyle w:val="Heading1"/>
      </w:pPr>
      <w:r>
        <w:t xml:space="preserve">7. Assumptions Identified</w:t>
      </w:r>
    </w:p>
    <w:p>
      <w:pPr>
        <w:spacing w:after="120"/>
      </w:pPr>
      <w:r>
        <w:rPr>
          <w:sz w:val="22"/>
          <w:szCs w:val="22"/>
        </w:rPr>
        <w:t xml:space="preserve">The following assumptions are implicit in the existing documents but not explicitly validated. Each must be confirmed or mitigated before implementation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200"/>
        <w:gridCol w:w="700"/>
        <w:gridCol w:w="3360"/>
      </w:tblGrid>
      <w:tr>
        <w:trPr>
          <w:tblHeader/>
        </w:trPr>
        <w:tc>
          <w:tcPr>
            <w:tcW w:type="dxa" w:w="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Assumption</w:t>
            </w:r>
          </w:p>
        </w:tc>
        <w:tc>
          <w:tcPr>
            <w:tcW w:type="dxa" w:w="3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Description</w:t>
            </w:r>
          </w:p>
        </w:tc>
        <w:tc>
          <w:tcPr>
            <w:tcW w:type="dxa" w:w="7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33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Mitigation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 exists and is capable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documents reference 'the team' but never define composition, headcount, or skill requirements.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Artifact 1 (Team Structure) must be produced first.</w:t>
            </w:r>
          </w:p>
        </w:tc>
      </w:tr>
      <w:tr>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A-2</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Docker Desktop remains viable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Entire stack depends on Docker. Licensing changes or deprecation would be disruptive.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ContainerRuntime abstraction (AD-06) mitigates. OrbStack/Colima evaluation planned.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Single-hub topology is sufficient for v1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architecture assumes one Mac = one hub. Multi-hub deferred to v2.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Acceptable for v1. Architecture supports future federation.</w:t>
            </w:r>
          </w:p>
        </w:tc>
      </w:tr>
      <w:tr>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A-4</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React Native for mobile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Stated as recommendation, not formally decided with trade-off analysis.</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Validate in Phase 0 with prototype. Flutter is alternative.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Ollama as sole LLM runtime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runtime abstraction mentioned but not designed.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service interface (AD) mitigates. MLX evaluation for v1.x.</w:t>
            </w:r>
          </w:p>
        </w:tc>
      </w:tr>
      <w:tr>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A-6</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Tailscale is available and functional</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Entire mobile story depends on Tailscale.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Pluggable transport layer planned. Manual WireGuard documented as fallback.</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Users tolerate setup complexity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Docker + Tailscale + permissions is heavy.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Sub-15-minute guided setup target. Setup completion rate &gt;85% is success metric.</w:t>
            </w:r>
          </w:p>
        </w:tc>
      </w:tr>
      <w:tr>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A-8</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32-week timeline is feasible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 team sizing, velocity estimation, or dependency mapping exists.</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Artifact 2 (Sprint Plan) must validate against actual team capacity.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Internet needed only for setup</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 downloads, image pulls, Tailscale auth require internet. Operations are offline.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Acceptable. Document clearly in user guide.</w:t>
            </w:r>
          </w:p>
        </w:tc>
      </w:tr>
      <w:tr>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A-10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First-party skills sufficient for v1 value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 third-party ecosystem means limited extensibility.</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Low</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Acceptable. Pack framework establishes pattern for future.</w:t>
            </w:r>
          </w:p>
        </w:tc>
      </w:tr>
    </w:tbl>
    <w:p>
      <w:r>
        <w:br w:type="page"/>
      </w:r>
    </w:p>
    <w:p>
      <w:pPr>
        <w:pStyle w:val="Heading1"/>
      </w:pPr>
      <w:r>
        <w:t xml:space="preserve">8. Discovery Assessment: Complete Gap Analysis</w:t>
      </w:r>
    </w:p>
    <w:p>
      <w:pPr>
        <w:spacing w:after="120"/>
      </w:pPr>
      <w:r>
        <w:rPr>
          <w:sz w:val="22"/>
          <w:szCs w:val="22"/>
        </w:rPr>
        <w:t xml:space="preserve">The following gap areas were identified through systematic analysis of the three input documents. These are problem spaces, not document names. Each gap area represents a domain of unresolved decisions or unproduced artifacts that would block or compromise implementation quality.</w:t>
      </w:r>
    </w:p>
    <w:p>
      <w:pPr>
        <w:spacing w:after="120"/>
      </w:pPr>
      <w:r>
        <w:rPr>
          <w:sz w:val="22"/>
          <w:szCs w:val="22"/>
        </w:rPr>
        <w:t xml:space="preserve">Gaps are organized by category. Each gap includes an impact assessment indicating what goes wrong if the gap is not addressed.</w:t>
      </w:r>
    </w:p>
    <w:p>
      <w:pPr>
        <w:pStyle w:val="Heading2"/>
      </w:pPr>
      <w:r>
        <w:t xml:space="preserve">8.1 Execution and Delivery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36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 ID</w:t>
            </w:r>
          </w:p>
        </w:tc>
        <w:tc>
          <w:tcPr>
            <w:tcW w:type="dxa" w:w="1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 Area</w:t>
            </w:r>
          </w:p>
        </w:tc>
        <w:tc>
          <w:tcPr>
            <w:tcW w:type="dxa" w:w="3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 if Not Addressed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 structure and competency model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definition of who builds the system. Stack spans Rust, Python, TypeScript, React Native, ML, DevOps, security, and design.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begin sprint planning. Cannot hire. Cannot estimate timeline.</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G-02</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Sprint-level implementation plan</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32-week phase plan has no sprint decomposition, story-level items, or critical path.</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Teams work without coordination. Dependencies discovered late. Timeline slips.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Cost and infrastructure budget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estimation of dev cost, hardware for testing, CI/CD infrastructure, or maintenance cost.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Project may be underfunded. Sustainability unknown.</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G-04</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Development environment and tooling</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 local dev setup, CI/CD design, branch strategy, code review standards, or onboarding guide.</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First weeks lost to environment divergence. Inconsistent practices.</w:t>
            </w:r>
          </w:p>
        </w:tc>
      </w:tr>
    </w:tbl>
    <w:p>
      <w:pPr>
        <w:pStyle w:val="Heading2"/>
      </w:pPr>
      <w:r>
        <w:t xml:space="preserve">8.2 Product and Design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36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 ID</w:t>
            </w:r>
          </w:p>
        </w:tc>
        <w:tc>
          <w:tcPr>
            <w:tcW w:type="dxa" w:w="1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 Area</w:t>
            </w:r>
          </w:p>
        </w:tc>
        <w:tc>
          <w:tcPr>
            <w:tcW w:type="dxa" w:w="3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 if Not Addressed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G-05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UI/UX design system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visual language, component library, design tokens, interaction patterns, or responsive behavior defined.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Incoherent visual product. Every developer makes independent aesthetic decisions.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G-06</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Information architecture and navigation</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 screen hierarchy, navigation patterns, sitemaps, or screen-flow diagrams across three client surfaces.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Disconnected screens. Broken navigation. Poor user experience.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G-07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Wireframes and screen specifications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visual specifications for any screen. Engineers have prose descriptions only.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 built to developer interpretation, not product intent. Extensive rework.</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G-08</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Notification strategy</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 notification taxonomy, priority model, frequency caps, or cross-surface coordination.</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Notifications either overwhelming or invisible. Alert fatigue.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G-09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 and configuration architecture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'configurable' parameters with no storage, presentation, or defaulting strategy.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Inconsistent configuration. Some in DB, some in files, some in code.</w:t>
            </w:r>
          </w:p>
        </w:tc>
      </w:tr>
    </w:tbl>
    <w:p>
      <w:r>
        <w:br w:type="page"/>
      </w:r>
    </w:p>
    <w:p>
      <w:pPr>
        <w:pStyle w:val="Heading2"/>
      </w:pPr>
      <w:r>
        <w:t xml:space="preserve">8.3 Technical Design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36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 ID</w:t>
            </w:r>
          </w:p>
        </w:tc>
        <w:tc>
          <w:tcPr>
            <w:tcW w:type="dxa" w:w="1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 Area</w:t>
            </w:r>
          </w:p>
        </w:tc>
        <w:tc>
          <w:tcPr>
            <w:tcW w:type="dxa" w:w="3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 if Not Addressed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contract (OpenAPI 3.1)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Endpoint list exists but no schemas, error codes, pagination, or versioning rules.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Frontend/mobile work blocked. Contract mismatches. Integration failures.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G-11</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Database schema DDL and migrations</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Entity relationships described in prose. No executable SQL or Alembic configuration.</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Schema ambiguity. Migration errors. Data integrity issues.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People Graph technical design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differentiator has least implementation detail. Scoring algorithm needs calibration design.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Quality unpredictable. Review queue unmanageable. Trust erosion.</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G-13</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 prompt engineering</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Query routing exists but no prompts, output parsing, hallucination mitigation, or model eval criteria.</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Answer quality unpredictable. Hallucination risk. User trust damage.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G-14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Skill/Pack SDK and manifest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Capability-based permissions specified but no manifest schema, runtime contract, or developer guide.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 pack work has no foundation. Skill runtime undefined.</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G-15</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Docker Compose configuration</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Component map exists but no actual docker-compose.yml, volumes, networks, or resource limits.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Nothing runs. Development environment undefined.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CI/CD pipeline design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types specified but no pipeline architecture, artifact management, or release process.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 is manual. Releases are ad hoc. Quality gates unenforced.</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G-17</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Data migration and upgrade mechanics</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Alembic mentioned. Rollback mentioned. No actual strategy, procedure, or downgrade path.</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Upgrades risky. Rollbacks untested. User data at risk during updates.</w:t>
            </w:r>
          </w:p>
        </w:tc>
      </w:tr>
    </w:tbl>
    <w:p>
      <w:pPr>
        <w:pStyle w:val="Heading2"/>
      </w:pPr>
      <w:r>
        <w:t xml:space="preserve">8.4 Operational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36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 ID</w:t>
            </w:r>
          </w:p>
        </w:tc>
        <w:tc>
          <w:tcPr>
            <w:tcW w:type="dxa" w:w="1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 Area</w:t>
            </w:r>
          </w:p>
        </w:tc>
        <w:tc>
          <w:tcPr>
            <w:tcW w:type="dxa" w:w="3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 if Not Addressed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Disaster recovery runbook</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Backup/restore sequence outlined but not at runbook level.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Recovery is improvised during crisis. Extended downtime.</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G-19</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Incident response and support process</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Diagnostics bundle defined but no triage, escalation, or support workflow.</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Support is reactive and inconsistent.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benchmarking methodology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Targets defined. Measurement methods named. No actual test harness or data generation.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Performance gate cannot be evaluated. Regressions undetected.</w:t>
            </w:r>
          </w:p>
        </w:tc>
      </w:tr>
    </w:tbl>
    <w:p>
      <w:pPr>
        <w:pStyle w:val="Heading2"/>
      </w:pPr>
      <w:r>
        <w:t xml:space="preserve">8.5 Compliance, Legal, and Business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36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 ID</w:t>
            </w:r>
          </w:p>
        </w:tc>
        <w:tc>
          <w:tcPr>
            <w:tcW w:type="dxa" w:w="1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 Area</w:t>
            </w:r>
          </w:p>
        </w:tc>
        <w:tc>
          <w:tcPr>
            <w:tcW w:type="dxa" w:w="3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 if Not Addressed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Biometric compliance assessment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Face clustering creates legal obligations. No jurisdiction-specific analysis exists.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Legal liability. Regulatory action. Trust destruction.</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G-22</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Security threat model (formal)</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Summary table exists. No STRIDE analysis, attack trees, or mitigation verification plan.</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Security audit fails. Vulnerabilities undiscovered.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G-23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Privacy policy and terms of use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handles biometric data. No legal documents for distribution.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Distribution blocked. Compliance gap.</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G-24</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Licensing and OSS compliance</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Uses many open-source dependencies. No license compatibility analysis or SBOM process.</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License violation risk. Supply chain vulnerability.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metrics and feedback system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No-telemetry-by-default but team needs to learn. No opt-in design or feedback mechanism.</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improves blindly. Success metrics unmeasurable in production.</w:t>
            </w:r>
          </w:p>
        </w:tc>
      </w:tr>
    </w:tbl>
    <w:p>
      <w:r>
        <w:br w:type="page"/>
      </w:r>
    </w:p>
    <w:p>
      <w:pPr>
        <w:pStyle w:val="Heading2"/>
      </w:pPr>
      <w:r>
        <w:t xml:space="preserve">8.6 Quality and Validation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36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 ID</w:t>
            </w:r>
          </w:p>
        </w:tc>
        <w:tc>
          <w:tcPr>
            <w:tcW w:type="dxa" w:w="1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 Area</w:t>
            </w:r>
          </w:p>
        </w:tc>
        <w:tc>
          <w:tcPr>
            <w:tcW w:type="dxa" w:w="3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 if Not Addressed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G-26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Acceptance test plan and traceability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170 FS requirements with no test case mapping.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way to verify requirement coverage. Gaps discovered in production.</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G-27</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ML model evaluation framework</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 evaluation datasets, quality benchmarks, or regression detection for LLM and face clustering.</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Model quality is anecdotal. Regressions undetected on updates.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G-28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Accessibility compliance plan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WCAG 2.1 AA mentioned. No audit plan, test matrix, or remediation workflow.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Accessibility bolted on at end. Expensive to retrofit.</w:t>
            </w:r>
          </w:p>
        </w:tc>
      </w:tr>
    </w:tbl>
    <w:p>
      <w:pPr>
        <w:pStyle w:val="Heading2"/>
      </w:pPr>
      <w:r>
        <w:t xml:space="preserve">8.7 Cross-Cutting Concern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36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 ID</w:t>
            </w:r>
          </w:p>
        </w:tc>
        <w:tc>
          <w:tcPr>
            <w:tcW w:type="dxa" w:w="1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 Area</w:t>
            </w:r>
          </w:p>
        </w:tc>
        <w:tc>
          <w:tcPr>
            <w:tcW w:type="dxa" w:w="3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3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 if Not Addressed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G-29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taxonomy and message standards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Dozens of failure modes with no consistent error code scheme or message guidelines.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Inconsistent, confusing error messages. Trust erosion.</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G-30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Internationalization architecture</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RTL and locale-aware formatting mentioned. No i18n strategy or string extraction.</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Retrofitting i18n is extremely expensive. English-hardcoded strings.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G-31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 flag system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Progressive features (clustering, graph maturity) need controlled rollout. No flag architecture.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Incomplete features exposed. No operational kill switch.</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G-32</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Supply chain security process</w:t>
            </w:r>
          </w:p>
        </w:tc>
        <w:tc>
          <w:tcPr>
            <w:tcW w:type="dxa" w:w="3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SBOM and scanning mentioned. No process for vulnerability triage or update cadence.</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Supply chain incident on privacy product is catastrophic.</w:t>
            </w:r>
          </w:p>
        </w:tc>
      </w:tr>
    </w:tbl>
    <w:p>
      <w:pPr>
        <w:spacing w:after="120"/>
      </w:pPr>
      <w:r>
        <w:rPr>
          <w:sz w:val="22"/>
          <w:szCs w:val="22"/>
        </w:rPr>
        <w:t xml:space="preserve">Total gaps identified: 32. These gaps span 7 categories and require 28 distinct artifacts to resolve (some gaps are addressed by the same artifact).</w:t>
      </w:r>
    </w:p>
    <w:p>
      <w:r>
        <w:br w:type="page"/>
      </w:r>
    </w:p>
    <w:p>
      <w:pPr>
        <w:pStyle w:val="Heading1"/>
      </w:pPr>
      <w:r>
        <w:t xml:space="preserve">9. Deliverables Blueprint: Required Artifacts Registry</w:t>
      </w:r>
    </w:p>
    <w:p>
      <w:pPr>
        <w:spacing w:after="120"/>
      </w:pPr>
      <w:r>
        <w:rPr>
          <w:sz w:val="22"/>
          <w:szCs w:val="22"/>
        </w:rPr>
        <w:t xml:space="preserve">Based on the 32 gap areas, the following 28 artifacts must be produced. Each artifact is listed with its identifier, name, purpose, addressing gap(s), primary consumers,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500"/>
        <w:gridCol w:w="1300"/>
        <w:gridCol w:w="120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18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Artifact Name</w:t>
            </w:r>
          </w:p>
        </w:tc>
        <w:tc>
          <w:tcPr>
            <w:tcW w:type="dxa" w:w="24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Gaps</w:t>
            </w:r>
          </w:p>
        </w:tc>
        <w:tc>
          <w:tcPr>
            <w:tcW w:type="dxa" w:w="13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Consumers</w:t>
            </w:r>
          </w:p>
        </w:tc>
        <w:tc>
          <w:tcPr>
            <w:tcW w:type="dxa" w:w="12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Dependencies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 Structure &amp; Competency Model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Define team shape, roles, headcount, skills, hiring plan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G-01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 leadership, HR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ArchSpec</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ART-02</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Sprint-Level Implementation Plan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Decompose 32-week plan into sprints with stories and critical path</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G-02</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Eng leads, PM</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 Environment &amp; Tooling Standards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dev setup, branch strategy, code review, onboarding</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G-04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engineers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ART-01</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ART-04</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CI/CD Pipeline Architecture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Build, test, release pipeline with quality gates</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G-16</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DevOps, all devs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UI/UX Design System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Visual language, components, tokens, interaction patterns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G-05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Designers, FE/mobile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FuncSpec</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ART-06</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Information Architecture &amp; Navigation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Screen hierarchy, navigation, sitemaps, user journeys</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G-06</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Designers, FE/mobile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Wireframes &amp; Screen Specifications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Screen-level wireframes for all views across all surfaces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G-07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FE/mobile engineers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ART-05, ART-06</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ART-08</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API Contract (OpenAPI 3.1)</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Complete machine-readable API specification</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G-10</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BE/FE/mobile, QA</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ArchSpec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Schema DDL &amp; Migrations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Executable PostgreSQL DDL and Alembic configuration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G-11, G-17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 engineers, DBA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ART-08</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ART-10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Docker Compose &amp; Container Config</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Complete docker-compose.yml with all services</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G-15</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DevOps, all devs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ART-09</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People Graph Technical Design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Deep design for scoring, calibration, queue, atomicity</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G-12</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BE/ML engineers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ART-09</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ART-12</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LLM Prompt Engineering &amp; Model Guide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Prompt templates, model selection, evaluation, hallucination mitigation</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G-13</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ML/BE engineers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ART-13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Skill/Pack SDK &amp; Manifest Spec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Manifest schema, sandbox contract, capability system, pack dev guide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G-14</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 engineers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ART-08, ART-09</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ART-14</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Security Threat Model (STRIDE)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Formal threat model with attack trees, risk ratings, verification</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G-22</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Security eng, auditors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ART-15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Biometric Compliance Assessment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Legal analysis of face clustering against GDPR, BIPA, CUBI, etc.</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G-21, G-23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Legal, product, eng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Vision Doc</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ART-16</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Performance Benchmark Methodology</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Test harness, data generation, scenario design, regression detection</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G-20</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Perf eng, QA</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ART-10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ART-17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Disaster Recovery Runbook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Step-by-step recovery procedures for all failure scenarios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G-18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DevOps, support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ART-10, ART-09</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ART-18</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Acceptance Test Plan &amp; Traceability</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Map 170 FS requirements to test cases with pass/fail criteria</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G-26</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QA, eng leads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ART-08, FuncSpec</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ART-19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Taxonomy &amp; Message Standards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codes, categories, user-facing message templates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G-29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FE/mobile/BE, UX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ART-08</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ART-20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Notification Strategy</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Notification taxonomy, priorities, caps, cross-surface coordination</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G-08</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Product, FE/mobile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ART-21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 &amp; Configuration Architecture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configurable parameters, storage, UI, defaults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G-09</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BE/FE engineers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ART-09, ART-06</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ART-22</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Internationalization Architecture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i18n strategy, string extraction, RTL support, locale formatting</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G-30</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FE/mobile engineers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ART-23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 Flag System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Flag architecture, storage, evaluation, progressive rollout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G-31</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BE/FE engineers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ART-09, ART-21</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ART-24</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Supply Chain Security Process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Dependency pinning, scanning, SBOM, CVE triage workflow</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G-24, G-32</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DevOps, security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ART-04</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ML Evaluation &amp; Quality Framework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Eval datasets, metrics, benchmarks for LLM, clustering, embeddings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G-27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ML eng, QA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ART-12, ART-11</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ART-26</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Accessibility Compliance Plan</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WCAG 2.1 AA roadmap, assistive tech test matrix, remediation</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G-28</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FE/mobile, QA</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ART-27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Metrics &amp; Feedback System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Opt-in telemetry design, feedback mechanisms, measurement plan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eng leads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ART-14</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ART-28</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User Documentation &amp; Support Guide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User guide, troubleshooting, FAQ, support workflow</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G-19</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Users, support, writers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ART-07, ART-17</w:t>
            </w:r>
          </w:p>
        </w:tc>
      </w:tr>
    </w:tbl>
    <w:p>
      <w:r>
        <w:br w:type="page"/>
      </w:r>
    </w:p>
    <w:p>
      <w:pPr>
        <w:pStyle w:val="Heading1"/>
      </w:pPr>
      <w:r>
        <w:t xml:space="preserve">10. Artifact Dependency Graph and Tier Model</w:t>
      </w:r>
    </w:p>
    <w:p>
      <w:pPr>
        <w:spacing w:after="120"/>
      </w:pPr>
      <w:r>
        <w:rPr>
          <w:sz w:val="22"/>
          <w:szCs w:val="22"/>
        </w:rPr>
        <w:t xml:space="preserve">Artifacts are organized into tiers based on dependency analysis. Each tier must be substantially complete before the next tier's dependent artifacts can begin. Within a tier, artifacts can be developed in parallel.</w:t>
      </w:r>
    </w:p>
    <w:p>
      <w:pPr>
        <w:pStyle w:val="Heading2"/>
      </w:pPr>
      <w:r>
        <w:t xml:space="preserve">Tier 0: Foundation (Before Any Implementation Starts)</w:t>
      </w:r>
    </w:p>
    <w:p>
      <w:pPr>
        <w:spacing w:after="120"/>
      </w:pPr>
      <w:r>
        <w:rPr>
          <w:sz w:val="22"/>
          <w:szCs w:val="22"/>
        </w:rPr>
        <w:t xml:space="preserve">These artifacts unlock all downstream planning and engineering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Order</w:t>
            </w:r>
          </w:p>
        </w:tc>
        <w:tc>
          <w:tcPr>
            <w:tcW w:type="dxa" w:w="3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Artifact</w:t>
            </w:r>
          </w:p>
        </w:tc>
        <w:tc>
          <w:tcPr>
            <w:tcW w:type="dxa" w:w="52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ART-01: Team Structure &amp; Competency Model</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plan sprints without knowing team capacity.</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ART-03: Dev Environment &amp; Tooling Standards</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Unlocks day-one engineering productivity.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ART-02: Sprint-Level Implementation Plan</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Unlocks coordinated execution across all workstreams.</w:t>
            </w:r>
          </w:p>
        </w:tc>
      </w:tr>
    </w:tbl>
    <w:p>
      <w:pPr>
        <w:pStyle w:val="Heading2"/>
      </w:pPr>
      <w:r>
        <w:t xml:space="preserve">Tier 1: Core Technical Contracts (Unlocks Parallel Work)</w:t>
      </w:r>
    </w:p>
    <w:p>
      <w:pPr>
        <w:spacing w:after="120"/>
      </w:pPr>
      <w:r>
        <w:rPr>
          <w:sz w:val="22"/>
          <w:szCs w:val="22"/>
        </w:rPr>
        <w:t xml:space="preserve">These artifacts are Phase 0 gate items. Frontend, backend, and mobile teams cannot begin meaningful work without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Order</w:t>
            </w:r>
          </w:p>
        </w:tc>
        <w:tc>
          <w:tcPr>
            <w:tcW w:type="dxa" w:w="3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Artifact</w:t>
            </w:r>
          </w:p>
        </w:tc>
        <w:tc>
          <w:tcPr>
            <w:tcW w:type="dxa" w:w="52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ART-08: API Contract (OpenAPI 3.1)</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Single most critical handoff. Backend, web, and mobile all depend on it.</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ART-09: Database Schema DDL &amp; Migrations</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Backend cannot build without schema.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ART-10: Docker Compose &amp; Container Config</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Nothing runs without this.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ART-04: CI/CD Pipeline Architecture</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Must exist within first sprint for automated quality.</w:t>
            </w:r>
          </w:p>
        </w:tc>
      </w:tr>
    </w:tbl>
    <w:p>
      <w:pPr>
        <w:pStyle w:val="Heading2"/>
      </w:pPr>
      <w:r>
        <w:t xml:space="preserve">Tier 2: Product Design &amp; Security (Unlocks UI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Order</w:t>
            </w:r>
          </w:p>
        </w:tc>
        <w:tc>
          <w:tcPr>
            <w:tcW w:type="dxa" w:w="3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Artifact</w:t>
            </w:r>
          </w:p>
        </w:tc>
        <w:tc>
          <w:tcPr>
            <w:tcW w:type="dxa" w:w="52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ART-05: UI/UX Design System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Unlocks all frontend and mobile UI work.</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9</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ART-06: Information Architecture &amp; Navigation</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Unlocks screen-level design and routing.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ART-14: Security Threat Model</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Unlocks security implementation priorities.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11</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ART-19: Error Taxonomy &amp; Message Standards</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Unlocks consistent error handling everywhere.</w:t>
            </w:r>
          </w:p>
        </w:tc>
      </w:tr>
    </w:tbl>
    <w:p>
      <w:pPr>
        <w:pStyle w:val="Heading2"/>
      </w:pPr>
      <w:r>
        <w:t xml:space="preserve">Tier 3: Subsystem Deep Designs (Unlocks Phase 1-3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Order</w:t>
            </w:r>
          </w:p>
        </w:tc>
        <w:tc>
          <w:tcPr>
            <w:tcW w:type="dxa" w:w="3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Artifact</w:t>
            </w:r>
          </w:p>
        </w:tc>
        <w:tc>
          <w:tcPr>
            <w:tcW w:type="dxa" w:w="52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ART-07: Wireframes &amp; Screen Specifications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Unlocks actual UI implementation.</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13</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ART-11: People Graph Technical Design</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Unlocks the core differentiator.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ART-12: LLM Prompt Engineering &amp; Model Guide</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Unlocks query orchestration.</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15</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ART-13: Skill/Pack SDK &amp; Manifest Spec</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Unlocks Phase 3 pack work.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ART-21: Settings &amp; Configuration Architecture</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Unlocks consistent configurability.</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17</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ART-20: Notification Strategy</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Unlocks notification implementation.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ART-23: Feature Flag System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Unlocks progressive feature availability.</w:t>
            </w:r>
          </w:p>
        </w:tc>
      </w:tr>
    </w:tbl>
    <w:p>
      <w:pPr>
        <w:pStyle w:val="Heading2"/>
      </w:pPr>
      <w:r>
        <w:t xml:space="preserve">Tier 4: Quality, Compliance &amp; Operations (Unlocks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Order</w:t>
            </w:r>
          </w:p>
        </w:tc>
        <w:tc>
          <w:tcPr>
            <w:tcW w:type="dxa" w:w="3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Artifact</w:t>
            </w:r>
          </w:p>
        </w:tc>
        <w:tc>
          <w:tcPr>
            <w:tcW w:type="dxa" w:w="52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ART-16: Performance Benchmark Methodology</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Unlocks Phase 0 performance gate.</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20</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ART-18: Acceptance Test Plan &amp; Traceability</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Unlocks systematic quality verification.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ART-15: Biometric Compliance Assessment</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Unlocks face clustering with legal confidence.</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22</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ART-25: ML Evaluation &amp; Quality Framework</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Unlocks ML quality assurance.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ART-26: Accessibility Compliance Plan</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Unlocks accessible UI implementation.</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24</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ART-22: Internationalization Architecture</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Unlocks proper string extraction patterns.</w:t>
            </w:r>
          </w:p>
        </w:tc>
      </w:tr>
    </w:tbl>
    <w:p>
      <w:pPr>
        <w:pStyle w:val="Heading2"/>
      </w:pPr>
      <w:r>
        <w:t xml:space="preserve">Tier 5: Operational Readiness (Unlocks Production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Order</w:t>
            </w:r>
          </w:p>
        </w:tc>
        <w:tc>
          <w:tcPr>
            <w:tcW w:type="dxa" w:w="35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Artifact</w:t>
            </w:r>
          </w:p>
        </w:tc>
        <w:tc>
          <w:tcPr>
            <w:tcW w:type="dxa" w:w="52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ART-24: Supply Chain Security Process</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Unlocks release security posture.</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26</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ART-17: Disaster Recovery Runbook</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Unlocks operational confidence.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ART-27: Product Metrics &amp; Feedback System</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Unlocks post-launch learning.</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28</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ART-28: User Documentation &amp; Support Guide</w:t>
            </w:r>
          </w:p>
        </w:tc>
        <w:tc>
          <w:tcPr>
            <w:tcW w:type="dxa" w:w="5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Unlocks user-facing launch readiness.</w:t>
            </w:r>
          </w:p>
        </w:tc>
      </w:tr>
    </w:tbl>
    <w:p>
      <w:r>
        <w:br w:type="page"/>
      </w:r>
    </w:p>
    <w:p>
      <w:pPr>
        <w:pStyle w:val="Heading1"/>
      </w:pPr>
      <w:r>
        <w:t xml:space="preserve">11. Critical Path Artifacts</w:t>
      </w:r>
    </w:p>
    <w:p>
      <w:pPr>
        <w:spacing w:after="120"/>
      </w:pPr>
      <w:r>
        <w:rPr>
          <w:sz w:val="22"/>
          <w:szCs w:val="22"/>
        </w:rPr>
        <w:t xml:space="preserve">If the team must begin engineering work under time pressure, these are the absolute minimum artifacts that must exist before Week 1 development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tblHeader/>
        </w:trPr>
        <w:tc>
          <w:tcPr>
            <w:tcW w:type="dxa" w:w="7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300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Artifact</w:t>
            </w:r>
          </w:p>
        </w:tc>
        <w:tc>
          <w:tcPr>
            <w:tcW w:type="dxa" w:w="5660"/>
            <w:tcBorders>
              <w:top w:val="single" w:color="1F3864" w:sz="2"/>
              <w:left w:val="single" w:color="1F3864" w:sz="2"/>
              <w:bottom w:val="single" w:color="1F3864" w:sz="2"/>
              <w:right w:val="single" w:color="1F3864" w:sz="2"/>
            </w:tcBorders>
            <w:shd w:fill="1F3864" w:val="clear"/>
            <w:tcMar>
              <w:top w:type="dxa" w:w="60"/>
              <w:left w:type="dxa" w:w="100"/>
              <w:bottom w:type="dxa" w:w="60"/>
              <w:right w:type="dxa" w:w="100"/>
            </w:tcMar>
            <w:vAlign w:val="center"/>
          </w:tcPr>
          <w:p>
            <w:r>
              <w:rPr>
                <w:rFonts w:ascii="Arial" w:cs="Arial" w:eastAsia="Arial" w:hAnsi="Arial"/>
                <w:b/>
                <w:bCs/>
                <w:color w:val="FFFFFF"/>
                <w:sz w:val="20"/>
                <w:szCs w:val="20"/>
              </w:rPr>
              <w:t xml:space="preserve">Why It Cannot Wait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ART-01: Team Structure</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Cannot assign work without knowing who does what.</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P0</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ART-08: API Contract</w:t>
            </w:r>
          </w:p>
        </w:tc>
        <w:tc>
          <w:tcPr>
            <w:tcW w:type="dxa" w:w="5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The handshake between backend and all client teams.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ART-09: Database Schema DDL</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implementation starts with data model.</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P0</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ART-10: Docker Compose</w:t>
            </w:r>
          </w:p>
        </w:tc>
        <w:tc>
          <w:tcPr>
            <w:tcW w:type="dxa" w:w="5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The system does not run without this.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ART-03: Dev Environment &amp; Tooling</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Engineers cannot work without consistent tooling.</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ART-05: UI/UX Design System</w:t>
            </w:r>
          </w:p>
        </w:tc>
        <w:tc>
          <w:tcPr>
            <w:tcW w:type="dxa" w:w="5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Frontend work starts in Phase 1. Design system must precede it.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ART-14: Security Threat Model</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0 security baseline depends on threat model.</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P1</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ART-16: Performance Benchmark</w:t>
            </w:r>
          </w:p>
        </w:tc>
        <w:tc>
          <w:tcPr>
            <w:tcW w:type="dxa" w:w="56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20"/>
                <w:szCs w:val="20"/>
              </w:rPr>
              <w:t xml:space="preserve">Phase 0 performance gate requires measurement.</w:t>
            </w:r>
          </w:p>
        </w:tc>
      </w:tr>
    </w:tbl>
    <w:p>
      <w:pPr>
        <w:spacing w:after="60"/>
      </w:pPr>
    </w:p>
    <w:p>
      <w:pPr>
        <w:spacing w:after="120"/>
      </w:pPr>
      <w:r>
        <w:rPr>
          <w:sz w:val="22"/>
          <w:szCs w:val="22"/>
        </w:rPr>
        <w:t xml:space="preserve">All P0 artifacts must be complete or substantially complete before the first implementation sprint. P1 artifacts must be complete within the first two weeks of implementation.</w:t>
      </w:r>
    </w:p>
    <w:p>
      <w:pPr>
        <w:pStyle w:val="Heading1"/>
      </w:pPr>
      <w:r>
        <w:t xml:space="preserve">12. Next Steps and Execution Transition</w:t>
      </w:r>
    </w:p>
    <w:p>
      <w:pPr>
        <w:spacing w:after="120"/>
      </w:pPr>
      <w:r>
        <w:rPr>
          <w:sz w:val="22"/>
          <w:szCs w:val="22"/>
        </w:rPr>
        <w:t xml:space="preserve">With this document approved, the following actions should be taken:</w:t>
      </w:r>
    </w:p>
    <w:p>
      <w:pPr>
        <w:pStyle w:val="ListParagraph"/>
        <w:numPr>
          <w:ilvl w:val="0"/>
          <w:numId w:val="3"/>
        </w:numPr>
        <w:spacing w:after="60"/>
      </w:pPr>
      <w:r>
        <w:rPr>
          <w:sz w:val="22"/>
          <w:szCs w:val="22"/>
        </w:rPr>
        <w:t xml:space="preserve">Review and approve this document with all stakeholders (engineering leadership, product, program management).</w:t>
      </w:r>
    </w:p>
    <w:p>
      <w:pPr>
        <w:pStyle w:val="ListParagraph"/>
        <w:numPr>
          <w:ilvl w:val="0"/>
          <w:numId w:val="3"/>
        </w:numPr>
        <w:spacing w:after="60"/>
      </w:pPr>
      <w:r>
        <w:rPr>
          <w:sz w:val="22"/>
          <w:szCs w:val="22"/>
        </w:rPr>
        <w:t xml:space="preserve">Begin Tier 0 artifact production immediately: Team Structure (ART-01), Dev Environment (ART-03), Sprint Plan (ART-02).</w:t>
      </w:r>
    </w:p>
    <w:p>
      <w:pPr>
        <w:pStyle w:val="ListParagraph"/>
        <w:numPr>
          <w:ilvl w:val="0"/>
          <w:numId w:val="3"/>
        </w:numPr>
        <w:spacing w:after="60"/>
      </w:pPr>
      <w:r>
        <w:rPr>
          <w:sz w:val="22"/>
          <w:szCs w:val="22"/>
        </w:rPr>
        <w:t xml:space="preserve">In parallel, begin Tier 1 artifacts: API Contract (ART-08), Database Schema (ART-09), Docker Compose (ART-10), CI/CD (ART-04).</w:t>
      </w:r>
    </w:p>
    <w:p>
      <w:pPr>
        <w:pStyle w:val="ListParagraph"/>
        <w:numPr>
          <w:ilvl w:val="0"/>
          <w:numId w:val="3"/>
        </w:numPr>
        <w:spacing w:after="60"/>
      </w:pPr>
      <w:r>
        <w:rPr>
          <w:sz w:val="22"/>
          <w:szCs w:val="22"/>
        </w:rPr>
        <w:t xml:space="preserve">Assign artifact owners from the team defined in ART-01. Each artifact must have a named author and a named reviewer.</w:t>
      </w:r>
    </w:p>
    <w:p>
      <w:pPr>
        <w:pStyle w:val="ListParagraph"/>
        <w:numPr>
          <w:ilvl w:val="0"/>
          <w:numId w:val="3"/>
        </w:numPr>
        <w:spacing w:after="60"/>
      </w:pPr>
      <w:r>
        <w:rPr>
          <w:sz w:val="22"/>
          <w:szCs w:val="22"/>
        </w:rPr>
        <w:t xml:space="preserve">Establish a weekly artifact review cadence to ensure production quality and cross-artifact consistency.</w:t>
      </w:r>
    </w:p>
    <w:p>
      <w:pPr>
        <w:pStyle w:val="ListParagraph"/>
        <w:numPr>
          <w:ilvl w:val="0"/>
          <w:numId w:val="3"/>
        </w:numPr>
        <w:spacing w:after="60"/>
      </w:pPr>
      <w:r>
        <w:rPr>
          <w:sz w:val="22"/>
          <w:szCs w:val="22"/>
        </w:rPr>
        <w:t xml:space="preserve">Do not begin implementation sprints until all Tier 0 and Tier 1 artifacts pass review.</w:t>
      </w:r>
    </w:p>
    <w:p>
      <w:pPr>
        <w:spacing w:after="60"/>
      </w:pPr>
    </w:p>
    <w:p>
      <w:pPr>
        <w:pBdr>
          <w:top w:val="single" w:color="2E75B6" w:sz="4" w:space="4"/>
          <w:bottom w:val="single" w:color="2E75B6" w:sz="4" w:space="4"/>
        </w:pBdr>
        <w:spacing w:before="200" w:after="200"/>
      </w:pPr>
      <w:r>
        <w:rPr>
          <w:b/>
          <w:bCs/>
          <w:sz w:val="22"/>
          <w:szCs w:val="22"/>
        </w:rPr>
        <w:t xml:space="preserve">This document is the authoritative Architecture Planning Phase output for EkamCore v1. </w:t>
      </w:r>
      <w:r>
        <w:rPr>
          <w:sz w:val="22"/>
          <w:szCs w:val="22"/>
        </w:rPr>
        <w:t xml:space="preserve">It supersedes any informal planning artifacts and should be treated as the primary input for all pre-implementation activity.</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6"/>
        <w:szCs w:val="16"/>
      </w:rPr>
      <w:t xml:space="preserve">v1.0  |  Internal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6"/>
        <w:szCs w:val="16"/>
      </w:rPr>
      <w:t xml:space="preserve">EkamCore  |  Architecture Planning Phase: Discovery Assessment &amp; Deliverables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2026-03-19T22:27:15.749Z</dcterms:created>
  <dcterms:modified xsi:type="dcterms:W3CDTF">2026-03-19T22:27:15.750Z</dcterms:modified>
</cp:coreProperties>
</file>

<file path=docProps/custom.xml><?xml version="1.0" encoding="utf-8"?>
<Properties xmlns="http://schemas.openxmlformats.org/officeDocument/2006/custom-properties" xmlns:vt="http://schemas.openxmlformats.org/officeDocument/2006/docPropsVTypes"/>
</file>