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Перечень заинтересованных лиц (стейкхолдеров)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Заказчик проекта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Аналитики и разработчики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Научные исследователи и преподаватели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Перечень функциональных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должна поддерживать выполнение имитационного моделирования для заданной модели.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Должна быть реализована функция анализа устойчивости моделей на основе данных моделирования.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должен иметь возможность просматривать результаты моделирования в текстовом и графическом формате.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должна обеспечивать экспорт данных моделирования и результатов анализа в популярные форматы (например, CSV, PDF).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Диаграмма вариантов использования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Перечень сделанных предположений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 имеет базовые знания о нотации EdPM.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Все входные данные корректны и заранее проверены пользователем.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Анализ устойчивости проводится с использованием стандартных алгоритмов.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предполагает использование на персональном компьютере с ОС Windows/Linux.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Модели не превышают ограничений по сложности (например, до 100 элементов).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Пользователи готовы изучить документацию для работы с системой.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Перечень нефункциональных требований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должна завершать анализ модели средней сложности (до 100 элементов) в течение 30 секунд.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Интерфейс должен быть интуитивно понятным и доступным для пользователей с базовыми навыками работы с компьютером.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увеличения объёма обрабатываемых данных без необходимости модификации.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