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Пояснения терминов и формул по слайдам презентации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Определения, расшифровка обозначений, примеры расчёта и ответы на возможные вопросы комиссии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1. Титульный слайд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Оперативность анализа</w:t>
      </w:r>
      <w:r>
        <w:t xml:space="preserve"> – способность получить полный и достоверный результат анализа за время, не превышающее допустимого для принятия решения. В работе измеряется временем анализа одного отключения и производными показателями (слайды 5, 12, 24).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Аварийное отключение</w:t>
      </w:r>
      <w:r>
        <w:t xml:space="preserve"> – автоматическое или вынужденное отключение элемента сети (линии, подстанции) из-за повреждения или недопустимого режима: короткого замыкания, обрыва провода, падения опоры, отказа оборудования.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Топологическая модель сети</w:t>
      </w:r>
      <w:r>
        <w:t xml:space="preserve"> – представление сети в виде графа «узлы – рёбра», в котором каждое ребро (участок линии) явно ссылается на свой начальный и конечный узел. Только по такой модели можно автоматически определить, какие участки связаны с источником питания.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ГИС QGIS</w:t>
      </w:r>
      <w:r>
        <w:t xml:space="preserve"> – свободная (лицензия GNU GPL) геоинформационная система с открытым исходным кодом и встроенной средой программирования Python.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2. Актуальность и проблемная ситуация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Показатель надёжности П</w:t>
      </w:r>
      <w:r>
        <w:rPr>
          <w:b/>
          <w:bCs/>
          <w:vertAlign w:val="subscript"/>
        </w:rPr>
        <w:t xml:space="preserve">SAIDI</w:t>
      </w:r>
      <w:r>
        <w:t xml:space="preserve"> (System Average Interruption Duration Index) – средняя продолжительность прекращений передачи электроэнергии на одну точку поставки за год, ч. Регулируется приказом Минэнерго России № 1256 и влияет на тариф сетевой организации.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Показатель П</w:t>
      </w:r>
      <w:r>
        <w:rPr>
          <w:b/>
          <w:bCs/>
          <w:vertAlign w:val="subscript"/>
        </w:rPr>
        <w:t xml:space="preserve">SAIFI</w:t>
      </w:r>
      <w:r>
        <w:t xml:space="preserve"> (System Average Interruption Frequency Index) – средняя частота прекращений передачи электроэнергии на одну точку поставки за год.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NVE</w:t>
      </w:r>
      <w:r>
        <w:t xml:space="preserve"> (Norges vassdrags- og energidirektorat) – Норвежское управление водных ресурсов и энергетики, публикующее открытый набор данных об электросетевых объектах страны «Nettanlegg».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«Картографические» данные</w:t>
      </w:r>
      <w:r>
        <w:t xml:space="preserve"> – данные, в которых линии нарисованы, но не связаны топологически: совпадение их концов лишь визуальное, а атрибутов «начальный узел» и «конечный узел» нет.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Висячий конец (висячий узел)</w:t>
      </w:r>
      <w:r>
        <w:t xml:space="preserve"> – конец линии, не совпадающий ни с одним другим концом. В наборе NVE таких точек 72 245.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Вендорная зависимость</w:t>
      </w:r>
      <w:r>
        <w:t xml:space="preserve"> – зависимость организации от одного производителя программного обеспечения из-за того, что её данные хранятся в закрытом формате, читать и изменять который полноценно может только ПО этого производителя.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Проблемная ситуация</w:t>
      </w:r>
      <w:r>
        <w:t xml:space="preserve"> – противоречие между потребностью практики (быстро анализировать отключения) и существующими возможностями (ручной анализ, непригодные для расчёта данные). Её разрешение определяет тему работы.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Числа на слайде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13 мин</w:t>
      </w:r>
      <w:r>
        <w:t xml:space="preserve"> – среднее время ручного анализа одной аварии, рассчитанное по модели трудоёмкости (слайд 12) на 1000 случайных авариях сети Норвегии.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до 8 ч</w:t>
      </w:r>
      <w:r>
        <w:t xml:space="preserve"> – максимальное время ручного анализа по той же выборке (30 283 с ≈ 8,4 ч) для крупной аварии с тысячами обесточенных участков.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Возможные вопросы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Почему время анализа влияет на П</w:t>
      </w:r>
      <w:r>
        <w:rPr>
          <w:vertAlign w:val="subscript"/>
        </w:rPr>
        <w:t xml:space="preserve">SAIDI</w:t>
      </w:r>
      <w:r>
        <w:t xml:space="preserve">? </w:t>
      </w:r>
      <w:r>
        <w:rPr>
          <w:b/>
          <w:bCs/>
        </w:rPr>
        <w:t xml:space="preserve">О:</w:t>
      </w:r>
      <w:r>
        <w:t xml:space="preserve"> Продолжительность перерыва = время обнаружения + время анализа + время принятия решения и переключений + время ремонта. Время анализа входит в сумму аддитивно, поэтому его сокращение прямо уменьшает продолжительность перерыва.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Критический (наиболее опасный) объект</w:t>
      </w:r>
      <w:r>
        <w:t xml:space="preserve"> – элемент сети (подстанция, линия), отказ которого приводит к обесточению наибольшей части сети.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Показатель критичности W</w:t>
      </w:r>
      <w:r>
        <w:rPr>
          <w:b/>
          <w:bCs/>
          <w:vertAlign w:val="subscript"/>
        </w:rPr>
        <w:t xml:space="preserve">j</w:t>
      </w:r>
      <w:r>
        <w:t xml:space="preserve"> – суммарная протяжённость линий, обесточиваемых при отказе элемента j, км; дополнительно учитываются число обесточенных участков и опор.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Ранжирование</w:t>
      </w:r>
      <w:r>
        <w:t xml:space="preserve"> – упорядочивание элементов по убыванию показателя критичности; верх списка – наиболее опасные объекты.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Критерий N-1</w:t>
      </w:r>
      <w:r>
        <w:t xml:space="preserve"> – требование надёжности: сеть должна сохранять электроснабжение при отказе любого одного элемента. </w:t>
      </w:r>
      <w:r>
        <w:rPr>
          <w:b/>
          <w:bCs/>
        </w:rPr>
        <w:t xml:space="preserve">Анализ N-1</w:t>
      </w:r>
      <w:r>
        <w:t xml:space="preserve"> – поочерёдное моделирование отказа каждого элемента.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3. Тема, цель, объект и предмет исследования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Цель работы</w:t>
      </w:r>
      <w:r>
        <w:t xml:space="preserve"> – конечный результат, к которому стремится работа: повышение оперативности анализа данных об аварийных отключениях.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Объект исследования</w:t>
      </w:r>
      <w:r>
        <w:t xml:space="preserve"> – процесс или явление, порождающее проблемную ситуацию: процесс анализа данных об аварийных отключениях элементов сети.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Предмет исследования</w:t>
      </w:r>
      <w:r>
        <w:t xml:space="preserve"> – та сторона объекта, которая непосредственно изучается и изменяется: методы построения топологической модели и алгоритмы определения обесточенных участков.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Время отклика</w:t>
      </w:r>
      <w:r>
        <w:t xml:space="preserve"> – время от изменения оператором списка отключённых элементов до появления результата на карте. Требование – не более 1 с.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Полнота выявления</w:t>
      </w:r>
      <w:r>
        <w:t xml:space="preserve"> – доля найденных программой обесточенных участков от их фактического числа. Требование – 100 % при отсутствии ложно обесточенных участков.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Требования к решению</w:t>
      </w:r>
      <w:r>
        <w:t xml:space="preserve"> – приведены в таблице на слайде: время отклика не более 1 с, полнота 100 %, открытые программные средства.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GeoPackage</w:t>
      </w:r>
      <w:r>
        <w:t xml:space="preserve"> – открытый формат хранения пространственных данных (стандарт OGC) на основе базы данных SQLite: один файл, несколько слоёв, пространственный индекс.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4. Частные задачи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Частная задача</w:t>
      </w:r>
      <w:r>
        <w:t xml:space="preserve"> – составная часть достижения цели. Каждая из семи задач решена в определённых подразделах пояснительной записки (номера подразделов указаны справа на слайде), а в заключении для каждой приведён результат.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Структура работы:</w:t>
      </w:r>
      <w:r>
        <w:t xml:space="preserve"> раздел 1 – анализ и постановка задачи (задачи 1–3); раздел 2 – модели, алгоритмы и методика (задачи 4–5); раздел 3 – программный комплекс и оценка оперативности (задачи 6–7).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5. Место поиска критических объектов в управлении надёжностью сети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Пояснения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Цепочка на слайде: данные о сети (ГИС) → топологическая модель → моделирование отказа каждого элемента → оценка последствий → критические объекты (конечный этап).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Применение перечня критических объектов:</w:t>
      </w:r>
      <w:r>
        <w:t xml:space="preserve"> резервирование и усиление сети, приоритетное обслуживание и ремонт, согласование ремонтных схем (вывод оборудования в ремонт), оперативное реагирование при аварии.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Формулы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K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оп</w:t>
      </w:r>
      <w:r>
        <w:rPr>
          <w:rFonts w:ascii="Cambria Math" w:cs="Cambria Math" w:eastAsia="Cambria Math" w:hAnsi="Cambria Math"/>
          <w:sz w:val="28"/>
          <w:szCs w:val="28"/>
        </w:rPr>
        <w:t xml:space="preserve"> =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руч</w:t>
      </w:r>
      <w:r>
        <w:rPr>
          <w:rFonts w:ascii="Cambria Math" w:cs="Cambria Math" w:eastAsia="Cambria Math" w:hAnsi="Cambria Math"/>
          <w:sz w:val="28"/>
          <w:szCs w:val="28"/>
        </w:rPr>
        <w:t xml:space="preserve"> /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авт</w:t>
      </w:r>
    </w:p>
    <w:p>
      <w:pPr>
        <w:spacing w:after="80" w:line="360"/>
        <w:ind w:firstLine="709"/>
        <w:jc w:val="both"/>
      </w:pPr>
      <w:r>
        <w:rPr>
          <w:b/>
          <w:bCs/>
        </w:rPr>
        <w:t xml:space="preserve">Коэффициент повышения оперативности</w:t>
      </w:r>
      <w:r>
        <w:t xml:space="preserve"> – во сколько раз автоматизированный анализ быстрее ручного. T</w:t>
      </w:r>
      <w:r>
        <w:rPr>
          <w:vertAlign w:val="subscript"/>
        </w:rPr>
        <w:t xml:space="preserve">руч</w:t>
      </w:r>
      <w:r>
        <w:t xml:space="preserve"> – время ручного анализа, T</w:t>
      </w:r>
      <w:r>
        <w:rPr>
          <w:vertAlign w:val="subscript"/>
        </w:rPr>
        <w:t xml:space="preserve">авт</w:t>
      </w:r>
      <w:r>
        <w:t xml:space="preserve"> – время автоматизированного анализа (для выборки аварий – суммы времён, слайд 12). Пример: 779 с / 0,014 с ≈ 5,6·10</w:t>
      </w:r>
      <w:r>
        <w:rPr>
          <w:vertAlign w:val="superscript"/>
        </w:rPr>
        <w:t xml:space="preserve">4</w:t>
      </w:r>
      <w:r>
        <w:t xml:space="preserve">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P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св</w:t>
      </w:r>
      <w:r>
        <w:rPr>
          <w:rFonts w:ascii="Cambria Math" w:cs="Cambria Math" w:eastAsia="Cambria Math" w:hAnsi="Cambria Math"/>
          <w:sz w:val="28"/>
          <w:szCs w:val="28"/>
        </w:rPr>
        <w:t xml:space="preserve"> = P(T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ан</w:t>
      </w:r>
      <w:r>
        <w:rPr>
          <w:rFonts w:ascii="Cambria Math" w:cs="Cambria Math" w:eastAsia="Cambria Math" w:hAnsi="Cambria Math"/>
          <w:sz w:val="28"/>
          <w:szCs w:val="28"/>
        </w:rPr>
        <w:t xml:space="preserve"> ≤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доп</w:t>
      </w:r>
      <w:r>
        <w:rPr>
          <w:rFonts w:ascii="Cambria Math" w:cs="Cambria Math" w:eastAsia="Cambria Math" w:hAnsi="Cambria Math"/>
          <w:sz w:val="28"/>
          <w:szCs w:val="28"/>
        </w:rPr>
        <w:t xml:space="preserve">)</w:t>
      </w:r>
    </w:p>
    <w:p>
      <w:pPr>
        <w:spacing w:after="80" w:line="360"/>
        <w:ind w:firstLine="709"/>
        <w:jc w:val="both"/>
      </w:pPr>
      <w:r>
        <w:rPr>
          <w:b/>
          <w:bCs/>
        </w:rPr>
        <w:t xml:space="preserve">Вероятность своевременного анализа</w:t>
      </w:r>
      <w:r>
        <w:t xml:space="preserve"> – доля аварий, анализ которых укладывается в допустимое время T</w:t>
      </w:r>
      <w:r>
        <w:rPr>
          <w:vertAlign w:val="subscript"/>
        </w:rPr>
        <w:t xml:space="preserve">доп</w:t>
      </w:r>
      <w:r>
        <w:t xml:space="preserve"> (в работе принято 5 мин). Для ручного метода – 57,4 %, для программы – 100 %.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T</w:t>
      </w:r>
      <w:r>
        <w:rPr>
          <w:b/>
          <w:bCs/>
          <w:vertAlign w:val="subscript"/>
        </w:rPr>
        <w:t xml:space="preserve">ан</w:t>
      </w:r>
      <w:r>
        <w:t xml:space="preserve"> – время анализа одного отключения: от задания отключённых элементов до получения полного перечня обесточенных.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T</w:t>
      </w:r>
      <w:r>
        <w:rPr>
          <w:b/>
          <w:bCs/>
          <w:vertAlign w:val="subscript"/>
        </w:rPr>
        <w:t xml:space="preserve">N-1</w:t>
      </w:r>
      <w:r>
        <w:t xml:space="preserve"> – трудоёмкость анализа N-1: суммарное время анализа отказов всех элементов сети по очереди.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Возможные вопросы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Почему T</w:t>
      </w:r>
      <w:r>
        <w:rPr>
          <w:vertAlign w:val="subscript"/>
        </w:rPr>
        <w:t xml:space="preserve">доп</w:t>
      </w:r>
      <w:r>
        <w:t xml:space="preserve"> = 5 мин? </w:t>
      </w:r>
      <w:r>
        <w:rPr>
          <w:b/>
          <w:bCs/>
        </w:rPr>
        <w:t xml:space="preserve">О:</w:t>
      </w:r>
      <w:r>
        <w:t xml:space="preserve"> Норматив времени анализа в документах не установлен; 5 мин принято условно как время, за которое диспетчер должен определить зону обесточения и приступить к переключениям. Для программы P</w:t>
      </w:r>
      <w:r>
        <w:rPr>
          <w:vertAlign w:val="subscript"/>
        </w:rPr>
        <w:t xml:space="preserve">св</w:t>
      </w:r>
      <w:r>
        <w:t xml:space="preserve"> = 100 % при любом разумном T</w:t>
      </w:r>
      <w:r>
        <w:rPr>
          <w:vertAlign w:val="subscript"/>
        </w:rPr>
        <w:t xml:space="preserve">доп</w:t>
      </w:r>
      <w:r>
        <w:t xml:space="preserve">, так как максимальное время – 1,4 с.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6. Сравнение ГИС-платформ и выбор средств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ArcGIS (Esri)</w:t>
      </w:r>
      <w:r>
        <w:t xml:space="preserve"> – коммерческая ГИС; модуль Utility Network поддерживает трассировку сетей; формат – база геоданных Esri; язык автоматизации – ArcPy.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MapInfo Professional</w:t>
      </w:r>
      <w:r>
        <w:t xml:space="preserve"> – коммерческая ГИС; формат TAB; язык MapBasic; сетевой анализ ограничен.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GRASS GIS</w:t>
      </w:r>
      <w:r>
        <w:t xml:space="preserve"> – свободная ГИС с модулями v.net для сетевого анализа; ориентирована на командную строку.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GNU GPL</w:t>
      </w:r>
      <w:r>
        <w:t xml:space="preserve"> – свободная лицензия: программа бесплатна, исходный код открыт.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OGC (Open Geospatial Consortium)</w:t>
      </w:r>
      <w:r>
        <w:t xml:space="preserve"> – международный консорциум, разрабатывающий открытые стандарты геоданных, в том числе GeoPackage.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GDAL</w:t>
      </w:r>
      <w:r>
        <w:t xml:space="preserve"> – открытая библиотека чтения и записи геоданных; драйвер </w:t>
      </w:r>
      <w:r>
        <w:rPr>
          <w:b/>
          <w:bCs/>
        </w:rPr>
        <w:t xml:space="preserve">OpenFileGDB</w:t>
      </w:r>
      <w:r>
        <w:t xml:space="preserve"> читает файловую геобазу Esri без ПО Esri.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FileGDB (File Geodatabase)</w:t>
      </w:r>
      <w:r>
        <w:t xml:space="preserve"> – формат хранения данных Esri (папка с файлами); формат исходного набора NVE.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Shapefile (SHP)</w:t>
      </w:r>
      <w:r>
        <w:t xml:space="preserve"> – распространённый открытый формат; ограничения: один слой, имена полей до 10 символов, размер до 2 ГБ, нет индексов по атрибутам.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PyQGIS</w:t>
      </w:r>
      <w:r>
        <w:t xml:space="preserve"> – программный интерфейс Python для управления QGIS (слоями, стилями, картой).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Возможные вопросы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Почему не NetworkX? </w:t>
      </w:r>
      <w:r>
        <w:rPr>
          <w:b/>
          <w:bCs/>
        </w:rPr>
        <w:t xml:space="preserve">О:</w:t>
      </w:r>
      <w:r>
        <w:t xml:space="preserve"> Библиотека не входит в стандартную поставку QGIS, её установка требует прав и доступа к интернету. Граф и обход реализованы в самой программе (около 50 строк), поэтому программа запускается на любом компьютере с QGIS.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Почему GeoPackage, а не Shapefile? </w:t>
      </w:r>
      <w:r>
        <w:rPr>
          <w:b/>
          <w:bCs/>
        </w:rPr>
        <w:t xml:space="preserve">О:</w:t>
      </w:r>
      <w:r>
        <w:t xml:space="preserve"> GeoPackage хранит в одном файле рёбра, узлы и опоры, поддерживает длинные имена полей, пространственный индекс R-tree и индекс по атрибутам, который нужен для быстрой выборки 734 тыс. опор по номеру линии.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7. Исходные данные: электросеть Норвегии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EPSG:25833 (ETRS89 / UTM 33N)</w:t>
      </w:r>
      <w:r>
        <w:t xml:space="preserve"> – прямоугольная система координат: европейская геодезическая основа ETRS89, проекция UTM, зона 33 северного полушария. Координаты в метрах, поэтому допуски задаются в метрах.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ВЛ</w:t>
      </w:r>
      <w:r>
        <w:t xml:space="preserve"> – воздушная линия; </w:t>
      </w:r>
      <w:r>
        <w:rPr>
          <w:b/>
          <w:bCs/>
        </w:rPr>
        <w:t xml:space="preserve">подвесной кабель</w:t>
      </w:r>
      <w:r>
        <w:t xml:space="preserve"> – кабель, подвешенный на опорах; </w:t>
      </w:r>
      <w:r>
        <w:rPr>
          <w:b/>
          <w:bCs/>
        </w:rPr>
        <w:t xml:space="preserve">подводный кабель</w:t>
      </w:r>
      <w:r>
        <w:t xml:space="preserve"> – кабель, проложенный по дну.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Многочастный объект</w:t>
      </w:r>
      <w:r>
        <w:t xml:space="preserve"> – одна запись таблицы, содержащая несколько несвязанных частей линии.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Числа на слайде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311 678 концов</w:t>
      </w:r>
      <w:r>
        <w:t xml:space="preserve"> = 2 × 155 839 частей линий (у каждой части два конца).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178 982 точки</w:t>
      </w:r>
      <w:r>
        <w:t xml:space="preserve"> – различные координаты этих концов (совпадающие концы считаются одной точкой).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72 245 висячих</w:t>
      </w:r>
      <w:r>
        <w:t xml:space="preserve"> – точки, в которых находится ровно один конец, то есть не совпадающие ни с каким другим концом.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97,5 тыс. км</w:t>
      </w:r>
      <w:r>
        <w:t xml:space="preserve"> – суммарная длина всех линий после построения топологии.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Топология (в геоинформатике)</w:t>
      </w:r>
      <w:r>
        <w:t xml:space="preserve"> – совокупность правил и отношений, описывающих взаимное расположение векторных объектов (смежность, связность, совпадение).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Узел</w:t>
      </w:r>
      <w:r>
        <w:t xml:space="preserve"> – точка соединения рёбер или конец ребра (подстанция, ответвление, конец линии). </w:t>
      </w:r>
      <w:r>
        <w:rPr>
          <w:b/>
          <w:bCs/>
        </w:rPr>
        <w:t xml:space="preserve">Ребро</w:t>
      </w:r>
      <w:r>
        <w:t xml:space="preserve"> – линейный объект, соединяющий два узла (участок линии).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from_node / to_node</w:t>
      </w:r>
      <w:r>
        <w:t xml:space="preserve"> – атрибуты ребра, содержащие идентификаторы его начального и конечного узлов.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Правила топологии</w:t>
      </w:r>
      <w:r>
        <w:t xml:space="preserve"> (проверяются модулем QGIS Topology Checker): концы линий должны совпадать с узлами; не должно быть висячих концов; не должно быть дублирующихся объектов; не должно быть псевдоузлов.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Псевдоузел</w:t>
      </w:r>
      <w:r>
        <w:t xml:space="preserve"> – узел, в котором соединяются ровно две линии без ответвления; он лишний для топологии.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Недолёт (undershoot)</w:t>
      </w:r>
      <w:r>
        <w:t xml:space="preserve"> – линия не доходит до точки соединения; между линиями остаётся разрыв.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Перелёт (overshoot)</w:t>
      </w:r>
      <w:r>
        <w:t xml:space="preserve"> – линия выходит за точку соединения.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Пересечение без узла</w:t>
      </w:r>
      <w:r>
        <w:t xml:space="preserve"> – линии пересекаются или отпайка примыкает к середине магистрали, но узла в этой точке нет.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Дублирование геометрии</w:t>
      </w:r>
      <w:r>
        <w:t xml:space="preserve"> – один объект оцифрован дважды.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8. Представление сети графом и выбор алгоритма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Граф G = (V, E)</w:t>
      </w:r>
      <w:r>
        <w:t xml:space="preserve"> – математическая модель сети: V – множество узлов, E – множество рёбер. Граф </w:t>
      </w:r>
      <w:r>
        <w:rPr>
          <w:b/>
          <w:bCs/>
        </w:rPr>
        <w:t xml:space="preserve">неориентированный</w:t>
      </w:r>
      <w:r>
        <w:t xml:space="preserve"> (направление потока мощности не учитывается) и является </w:t>
      </w:r>
      <w:r>
        <w:rPr>
          <w:b/>
          <w:bCs/>
        </w:rPr>
        <w:t xml:space="preserve">мультиграфом</w:t>
      </w:r>
      <w:r>
        <w:t xml:space="preserve"> (допускаются параллельные рёбра между одними узлами – двухцепные линии).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Матрица смежности A</w:t>
      </w:r>
      <w:r>
        <w:t xml:space="preserve"> – квадратная таблица n × n, где n – число узлов; элемент равен 1, если узлы соединены ребром, и 0 – иначе.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Списки смежности</w:t>
      </w:r>
      <w:r>
        <w:t xml:space="preserve"> – для каждого узла хранится список пар «ребро – соседний узел». Память пропорциональна числу узлов и рёбер.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DFS (Depth-First Search, поиск в глубину)</w:t>
      </w:r>
      <w:r>
        <w:t xml:space="preserve"> – обход графа, который идёт «вглубь» по последнему найденному узлу; реализуется стеком.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BFS (Breadth-First Search, поиск в ширину)</w:t>
      </w:r>
      <w:r>
        <w:t xml:space="preserve"> – обход «послойно»: сначала все соседи стартового узла, затем соседи соседей; реализуется очередью.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Компонента связности</w:t>
      </w:r>
      <w:r>
        <w:t xml:space="preserve"> – максимальное множество узлов, между любыми двумя из которых есть путь.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Многоисточниковый BFS</w:t>
      </w:r>
      <w:r>
        <w:t xml:space="preserve"> – поиск в ширину, стартующий сразу из всех источников питания.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Инкрементальный BFS</w:t>
      </w:r>
      <w:r>
        <w:t xml:space="preserve"> – поиск только от места отключения с остановкой при достижении источника (слайд 11).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Формулы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a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ij</w:t>
      </w:r>
      <w:r>
        <w:rPr>
          <w:rFonts w:ascii="Cambria Math" w:cs="Cambria Math" w:eastAsia="Cambria Math" w:hAnsi="Cambria Math"/>
          <w:sz w:val="28"/>
          <w:szCs w:val="28"/>
        </w:rPr>
        <w:t xml:space="preserve"> = 1, если (v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</w:t>
      </w:r>
      <w:r>
        <w:rPr>
          <w:rFonts w:ascii="Cambria Math" w:cs="Cambria Math" w:eastAsia="Cambria Math" w:hAnsi="Cambria Math"/>
          <w:sz w:val="28"/>
          <w:szCs w:val="28"/>
        </w:rPr>
        <w:t xml:space="preserve">,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) ∈ E;  a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ij</w:t>
      </w:r>
      <w:r>
        <w:rPr>
          <w:rFonts w:ascii="Cambria Math" w:cs="Cambria Math" w:eastAsia="Cambria Math" w:hAnsi="Cambria Math"/>
          <w:sz w:val="28"/>
          <w:szCs w:val="28"/>
        </w:rPr>
        <w:t xml:space="preserve"> = 0 – иначе</w:t>
      </w:r>
    </w:p>
    <w:p>
      <w:pPr>
        <w:spacing w:after="80" w:line="360"/>
        <w:ind w:firstLine="709"/>
        <w:jc w:val="both"/>
      </w:pPr>
      <w:r>
        <w:t xml:space="preserve">Определение элемента матрицы смежности.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n</w:t>
      </w:r>
      <w:r>
        <w:rPr>
          <w:rFonts w:ascii="Cambria Math" w:cs="Cambria Math" w:eastAsia="Cambria Math" w:hAnsi="Cambria Math"/>
          <w:sz w:val="28"/>
          <w:szCs w:val="28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8"/>
          <w:szCs w:val="28"/>
        </w:rPr>
        <w:t xml:space="preserve"> = 159 543</w:t>
      </w:r>
      <w:r>
        <w:rPr>
          <w:rFonts w:ascii="Cambria Math" w:cs="Cambria Math" w:eastAsia="Cambria Math" w:hAnsi="Cambria Math"/>
          <w:sz w:val="28"/>
          <w:szCs w:val="28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8"/>
          <w:szCs w:val="28"/>
        </w:rPr>
        <w:t xml:space="preserve"> ≈ 2,55·10</w:t>
      </w:r>
      <w:r>
        <w:rPr>
          <w:rFonts w:ascii="Cambria Math" w:cs="Cambria Math" w:eastAsia="Cambria Math" w:hAnsi="Cambria Math"/>
          <w:sz w:val="28"/>
          <w:szCs w:val="28"/>
          <w:vertAlign w:val="superscript"/>
        </w:rPr>
        <w:t xml:space="preserve">10</w:t>
      </w:r>
      <w:r>
        <w:rPr>
          <w:rFonts w:ascii="Cambria Math" w:cs="Cambria Math" w:eastAsia="Cambria Math" w:hAnsi="Cambria Math"/>
          <w:sz w:val="28"/>
          <w:szCs w:val="28"/>
        </w:rPr>
        <w:t xml:space="preserve"> элементов</w:t>
      </w:r>
    </w:p>
    <w:p>
      <w:pPr>
        <w:spacing w:after="80" w:line="360"/>
        <w:ind w:firstLine="709"/>
        <w:jc w:val="both"/>
      </w:pPr>
      <w:r>
        <w:t xml:space="preserve">При одном байте на элемент – 25,5 ГБ, при одном бите – 3,2 ГБ. Ненулевых элементов 2·|E| ≈ 3,1·10</w:t>
      </w:r>
      <w:r>
        <w:rPr>
          <w:vertAlign w:val="superscript"/>
        </w:rPr>
        <w:t xml:space="preserve">5</w:t>
      </w:r>
      <w:r>
        <w:t xml:space="preserve">, то есть их доля ≈ 1,2·10</w:t>
      </w:r>
      <w:r>
        <w:rPr>
          <w:vertAlign w:val="superscript"/>
        </w:rPr>
        <w:t xml:space="preserve">-5</w:t>
      </w:r>
      <w:r>
        <w:t xml:space="preserve"> – матрица почти пустая, хранить её неэффективно.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 = O(|V| + |E|)</w:t>
      </w:r>
    </w:p>
    <w:p>
      <w:pPr>
        <w:spacing w:after="80" w:line="360"/>
        <w:ind w:firstLine="709"/>
        <w:jc w:val="both"/>
      </w:pPr>
      <w:r>
        <w:rPr>
          <w:b/>
          <w:bCs/>
        </w:rPr>
        <w:t xml:space="preserve">Вычислительная сложность</w:t>
      </w:r>
      <w:r>
        <w:t xml:space="preserve"> обхода графа: время пропорционально сумме числа узлов и рёбер (каждый узел посещается один раз, каждое ребро просматривается дважды). Запись O(·) означает порядок роста времени при увеличении размера задачи.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Возможные вопросы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Почему DFS и BFS дали разное время при одинаковой сложности? </w:t>
      </w:r>
      <w:r>
        <w:rPr>
          <w:b/>
          <w:bCs/>
        </w:rPr>
        <w:t xml:space="preserve">О:</w:t>
      </w:r>
      <w:r>
        <w:t xml:space="preserve"> Сложность определяет порядок роста, а не точное время. Различие (121,5 и 135,5 мс) объясняется затратами на операции со стеком и очередью в Python.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9. Математическое описание модели: сеть и отказ элемента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Активный граф G′</w:t>
      </w:r>
      <w:r>
        <w:t xml:space="preserve"> – граф сети после удаления отключённых рёбер и узлов.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Обесточенный участок</w:t>
      </w:r>
      <w:r>
        <w:t xml:space="preserve"> – компонента связности активного графа, не содержащая ни одного включённого источника.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L</w:t>
      </w:r>
      <w:r>
        <w:t xml:space="preserve"> – множество узлов под напряжением (достижимых из источников); </w:t>
      </w:r>
      <w:r>
        <w:rPr>
          <w:b/>
          <w:bCs/>
        </w:rPr>
        <w:t xml:space="preserve">L</w:t>
      </w:r>
      <w:r>
        <w:rPr>
          <w:b/>
          <w:bCs/>
          <w:vertAlign w:val="subscript"/>
        </w:rPr>
        <w:t xml:space="preserve">0</w:t>
      </w:r>
      <w:r>
        <w:t xml:space="preserve"> – то же в нормальном режиме, до отключений.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Состояния элементов:</w:t>
      </w:r>
      <w:r>
        <w:t xml:space="preserve"> 0 – под напряжением; 1 – отключено оператором; 2 – обесточено вследствие отключения; 3 – нет связи с источником уже в нормальном режиме (разрыв исходных данных).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Математическая модель сети</w:t>
      </w:r>
      <w:r>
        <w:t xml:space="preserve"> – описание сети и последствий отказов на языке теории множеств и графов; позволяет строго определить, что такое обесточенный участок и критический объект.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Источники S</w:t>
      </w:r>
      <w:r>
        <w:t xml:space="preserve"> – узлы, от которых поступает питание (узлы STATION и EXTERNAL).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Атрибуты участка</w:t>
      </w:r>
      <w:r>
        <w:t xml:space="preserve"> – напряжение U</w:t>
      </w:r>
      <w:r>
        <w:rPr>
          <w:vertAlign w:val="subscript"/>
        </w:rPr>
        <w:t xml:space="preserve">e</w:t>
      </w:r>
      <w:r>
        <w:t xml:space="preserve">, длина l</w:t>
      </w:r>
      <w:r>
        <w:rPr>
          <w:vertAlign w:val="subscript"/>
        </w:rPr>
        <w:t xml:space="preserve">e</w:t>
      </w:r>
      <w:r>
        <w:t xml:space="preserve">, число опор n</w:t>
      </w:r>
      <w:r>
        <w:rPr>
          <w:vertAlign w:val="subscript"/>
        </w:rPr>
        <w:t xml:space="preserve">e</w:t>
      </w:r>
      <w:r>
        <w:t xml:space="preserve">; длина нужна для расчёта критичности.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Отказ элемента j</w:t>
      </w:r>
      <w:r>
        <w:t xml:space="preserve"> – удаление из графа линии (E</w:t>
      </w:r>
      <w:r>
        <w:rPr>
          <w:vertAlign w:val="subscript"/>
        </w:rPr>
        <w:t xml:space="preserve">off</w:t>
      </w:r>
      <w:r>
        <w:t xml:space="preserve"> = {j}) или подстанции вместе с примыкающими рёбрами (V</w:t>
      </w:r>
      <w:r>
        <w:rPr>
          <w:vertAlign w:val="subscript"/>
        </w:rPr>
        <w:t xml:space="preserve">off</w:t>
      </w:r>
      <w:r>
        <w:t xml:space="preserve"> = {j}).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Критерий N-1</w:t>
      </w:r>
      <w:r>
        <w:t xml:space="preserve"> – требование, чтобы отказ любого одного элемента не приводил к недопустимым последствиям; в работе моделируется отказ каждого элемента по очереди.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Допущения модели</w:t>
      </w:r>
      <w:r>
        <w:t xml:space="preserve"> – учитывается только связность (без расчёта токов и пропускной способности), коммутационные аппараты не моделируются.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Формулы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G = (V, E),  S ⊆ V</w:t>
      </w:r>
    </w:p>
    <w:p>
      <w:pPr>
        <w:spacing w:after="80" w:line="360"/>
        <w:ind w:firstLine="709"/>
        <w:jc w:val="both"/>
      </w:pPr>
      <w:r>
        <w:t xml:space="preserve">Граф сети: V – узлы, E – рёбра (участки линий), S – подмножество узлов-источников («⊆» – «является подмножеством»).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G′ = (V \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, E \ E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)</w:t>
      </w:r>
    </w:p>
    <w:p>
      <w:pPr>
        <w:spacing w:after="80" w:line="360"/>
        <w:ind w:firstLine="709"/>
        <w:jc w:val="both"/>
      </w:pPr>
      <w:r>
        <w:t xml:space="preserve">Активный граф после отказа: из графа удалены отказавшие узлы и рёбра («\» – разность множеств).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L = { v ∈ V : ∃ s ∈ S, путь s → v в G′ }, 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 = L(∅)</w:t>
      </w:r>
    </w:p>
    <w:p>
      <w:pPr>
        <w:spacing w:after="80" w:line="360"/>
        <w:ind w:firstLine="709"/>
        <w:jc w:val="both"/>
      </w:pPr>
      <w:r>
        <w:t xml:space="preserve">Узлы под напряжением: существует («∃») источник, от которого есть путь до узла. L</w:t>
      </w:r>
      <w:r>
        <w:rPr>
          <w:vertAlign w:val="subscript"/>
        </w:rPr>
        <w:t xml:space="preserve">0</w:t>
      </w:r>
      <w:r>
        <w:t xml:space="preserve"> – то же без отказов (нормальный режим).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σ(e) ∈ {0, 1, 2, 3}</w:t>
      </w:r>
    </w:p>
    <w:p>
      <w:pPr>
        <w:spacing w:after="80" w:line="360"/>
        <w:ind w:firstLine="709"/>
        <w:jc w:val="both"/>
      </w:pPr>
      <w:r>
        <w:t xml:space="preserve">Состояние участка: 0 – под напряжением, 1 – отказал, 2 – обесточен отказом, 3 – не питается и в нормальном режиме (разрыв в данных).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out</w:t>
      </w:r>
      <w:r>
        <w:rPr>
          <w:rFonts w:ascii="Cambria Math" w:cs="Cambria Math" w:eastAsia="Cambria Math" w:hAnsi="Cambria Math"/>
          <w:sz w:val="28"/>
          <w:szCs w:val="28"/>
        </w:rPr>
        <w:t xml:space="preserve"> =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 \ L</w:t>
      </w:r>
    </w:p>
    <w:p>
      <w:pPr>
        <w:spacing w:after="80" w:line="360"/>
        <w:ind w:firstLine="709"/>
        <w:jc w:val="both"/>
      </w:pPr>
      <w:r>
        <w:t xml:space="preserve">Обесточенные узлы: были под напряжением в нормальном режиме (L</w:t>
      </w:r>
      <w:r>
        <w:rPr>
          <w:vertAlign w:val="subscript"/>
        </w:rPr>
        <w:t xml:space="preserve">0</w:t>
      </w:r>
      <w:r>
        <w:t xml:space="preserve">), а после отказа – нет («\» – разность множеств).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Как связаны схема и формулы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Синие квадраты И1, И2 – источники S; красная пунктирная линия – отказавший элемент E</w:t>
      </w:r>
      <w:r>
        <w:rPr>
          <w:vertAlign w:val="subscript"/>
        </w:rPr>
        <w:t xml:space="preserve">off</w:t>
      </w:r>
      <w:r>
        <w:t xml:space="preserve"> = {B–F}; зелёные участки – под напряжением (L); оранжевые узлы – обесточенные V</w:t>
      </w:r>
      <w:r>
        <w:rPr>
          <w:vertAlign w:val="subscript"/>
        </w:rPr>
        <w:t xml:space="preserve">out</w:t>
      </w:r>
      <w:r>
        <w:t xml:space="preserve"> = {F, G, H, K, R}; серый участок P–Q не питается и в нормальном режиме (σ = 3).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Легенда в правом нижнем углу – это и есть значения функции состояния σ(e).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Возможные вопросы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Почему узел P–Q не считается обесточенным? </w:t>
      </w:r>
      <w:r>
        <w:rPr>
          <w:b/>
          <w:bCs/>
        </w:rPr>
        <w:t xml:space="preserve">О:</w:t>
      </w:r>
      <w:r>
        <w:t xml:space="preserve"> Он не питался и до отказа (σ = 3) – это разрыв в исходных данных, а не последствие отказа.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Почему ребро считается под напряжением, если запитан хотя бы один конец? </w:t>
      </w:r>
      <w:r>
        <w:rPr>
          <w:b/>
          <w:bCs/>
        </w:rPr>
        <w:t xml:space="preserve">О:</w:t>
      </w:r>
      <w:r>
        <w:t xml:space="preserve"> Участок линии до места разрыва остаётся под напряжением со стороны источника.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10. Математическое описание модели: критичность объектов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Критичность элемента W</w:t>
      </w:r>
      <w:r>
        <w:rPr>
          <w:b/>
          <w:bCs/>
          <w:vertAlign w:val="subscript"/>
        </w:rPr>
        <w:t xml:space="preserve">j</w:t>
      </w:r>
      <w:r>
        <w:t xml:space="preserve"> – суммарная длина участков, обесточенных при отказе элемента j, км.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Анализ N-1</w:t>
      </w:r>
      <w:r>
        <w:t xml:space="preserve"> – поочерёдное моделирование отказа каждого элемента сети.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Порог W</w:t>
      </w:r>
      <w:r>
        <w:t xml:space="preserve">* – значение критичности, начиная с которого элемент считается критическим; задаётся сетевой организацией (в работе – 100 км).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Ранжирование π</w:t>
      </w:r>
      <w:r>
        <w:t xml:space="preserve"> – упорядочение элементов по убыванию критичности.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Резервирование</w:t>
      </w:r>
      <w:r>
        <w:t xml:space="preserve"> – наличие альтернативного пути питания; элементы магистрали и кольца имеют W</w:t>
      </w:r>
      <w:r>
        <w:rPr>
          <w:vertAlign w:val="subscript"/>
        </w:rPr>
        <w:t xml:space="preserve">j</w:t>
      </w:r>
      <w:r>
        <w:t xml:space="preserve"> = 0.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Формулы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B–F</w:t>
      </w:r>
      <w:r>
        <w:rPr>
          <w:rFonts w:ascii="Cambria Math" w:cs="Cambria Math" w:eastAsia="Cambria Math" w:hAnsi="Cambria Math"/>
          <w:sz w:val="28"/>
          <w:szCs w:val="28"/>
        </w:rPr>
        <w:t xml:space="preserve"> =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FG</w:t>
      </w:r>
      <w:r>
        <w:rPr>
          <w:rFonts w:ascii="Cambria Math" w:cs="Cambria Math" w:eastAsia="Cambria Math" w:hAnsi="Cambria Math"/>
          <w:sz w:val="28"/>
          <w:szCs w:val="28"/>
        </w:rPr>
        <w:t xml:space="preserve"> +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FH</w:t>
      </w:r>
      <w:r>
        <w:rPr>
          <w:rFonts w:ascii="Cambria Math" w:cs="Cambria Math" w:eastAsia="Cambria Math" w:hAnsi="Cambria Math"/>
          <w:sz w:val="28"/>
          <w:szCs w:val="28"/>
        </w:rPr>
        <w:t xml:space="preserve"> +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HK</w:t>
      </w:r>
      <w:r>
        <w:rPr>
          <w:rFonts w:ascii="Cambria Math" w:cs="Cambria Math" w:eastAsia="Cambria Math" w:hAnsi="Cambria Math"/>
          <w:sz w:val="28"/>
          <w:szCs w:val="28"/>
        </w:rPr>
        <w:t xml:space="preserve"> +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GR</w:t>
      </w:r>
      <w:r>
        <w:rPr>
          <w:rFonts w:ascii="Cambria Math" w:cs="Cambria Math" w:eastAsia="Cambria Math" w:hAnsi="Cambria Math"/>
          <w:sz w:val="28"/>
          <w:szCs w:val="28"/>
        </w:rPr>
        <w:t xml:space="preserve"> = 4 + 2,5 + 3 + 2 = 11,5 км</w:t>
      </w:r>
    </w:p>
    <w:p>
      <w:pPr>
        <w:spacing w:after="80" w:line="360"/>
        <w:ind w:firstLine="709"/>
        <w:jc w:val="both"/>
      </w:pPr>
      <w:r>
        <w:t xml:space="preserve">Пример на слайде: при отказе B–F обесточиваются четыре участка, их длины складываются. Сама линия B–F не входит в сумму – она отказавшая (σ = 1), а не обесточенная.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E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out</w:t>
      </w:r>
      <w:r>
        <w:rPr>
          <w:rFonts w:ascii="Cambria Math" w:cs="Cambria Math" w:eastAsia="Cambria Math" w:hAnsi="Cambria Math"/>
          <w:sz w:val="28"/>
          <w:szCs w:val="28"/>
        </w:rPr>
        <w:t xml:space="preserve">(j) = { e ∈ E : σ(e) = 2 }</w:t>
      </w:r>
    </w:p>
    <w:p>
      <w:pPr>
        <w:spacing w:after="80" w:line="360"/>
        <w:ind w:firstLine="709"/>
        <w:jc w:val="both"/>
      </w:pPr>
      <w:r>
        <w:t xml:space="preserve">Участки, обесточенные отказом элемента j (состояние 2).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 = 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e∈E_out(j)</w:t>
      </w:r>
      <w:r>
        <w:rPr>
          <w:rFonts w:ascii="Cambria Math" w:cs="Cambria Math" w:eastAsia="Cambria Math" w:hAnsi="Cambria Math"/>
          <w:sz w:val="28"/>
          <w:szCs w:val="28"/>
        </w:rPr>
        <w:t xml:space="preserve">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e</w:t>
      </w:r>
      <w:r>
        <w:rPr>
          <w:rFonts w:ascii="Cambria Math" w:cs="Cambria Math" w:eastAsia="Cambria Math" w:hAnsi="Cambria Math"/>
          <w:sz w:val="28"/>
          <w:szCs w:val="28"/>
        </w:rPr>
        <w:t xml:space="preserve">,  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уч,j</w:t>
      </w:r>
      <w:r>
        <w:rPr>
          <w:rFonts w:ascii="Cambria Math" w:cs="Cambria Math" w:eastAsia="Cambria Math" w:hAnsi="Cambria Math"/>
          <w:sz w:val="28"/>
          <w:szCs w:val="28"/>
        </w:rPr>
        <w:t xml:space="preserve"> = |E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out</w:t>
      </w:r>
      <w:r>
        <w:rPr>
          <w:rFonts w:ascii="Cambria Math" w:cs="Cambria Math" w:eastAsia="Cambria Math" w:hAnsi="Cambria Math"/>
          <w:sz w:val="28"/>
          <w:szCs w:val="28"/>
        </w:rPr>
        <w:t xml:space="preserve">(j)|,  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оп,j</w:t>
      </w:r>
      <w:r>
        <w:rPr>
          <w:rFonts w:ascii="Cambria Math" w:cs="Cambria Math" w:eastAsia="Cambria Math" w:hAnsi="Cambria Math"/>
          <w:sz w:val="28"/>
          <w:szCs w:val="28"/>
        </w:rPr>
        <w:t xml:space="preserve"> = Σ 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e</w:t>
      </w:r>
    </w:p>
    <w:p>
      <w:pPr>
        <w:spacing w:after="80" w:line="360"/>
        <w:ind w:firstLine="709"/>
        <w:jc w:val="both"/>
      </w:pPr>
      <w:r>
        <w:t xml:space="preserve">Показатели критичности: протяжённость обесточенных линий в км, число обесточенных участков («|…|» – число элементов множества) и опор.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K = { j : 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 ≥ W* },  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π(1)</w:t>
      </w:r>
      <w:r>
        <w:rPr>
          <w:rFonts w:ascii="Cambria Math" w:cs="Cambria Math" w:eastAsia="Cambria Math" w:hAnsi="Cambria Math"/>
          <w:sz w:val="28"/>
          <w:szCs w:val="28"/>
        </w:rPr>
        <w:t xml:space="preserve"> ≥ 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π(2)</w:t>
      </w:r>
      <w:r>
        <w:rPr>
          <w:rFonts w:ascii="Cambria Math" w:cs="Cambria Math" w:eastAsia="Cambria Math" w:hAnsi="Cambria Math"/>
          <w:sz w:val="28"/>
          <w:szCs w:val="28"/>
        </w:rPr>
        <w:t xml:space="preserve"> ≥ … ≥ 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π(m)</w:t>
      </w:r>
    </w:p>
    <w:p>
      <w:pPr>
        <w:spacing w:after="80" w:line="360"/>
        <w:ind w:firstLine="709"/>
        <w:jc w:val="both"/>
      </w:pPr>
      <w:r>
        <w:t xml:space="preserve">Критические объекты – элементы с критичностью не ниже порога W*; π – порядок элементов по убыванию критичности. При W* = 100 км – 67 подстанций.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Пример на слайде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Длины участков (км) подписаны на схеме, обесточенные участки и их длины выделены оранжевым.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Справа – результат перебора отказов всех 15 линий и 13 узлов: ненулевую критичность имеют только 5 элементов; при W* = 5 км критическими являются линия B–F, узел B и узел F (тёмные столбцы).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Возможные вопросы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Почему критичность измеряется в километрах, а не в мощности? </w:t>
      </w:r>
      <w:r>
        <w:rPr>
          <w:b/>
          <w:bCs/>
        </w:rPr>
        <w:t xml:space="preserve">О:</w:t>
      </w:r>
      <w:r>
        <w:t xml:space="preserve"> В открытом наборе NVE нет данных о нагрузке; при их наличии вместо W</w:t>
      </w:r>
      <w:r>
        <w:rPr>
          <w:vertAlign w:val="subscript"/>
        </w:rPr>
        <w:t xml:space="preserve">j</w:t>
      </w:r>
      <w:r>
        <w:t xml:space="preserve"> можно использовать недоотпуск ΔW = Σ P</w:t>
      </w:r>
      <w:r>
        <w:rPr>
          <w:vertAlign w:val="subscript"/>
        </w:rPr>
        <w:t xml:space="preserve">v</w:t>
      </w:r>
      <w:r>
        <w:t xml:space="preserve">·T</w:t>
      </w:r>
      <w:r>
        <w:rPr>
          <w:vertAlign w:val="subscript"/>
        </w:rPr>
        <w:t xml:space="preserve">откл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Почему не учитываются коммутационные аппараты? </w:t>
      </w:r>
      <w:r>
        <w:rPr>
          <w:b/>
          <w:bCs/>
        </w:rPr>
        <w:t xml:space="preserve">О:</w:t>
      </w:r>
      <w:r>
        <w:t xml:space="preserve"> В исходных данных их нет; модель показывает последствия отказа при отсутствии переключений, то есть худший случай.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11. Инкрементальный алгоритм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Инкрементальный алгоритм</w:t>
      </w:r>
      <w:r>
        <w:t xml:space="preserve"> – алгоритм, который не пересчитывает всю сеть, а обрабатывает только изменения относительно заранее рассчитанного нормального режима.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Стартовые узлы Z</w:t>
      </w:r>
      <w:r>
        <w:t xml:space="preserve"> – концы отключённых рёбер и соседи отключённых узлов: только от них могут распространяться последствия.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Фрагмент F</w:t>
      </w:r>
      <w:r>
        <w:t xml:space="preserve"> – множество узлов, просмотренных поиском из одного стартового узла до остановки.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D</w:t>
      </w:r>
      <w:r>
        <w:t xml:space="preserve"> – накопленное множество обесточенных узлов.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Эквивалентность</w:t>
      </w:r>
      <w:r>
        <w:t xml:space="preserve"> – инкрементальный и полный алгоритмы дают одинаковые состояния всех элементов; доказана в записке и подтверждена на 360 случайных сценариях.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Формулы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Z = (концы рёбер E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 ∪ соседи узлов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  <w:r>
        <w:rPr>
          <w:rFonts w:ascii="Cambria Math" w:cs="Cambria Math" w:eastAsia="Cambria Math" w:hAnsi="Cambria Math"/>
          <w:sz w:val="28"/>
          <w:szCs w:val="28"/>
        </w:rPr>
        <w:t xml:space="preserve">) \ V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off</w:t>
      </w:r>
    </w:p>
    <w:p>
      <w:pPr>
        <w:spacing w:after="80" w:line="360"/>
        <w:ind w:firstLine="709"/>
        <w:jc w:val="both"/>
      </w:pPr>
      <w:r>
        <w:t xml:space="preserve">Множество стартовых узлов.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D := D ∪ F, если источник не достигнут</w:t>
      </w:r>
    </w:p>
    <w:p>
      <w:pPr>
        <w:spacing w:after="80" w:line="360"/>
        <w:ind w:firstLine="709"/>
        <w:jc w:val="both"/>
      </w:pPr>
      <w:r>
        <w:t xml:space="preserve">Если поиск из z исчерпал фрагмент, не встретив источника или запитанного узла, весь фрагмент обесточен.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 = O(|F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Σ</w:t>
      </w:r>
      <w:r>
        <w:rPr>
          <w:rFonts w:ascii="Cambria Math" w:cs="Cambria Math" w:eastAsia="Cambria Math" w:hAnsi="Cambria Math"/>
          <w:sz w:val="28"/>
          <w:szCs w:val="28"/>
        </w:rPr>
        <w:t xml:space="preserve">| + |E(F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Σ</w:t>
      </w:r>
      <w:r>
        <w:rPr>
          <w:rFonts w:ascii="Cambria Math" w:cs="Cambria Math" w:eastAsia="Cambria Math" w:hAnsi="Cambria Math"/>
          <w:sz w:val="28"/>
          <w:szCs w:val="28"/>
        </w:rPr>
        <w:t xml:space="preserve">)|)</w:t>
      </w:r>
    </w:p>
    <w:p>
      <w:pPr>
        <w:spacing w:after="80" w:line="360"/>
        <w:ind w:firstLine="709"/>
        <w:jc w:val="both"/>
      </w:pPr>
      <w:r>
        <w:t xml:space="preserve">Время пропорционально размеру просмотренных фрагментов, а не всей сети. Поэтому 3,3 мс против 116,6 мс полного обхода: 116,6 / 3,3 ≈ 36 раз.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Возможные вопросы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Почему поиск можно остановить при достижении источника? </w:t>
      </w:r>
      <w:r>
        <w:rPr>
          <w:b/>
          <w:bCs/>
        </w:rPr>
        <w:t xml:space="preserve">О:</w:t>
      </w:r>
      <w:r>
        <w:t xml:space="preserve"> Если из фрагмента есть путь к включённому источнику, все узлы фрагмента связаны с ним и запитаны – дальнейший просмотр не изменит результат.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12. Показатели критичности и оперативности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Формулы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 = 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e∈E_out(j)</w:t>
      </w:r>
      <w:r>
        <w:rPr>
          <w:rFonts w:ascii="Cambria Math" w:cs="Cambria Math" w:eastAsia="Cambria Math" w:hAnsi="Cambria Math"/>
          <w:sz w:val="28"/>
          <w:szCs w:val="28"/>
        </w:rPr>
        <w:t xml:space="preserve">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e</w:t>
      </w:r>
    </w:p>
    <w:p>
      <w:pPr>
        <w:spacing w:after="80" w:line="360"/>
        <w:ind w:firstLine="709"/>
        <w:jc w:val="both"/>
      </w:pPr>
      <w:r>
        <w:rPr>
          <w:b/>
          <w:bCs/>
        </w:rPr>
        <w:t xml:space="preserve">Показатель критичности элемента j:</w:t>
      </w:r>
      <w:r>
        <w:t xml:space="preserve"> E</w:t>
      </w:r>
      <w:r>
        <w:rPr>
          <w:vertAlign w:val="subscript"/>
        </w:rPr>
        <w:t xml:space="preserve">out</w:t>
      </w:r>
      <w:r>
        <w:t xml:space="preserve">(j) – множество участков, обесточенных при отказе j; l</w:t>
      </w:r>
      <w:r>
        <w:rPr>
          <w:vertAlign w:val="subscript"/>
        </w:rPr>
        <w:t xml:space="preserve">e</w:t>
      </w:r>
      <w:r>
        <w:t xml:space="preserve"> – длина участка, км. Дополнительно – число участков N</w:t>
      </w:r>
      <w:r>
        <w:rPr>
          <w:vertAlign w:val="subscript"/>
        </w:rPr>
        <w:t xml:space="preserve">уч,j</w:t>
      </w:r>
      <w:r>
        <w:t xml:space="preserve"> и опор N</w:t>
      </w:r>
      <w:r>
        <w:rPr>
          <w:vertAlign w:val="subscript"/>
        </w:rPr>
        <w:t xml:space="preserve">оп,j</w:t>
      </w:r>
      <w:r>
        <w:t xml:space="preserve">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руч</w:t>
      </w:r>
      <w:r>
        <w:rPr>
          <w:rFonts w:ascii="Cambria Math" w:cs="Cambria Math" w:eastAsia="Cambria Math" w:hAnsi="Cambria Math"/>
          <w:sz w:val="28"/>
          <w:szCs w:val="28"/>
        </w:rPr>
        <w:t xml:space="preserve"> =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 +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уч</w:t>
      </w:r>
      <w:r>
        <w:rPr>
          <w:rFonts w:ascii="Cambria Math" w:cs="Cambria Math" w:eastAsia="Cambria Math" w:hAnsi="Cambria Math"/>
          <w:sz w:val="28"/>
          <w:szCs w:val="28"/>
        </w:rPr>
        <w:t xml:space="preserve">·(N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уч</w:t>
      </w:r>
      <w:r>
        <w:rPr>
          <w:rFonts w:ascii="Cambria Math" w:cs="Cambria Math" w:eastAsia="Cambria Math" w:hAnsi="Cambria Math"/>
          <w:sz w:val="28"/>
          <w:szCs w:val="28"/>
        </w:rPr>
        <w:t xml:space="preserve"> + 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откл</w:t>
      </w:r>
      <w:r>
        <w:rPr>
          <w:rFonts w:ascii="Cambria Math" w:cs="Cambria Math" w:eastAsia="Cambria Math" w:hAnsi="Cambria Math"/>
          <w:sz w:val="28"/>
          <w:szCs w:val="28"/>
        </w:rPr>
        <w:t xml:space="preserve">) +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отв</w:t>
      </w:r>
      <w:r>
        <w:rPr>
          <w:rFonts w:ascii="Cambria Math" w:cs="Cambria Math" w:eastAsia="Cambria Math" w:hAnsi="Cambria Math"/>
          <w:sz w:val="28"/>
          <w:szCs w:val="28"/>
        </w:rPr>
        <w:t xml:space="preserve">·N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отв</w:t>
      </w:r>
    </w:p>
    <w:p>
      <w:pPr>
        <w:spacing w:after="80" w:line="360"/>
        <w:ind w:firstLine="709"/>
        <w:jc w:val="both"/>
      </w:pPr>
      <w:r>
        <w:rPr>
          <w:b/>
          <w:bCs/>
        </w:rPr>
        <w:t xml:space="preserve">Модель трудоёмкости ручного анализа.</w:t>
      </w:r>
      <w:r>
        <w:t xml:space="preserve"> t</w:t>
      </w:r>
      <w:r>
        <w:rPr>
          <w:vertAlign w:val="subscript"/>
        </w:rPr>
        <w:t xml:space="preserve">0</w:t>
      </w:r>
      <w:r>
        <w:t xml:space="preserve"> = 60 с – поиск места отключения и подготовка; t</w:t>
      </w:r>
      <w:r>
        <w:rPr>
          <w:vertAlign w:val="subscript"/>
        </w:rPr>
        <w:t xml:space="preserve">уч</w:t>
      </w:r>
      <w:r>
        <w:t xml:space="preserve"> = 8 с – прослеживание, проверка и выделение одного участка на схеме; N</w:t>
      </w:r>
      <w:r>
        <w:rPr>
          <w:vertAlign w:val="subscript"/>
        </w:rPr>
        <w:t xml:space="preserve">уч</w:t>
      </w:r>
      <w:r>
        <w:t xml:space="preserve"> – число обесточенных участков; N</w:t>
      </w:r>
      <w:r>
        <w:rPr>
          <w:vertAlign w:val="subscript"/>
        </w:rPr>
        <w:t xml:space="preserve">откл</w:t>
      </w:r>
      <w:r>
        <w:t xml:space="preserve"> – число отключённых элементов; t</w:t>
      </w:r>
      <w:r>
        <w:rPr>
          <w:vertAlign w:val="subscript"/>
        </w:rPr>
        <w:t xml:space="preserve">отв</w:t>
      </w:r>
      <w:r>
        <w:t xml:space="preserve"> = 15 с – анализ одного ответвления (проверка резервного питания); N</w:t>
      </w:r>
      <w:r>
        <w:rPr>
          <w:vertAlign w:val="subscript"/>
        </w:rPr>
        <w:t xml:space="preserve">отв</w:t>
      </w:r>
      <w:r>
        <w:t xml:space="preserve"> – число обесточенных ответвлений. Параметры – экспертная оценка. Пример (подстанция NORSENGA): 60 + 8·(717 + 1) + 15·184 = 8 564 с ≈ 2,4 ч.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авт</w:t>
      </w:r>
      <w:r>
        <w:rPr>
          <w:rFonts w:ascii="Cambria Math" w:cs="Cambria Math" w:eastAsia="Cambria Math" w:hAnsi="Cambria Math"/>
          <w:sz w:val="28"/>
          <w:szCs w:val="28"/>
        </w:rPr>
        <w:t xml:space="preserve"> =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расч</w:t>
      </w:r>
      <w:r>
        <w:rPr>
          <w:rFonts w:ascii="Cambria Math" w:cs="Cambria Math" w:eastAsia="Cambria Math" w:hAnsi="Cambria Math"/>
          <w:sz w:val="28"/>
          <w:szCs w:val="28"/>
        </w:rPr>
        <w:t xml:space="preserve">(|F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Σ</w:t>
      </w:r>
      <w:r>
        <w:rPr>
          <w:rFonts w:ascii="Cambria Math" w:cs="Cambria Math" w:eastAsia="Cambria Math" w:hAnsi="Cambria Math"/>
          <w:sz w:val="28"/>
          <w:szCs w:val="28"/>
        </w:rPr>
        <w:t xml:space="preserve">|) +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отобр</w:t>
      </w:r>
      <w:r>
        <w:rPr>
          <w:rFonts w:ascii="Cambria Math" w:cs="Cambria Math" w:eastAsia="Cambria Math" w:hAnsi="Cambria Math"/>
          <w:sz w:val="28"/>
          <w:szCs w:val="28"/>
        </w:rPr>
        <w:t xml:space="preserve">(N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изм</w:t>
      </w:r>
      <w:r>
        <w:rPr>
          <w:rFonts w:ascii="Cambria Math" w:cs="Cambria Math" w:eastAsia="Cambria Math" w:hAnsi="Cambria Math"/>
          <w:sz w:val="28"/>
          <w:szCs w:val="28"/>
        </w:rPr>
        <w:t xml:space="preserve">)</w:t>
      </w:r>
    </w:p>
    <w:p>
      <w:pPr>
        <w:spacing w:after="80" w:line="360"/>
        <w:ind w:firstLine="709"/>
        <w:jc w:val="both"/>
      </w:pPr>
      <w:r>
        <w:rPr>
          <w:b/>
          <w:bCs/>
        </w:rPr>
        <w:t xml:space="preserve">Время автоматизированного анализа</w:t>
      </w:r>
      <w:r>
        <w:t xml:space="preserve"> – время расчёта (зависит от размера просмотренного фрагмента) плюс время перекраски слоёв (зависит от числа изменившихся элементов N</w:t>
      </w:r>
      <w:r>
        <w:rPr>
          <w:vertAlign w:val="subscript"/>
        </w:rPr>
        <w:t xml:space="preserve">изм</w:t>
      </w:r>
      <w:r>
        <w:t xml:space="preserve">). Построение модели выполняется заранее и не входит.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K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оп</w:t>
      </w:r>
      <w:r>
        <w:rPr>
          <w:rFonts w:ascii="Cambria Math" w:cs="Cambria Math" w:eastAsia="Cambria Math" w:hAnsi="Cambria Math"/>
          <w:sz w:val="28"/>
          <w:szCs w:val="28"/>
        </w:rPr>
        <w:t xml:space="preserve"> = Σ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руч,k</w:t>
      </w:r>
      <w:r>
        <w:rPr>
          <w:rFonts w:ascii="Cambria Math" w:cs="Cambria Math" w:eastAsia="Cambria Math" w:hAnsi="Cambria Math"/>
          <w:sz w:val="28"/>
          <w:szCs w:val="28"/>
        </w:rPr>
        <w:t xml:space="preserve"> / Σ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авт,k</w:t>
      </w:r>
    </w:p>
    <w:p>
      <w:pPr>
        <w:spacing w:after="80" w:line="360"/>
        <w:ind w:firstLine="709"/>
        <w:jc w:val="both"/>
      </w:pPr>
      <w:r>
        <w:t xml:space="preserve">Коэффициент повышения оперативности по выборке из K сценариев.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P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св</w:t>
      </w:r>
      <w:r>
        <w:rPr>
          <w:rFonts w:ascii="Cambria Math" w:cs="Cambria Math" w:eastAsia="Cambria Math" w:hAnsi="Cambria Math"/>
          <w:sz w:val="28"/>
          <w:szCs w:val="28"/>
        </w:rPr>
        <w:t xml:space="preserve"> = (1/K)·Σ 1[T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ан,k</w:t>
      </w:r>
      <w:r>
        <w:rPr>
          <w:rFonts w:ascii="Cambria Math" w:cs="Cambria Math" w:eastAsia="Cambria Math" w:hAnsi="Cambria Math"/>
          <w:sz w:val="28"/>
          <w:szCs w:val="28"/>
        </w:rPr>
        <w:t xml:space="preserve"> ≤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доп</w:t>
      </w:r>
      <w:r>
        <w:rPr>
          <w:rFonts w:ascii="Cambria Math" w:cs="Cambria Math" w:eastAsia="Cambria Math" w:hAnsi="Cambria Math"/>
          <w:sz w:val="28"/>
          <w:szCs w:val="28"/>
        </w:rPr>
        <w:t xml:space="preserve">]</w:t>
      </w:r>
    </w:p>
    <w:p>
      <w:pPr>
        <w:spacing w:after="80" w:line="360"/>
        <w:ind w:firstLine="709"/>
        <w:jc w:val="both"/>
      </w:pPr>
      <w:r>
        <w:t xml:space="preserve">Вероятность своевременного анализа как доля сценариев; 1[·] – индикаторная функция: равна 1, если условие выполнено, и 0 – иначе.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N-1</w:t>
      </w:r>
      <w:r>
        <w:rPr>
          <w:rFonts w:ascii="Cambria Math" w:cs="Cambria Math" w:eastAsia="Cambria Math" w:hAnsi="Cambria Math"/>
          <w:sz w:val="28"/>
          <w:szCs w:val="28"/>
        </w:rPr>
        <w:t xml:space="preserve"> = Σ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ан,j</w:t>
      </w:r>
      <w:r>
        <w:rPr>
          <w:rFonts w:ascii="Cambria Math" w:cs="Cambria Math" w:eastAsia="Cambria Math" w:hAnsi="Cambria Math"/>
          <w:sz w:val="28"/>
          <w:szCs w:val="28"/>
        </w:rPr>
        <w:t xml:space="preserve">, j = 1…m</w:t>
      </w:r>
    </w:p>
    <w:p>
      <w:pPr>
        <w:spacing w:after="80" w:line="360"/>
        <w:ind w:firstLine="709"/>
        <w:jc w:val="both"/>
      </w:pPr>
      <w:r>
        <w:t xml:space="preserve">Трудоёмкость анализа N-1 – сумма времени анализа отключения каждого из m элементов.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Возможные вопросы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Не завышены ли параметры модели? </w:t>
      </w:r>
      <w:r>
        <w:rPr>
          <w:b/>
          <w:bCs/>
        </w:rPr>
        <w:t xml:space="preserve">О:</w:t>
      </w:r>
      <w:r>
        <w:t xml:space="preserve"> Встроенный хронометраж: за 18,9 с испытуемый нашёл 1 участок из 73 (полнота 1 %), то есть фактически человек работает медленнее модели.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13. Методика поиска критических объектов сети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Методика анализа аварийных отключений</w:t>
      </w:r>
      <w:r>
        <w:t xml:space="preserve"> – упорядоченная последовательность из шести этапов: 1 – подготовка данных; 2 – построение топологии; 3 – верификация; 4 – выбор отключаемых элементов; 5 – анализ связности; 6 – отображение и отчёт.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Верификация модели</w:t>
      </w:r>
      <w:r>
        <w:t xml:space="preserve"> – проверка корректности по протоколу (число компонент связности, доля сети с источником – 77,1 %, изолированные подстанции) и визуальное сравнение серых участков со схемой.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is_source</w:t>
      </w:r>
      <w:r>
        <w:t xml:space="preserve"> – признак узла-источника, который пользователь может изменить вручную.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BBOX</w:t>
      </w:r>
      <w:r>
        <w:t xml:space="preserve"> – прямоугольная область обработки (bounding box), позволяющая обработать фрагмент сети.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CSV</w:t>
      </w:r>
      <w:r>
        <w:t xml:space="preserve"> – текстовый табличный формат для выгрузки отчёта.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Ромб на схеме</w:t>
      </w:r>
      <w:r>
        <w:t xml:space="preserve"> – блок решения (условия) по ГОСТ 19.701–90; линии «нет» и «да» показывают повтор этапов.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Пояснение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Этапы 1–3 выполняются заблаговременно (однократно ≈ 8 мин), этапы 4–6 – при каждой аварии (≈ 14 мс). Именно это разделение обеспечивает оперативность.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Построение топологической модели (этап 2)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Допуск ε (модель геометрического допуска)</w:t>
      </w:r>
      <w:r>
        <w:t xml:space="preserve"> – максимальное расстояние, при котором два конца линий считаются одной точкой; принято ε = 10 м.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Union–find (система непересекающихся множеств)</w:t>
      </w:r>
      <w:r>
        <w:t xml:space="preserve"> – структура данных, быстро объединяющая элементы в группы; используется для объединения концов в узлы.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Пространственная сетка (сеточный индекс)</w:t>
      </w:r>
      <w:r>
        <w:t xml:space="preserve"> – разбиение территории на квадратные ячейки, чтобы искать соседей только в соседних ячейках, а не среди всех 311 тыс. концов.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Т-ответвление</w:t>
      </w:r>
      <w:r>
        <w:t xml:space="preserve"> – узел, в котором отпайка примыкает к середине магистрали; магистраль разрезается в точке примыкания.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Узел STATION</w:t>
      </w:r>
      <w:r>
        <w:t xml:space="preserve"> – узел подстанции; </w:t>
      </w:r>
      <w:r>
        <w:rPr>
          <w:b/>
          <w:bCs/>
        </w:rPr>
        <w:t xml:space="preserve">ребро BUS</w:t>
      </w:r>
      <w:r>
        <w:t xml:space="preserve"> – условная шина, соединяющая подстанцию с линией; </w:t>
      </w:r>
      <w:r>
        <w:rPr>
          <w:b/>
          <w:bCs/>
        </w:rPr>
        <w:t xml:space="preserve">узел EXTERNAL</w:t>
      </w:r>
      <w:r>
        <w:t xml:space="preserve"> – точка внешнего питания (тупик ВЛ ≥ 110 кВ); </w:t>
      </w:r>
      <w:r>
        <w:rPr>
          <w:b/>
          <w:bCs/>
        </w:rPr>
        <w:t xml:space="preserve">ребро VIRT</w:t>
      </w:r>
      <w:r>
        <w:t xml:space="preserve"> – условный кабельный ввод, компенсирующий отсутствие подземных кабелей.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Типы узлов по степени:</w:t>
      </w:r>
      <w:r>
        <w:t xml:space="preserve"> END – степень 1 (конец отпайки), PASS – степень 2 (проходной), BRANCH – степень 3 и более (ответвление). </w:t>
      </w:r>
      <w:r>
        <w:rPr>
          <w:b/>
          <w:bCs/>
        </w:rPr>
        <w:t xml:space="preserve">Степень узла</w:t>
      </w:r>
      <w:r>
        <w:t xml:space="preserve"> – число примыкающих рёбер.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Протокол построения</w:t>
      </w:r>
      <w:r>
        <w:t xml:space="preserve"> – текстовый файл со статистикой применения каждого правила для проверки модели.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Формулы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d(p, q) = √((x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p</w:t>
      </w:r>
      <w:r>
        <w:rPr>
          <w:rFonts w:ascii="Cambria Math" w:cs="Cambria Math" w:eastAsia="Cambria Math" w:hAnsi="Cambria Math"/>
          <w:sz w:val="28"/>
          <w:szCs w:val="28"/>
        </w:rPr>
        <w:t xml:space="preserve"> – x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q</w:t>
      </w:r>
      <w:r>
        <w:rPr>
          <w:rFonts w:ascii="Cambria Math" w:cs="Cambria Math" w:eastAsia="Cambria Math" w:hAnsi="Cambria Math"/>
          <w:sz w:val="28"/>
          <w:szCs w:val="28"/>
        </w:rPr>
        <w:t xml:space="preserve">)</w:t>
      </w:r>
      <w:r>
        <w:rPr>
          <w:rFonts w:ascii="Cambria Math" w:cs="Cambria Math" w:eastAsia="Cambria Math" w:hAnsi="Cambria Math"/>
          <w:sz w:val="28"/>
          <w:szCs w:val="28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8"/>
          <w:szCs w:val="28"/>
        </w:rPr>
        <w:t xml:space="preserve"> + (y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p</w:t>
      </w:r>
      <w:r>
        <w:rPr>
          <w:rFonts w:ascii="Cambria Math" w:cs="Cambria Math" w:eastAsia="Cambria Math" w:hAnsi="Cambria Math"/>
          <w:sz w:val="28"/>
          <w:szCs w:val="28"/>
        </w:rPr>
        <w:t xml:space="preserve"> – y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q</w:t>
      </w:r>
      <w:r>
        <w:rPr>
          <w:rFonts w:ascii="Cambria Math" w:cs="Cambria Math" w:eastAsia="Cambria Math" w:hAnsi="Cambria Math"/>
          <w:sz w:val="28"/>
          <w:szCs w:val="28"/>
        </w:rPr>
        <w:t xml:space="preserve">)</w:t>
      </w:r>
      <w:r>
        <w:rPr>
          <w:rFonts w:ascii="Cambria Math" w:cs="Cambria Math" w:eastAsia="Cambria Math" w:hAnsi="Cambria Math"/>
          <w:sz w:val="28"/>
          <w:szCs w:val="28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8"/>
          <w:szCs w:val="28"/>
        </w:rPr>
        <w:t xml:space="preserve">) ≤ ε</w:t>
      </w:r>
    </w:p>
    <w:p>
      <w:pPr>
        <w:spacing w:after="80" w:line="360"/>
        <w:ind w:firstLine="709"/>
        <w:jc w:val="both"/>
      </w:pPr>
      <w:r>
        <w:rPr>
          <w:b/>
          <w:bCs/>
        </w:rPr>
        <w:t xml:space="preserve">Евклидово расстояние</w:t>
      </w:r>
      <w:r>
        <w:t xml:space="preserve"> между концом линии p и узлом q; если оно не больше допуска, точки объединяются.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t* = max(0, min(1, ((v – a)·(b – a)) / |b – a|</w:t>
      </w:r>
      <w:r>
        <w:rPr>
          <w:rFonts w:ascii="Cambria Math" w:cs="Cambria Math" w:eastAsia="Cambria Math" w:hAnsi="Cambria Math"/>
          <w:sz w:val="28"/>
          <w:szCs w:val="28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8"/>
          <w:szCs w:val="28"/>
        </w:rPr>
        <w:t xml:space="preserve">)),  q = a + t*·(b – a)</w:t>
      </w:r>
    </w:p>
    <w:p>
      <w:pPr>
        <w:spacing w:after="80" w:line="360"/>
        <w:ind w:firstLine="709"/>
        <w:jc w:val="both"/>
      </w:pPr>
      <w:r>
        <w:rPr>
          <w:b/>
          <w:bCs/>
        </w:rPr>
        <w:t xml:space="preserve">Проекция</w:t>
      </w:r>
      <w:r>
        <w:t xml:space="preserve"> висячего узла v на отрезок [a, b] другой линии (правило 4). t* – положение точки q на отрезке (0 – в точке a, 1 – в точке b); «·» – скалярное произведение векторов. Т-ответвление создаётся, если d(v, q) ≤ 10 м.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|cos∠(d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v</w:t>
      </w:r>
      <w:r>
        <w:rPr>
          <w:rFonts w:ascii="Cambria Math" w:cs="Cambria Math" w:eastAsia="Cambria Math" w:hAnsi="Cambria Math"/>
          <w:sz w:val="28"/>
          <w:szCs w:val="28"/>
        </w:rPr>
        <w:t xml:space="preserve">, b – a)| ≤ 0,94</w:t>
      </w:r>
    </w:p>
    <w:p>
      <w:pPr>
        <w:spacing w:after="80" w:line="360"/>
        <w:ind w:firstLine="709"/>
        <w:jc w:val="both"/>
      </w:pPr>
      <w:r>
        <w:rPr>
          <w:b/>
          <w:bCs/>
        </w:rPr>
        <w:t xml:space="preserve">Условие непараллельности:</w:t>
      </w:r>
      <w:r>
        <w:t xml:space="preserve"> угол между направлением отпайки d</w:t>
      </w:r>
      <w:r>
        <w:rPr>
          <w:vertAlign w:val="subscript"/>
        </w:rPr>
        <w:t xml:space="preserve">v</w:t>
      </w:r>
      <w:r>
        <w:t xml:space="preserve"> и магистралью не меньше arccos 0,94 ≈ 20°. Исключает ложное соединение двух параллельных цепей двухцепной линии, проходящих в нескольких метрах друг от друга.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Параметры правил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Правило 3: ε = 10 м; правило 4: ε</w:t>
      </w:r>
      <w:r>
        <w:rPr>
          <w:vertAlign w:val="subscript"/>
        </w:rPr>
        <w:t xml:space="preserve">T</w:t>
      </w:r>
      <w:r>
        <w:t xml:space="preserve"> = 10 м, порог 0,94, совместимость напряжений (равные, пары 22/24 и 11/12 кВ); правило 6: объединение станций ближе 80 м, шины к узлам в радиусе 100 м; правило 7: U</w:t>
      </w:r>
      <w:r>
        <w:rPr>
          <w:vertAlign w:val="subscript"/>
        </w:rPr>
        <w:t xml:space="preserve">ext</w:t>
      </w:r>
      <w:r>
        <w:t xml:space="preserve"> = 110 кВ; правило 8: R</w:t>
      </w:r>
      <w:r>
        <w:rPr>
          <w:vertAlign w:val="subscript"/>
        </w:rPr>
        <w:t xml:space="preserve">feed</w:t>
      </w:r>
      <w:r>
        <w:t xml:space="preserve"> = 1500 м; правило 10: привязка опоры в радиусе 25 м.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Возможные вопросы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Как обосновано ε = 10 м? </w:t>
      </w:r>
      <w:r>
        <w:rPr>
          <w:b/>
          <w:bCs/>
        </w:rPr>
        <w:t xml:space="preserve">О:</w:t>
      </w:r>
      <w:r>
        <w:t xml:space="preserve"> Исследованием чувствительности (таблица 2.5 записки): при ε = 0 – 21 642 компоненты, при 1 м – 14 159, при 10 м – 10 054; дальнейшее увеличение мало сокращает число компонент, но повышает риск ложных соединений в плотной застройке.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14. Алгоритм поиска критических объектов (анализ N-1)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Пояснения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j</w:t>
      </w:r>
      <w:r>
        <w:t xml:space="preserve"> – номер элемента в переборе; </w:t>
      </w:r>
      <w:r>
        <w:rPr>
          <w:b/>
          <w:bCs/>
        </w:rPr>
        <w:t xml:space="preserve">m</w:t>
      </w:r>
      <w:r>
        <w:t xml:space="preserve"> – число элементов (1 595 подстанций или 97 126 линий, связанных с источниками).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Для каждого отказа программа вызывает analyze() и считает W</w:t>
      </w:r>
      <w:r>
        <w:rPr>
          <w:vertAlign w:val="subscript"/>
        </w:rPr>
        <w:t xml:space="preserve">j</w:t>
      </w:r>
      <w:r>
        <w:t xml:space="preserve">, N</w:t>
      </w:r>
      <w:r>
        <w:rPr>
          <w:vertAlign w:val="subscript"/>
        </w:rPr>
        <w:t xml:space="preserve">уч,j</w:t>
      </w:r>
      <w:r>
        <w:t xml:space="preserve">, N</w:t>
      </w:r>
      <w:r>
        <w:rPr>
          <w:vertAlign w:val="subscript"/>
        </w:rPr>
        <w:t xml:space="preserve">оп,j</w:t>
      </w:r>
      <w:r>
        <w:t xml:space="preserve">; после перебора элементы упорядочиваются по W</w:t>
      </w:r>
      <w:r>
        <w:rPr>
          <w:vertAlign w:val="subscript"/>
        </w:rPr>
        <w:t xml:space="preserve">j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Время перебора: подстанции – 9,3 с, линии – 4,5 мин.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Критерий N-1</w:t>
      </w:r>
      <w:r>
        <w:t xml:space="preserve"> – требование надёжности: сеть должна сохранять электроснабжение при отказе любого одного элемента. </w:t>
      </w:r>
      <w:r>
        <w:rPr>
          <w:b/>
          <w:bCs/>
        </w:rPr>
        <w:t xml:space="preserve">Анализ N-1</w:t>
      </w:r>
      <w:r>
        <w:t xml:space="preserve"> – поочерёдное отключение каждого элемента и оценка последствий.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Критичный элемент</w:t>
      </w:r>
      <w:r>
        <w:t xml:space="preserve"> – элемент, отключение которого обесточивает другие участки сети.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Числа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1131 из 1595 подстанций (70,9 %) и 60 024 из 97 126 линий (61,8 %) критичны; расчёт всех линий – 4,5 мин.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11 600 ч = сумма T</w:t>
      </w:r>
      <w:r>
        <w:rPr>
          <w:vertAlign w:val="subscript"/>
        </w:rPr>
        <w:t xml:space="preserve">руч</w:t>
      </w:r>
      <w:r>
        <w:t xml:space="preserve"> по модели для всех 97 126 линий; при годовом фонде времени ≈ 1760 ч это ≈ 6,6 человеко-лет.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15. Схема алгоритма работы программы (ГОСТ 19.701–90)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ГОСТ 19.701–90 (ИСО 5807–85)</w:t>
      </w:r>
      <w:r>
        <w:t xml:space="preserve"> – стандарт Единой системы программной документации «Схемы алгоритмов, программ, данных и систем. Обозначения условные и правила выполнения».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Терминатор</w:t>
      </w:r>
      <w:r>
        <w:t xml:space="preserve"> – символ начала и конца алгоритма (прямоугольник со скруглёнными сторонами).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Данные</w:t>
      </w:r>
      <w:r>
        <w:t xml:space="preserve"> – параллелограмм: ввод или вывод данных (параметры, выбор оператора, вывод на карту).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Процесс</w:t>
      </w:r>
      <w:r>
        <w:t xml:space="preserve"> – прямоугольник: обработка данных (загрузка графа).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Предопределённый процесс</w:t>
      </w:r>
      <w:r>
        <w:t xml:space="preserve"> – прямоугольник с двойными боковыми линиями: вызов подпрограммы, описанной отдельно (build_network(), analyze()).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Решение</w:t>
      </w:r>
      <w:r>
        <w:t xml:space="preserve"> – ромб: проверка условия с выходами «да»/«нет».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Линии потока</w:t>
      </w:r>
      <w:r>
        <w:t xml:space="preserve"> – соединяют символы; направление сверху вниз и слева направо стрелкой не обозначается, обратное направление – со стрелкой.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PROFILE, BBOX, LOAD_MASTS, BASE</w:t>
      </w:r>
      <w:r>
        <w:t xml:space="preserve"> – параметры программы: набор данных, прямоугольная область обработки, признак загрузки опор, путь к данным.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Подпрограмма build_network()</w:t>
      </w:r>
      <w:r>
        <w:t xml:space="preserve"> – чтение FileGDB и построение топологической модели по правилам 1–10 (вызывается, только если модели ещё нет).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Подпрограмма analyze()</w:t>
      </w:r>
      <w:r>
        <w:t xml:space="preserve"> – инкрементальный анализ (слайд 11).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Возможные вопросы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Чем схема алгоритма программы отличается от методики? </w:t>
      </w:r>
      <w:r>
        <w:rPr>
          <w:b/>
          <w:bCs/>
        </w:rPr>
        <w:t xml:space="preserve">О:</w:t>
      </w:r>
      <w:r>
        <w:t xml:space="preserve"> Методика (слайд 13) – последовательность действий исследователя и оператора; схема алгоритма – последовательность действий программы, оформленная по ГОСТ 19.701–90 с выделением подпрограмм.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16. Математическое описание программы: композиция операторов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Оператор</w:t>
      </w:r>
      <w:r>
        <w:t xml:space="preserve"> – преобразование, которое по входным данным выдаёт результат; программа представлена как последовательность (композиция) операторов.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Композиция «∘»</w:t>
      </w:r>
      <w:r>
        <w:t xml:space="preserve"> – последовательное применение операторов, читается справа налево: сначала T, затем A, N, R.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Допуск ε</w:t>
      </w:r>
      <w:r>
        <w:t xml:space="preserve"> – максимальное расстояние, при котором концы линий считаются одним узлом (иллюстрация под оператором T).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Θ</w:t>
      </w:r>
      <w:r>
        <w:t xml:space="preserve"> – набор параметров 10 правил построения топологии (ε, ε</w:t>
      </w:r>
      <w:r>
        <w:rPr>
          <w:vertAlign w:val="subscript"/>
        </w:rPr>
        <w:t xml:space="preserve">T</w:t>
      </w:r>
      <w:r>
        <w:t xml:space="preserve">, c</w:t>
      </w:r>
      <w:r>
        <w:rPr>
          <w:vertAlign w:val="subscript"/>
        </w:rPr>
        <w:t xml:space="preserve">пар</w:t>
      </w:r>
      <w:r>
        <w:t xml:space="preserve"> и др.).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Формулы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P = R ∘ N ∘ A ∘ T</w:t>
      </w:r>
    </w:p>
    <w:p>
      <w:pPr>
        <w:spacing w:after="80" w:line="360"/>
        <w:ind w:firstLine="709"/>
        <w:jc w:val="both"/>
      </w:pPr>
      <w:r>
        <w:t xml:space="preserve">Программа: T – построение модели, A – анализ отказа, N – перебор отказов (N-1), R – ранжирование и вывод.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 : (D, Θ) → M = (V, E, S, l, n)</w:t>
      </w:r>
    </w:p>
    <w:p>
      <w:pPr>
        <w:spacing w:after="80" w:line="360"/>
        <w:ind w:firstLine="709"/>
        <w:jc w:val="both"/>
      </w:pPr>
      <w:r>
        <w:t xml:space="preserve">По слоям D (линии, подстанции, опоры) и параметрам Θ строится топологическая модель M. Выполняется один раз, около 8 мин.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A : (M,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, j) → σ</w:t>
      </w:r>
    </w:p>
    <w:p>
      <w:pPr>
        <w:spacing w:after="80" w:line="360"/>
        <w:ind w:firstLine="709"/>
        <w:jc w:val="both"/>
      </w:pPr>
      <w:r>
        <w:t xml:space="preserve">По модели и нормальному режиму L</w:t>
      </w:r>
      <w:r>
        <w:rPr>
          <w:vertAlign w:val="subscript"/>
        </w:rPr>
        <w:t xml:space="preserve">0</w:t>
      </w:r>
      <w:r>
        <w:t xml:space="preserve"> определяется состояние σ всех участков при отказе элемента j; 3,3 мс.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</w:t>
      </w:r>
      <w:r>
        <w:rPr>
          <w:rFonts w:ascii="Cambria Math" w:cs="Cambria Math" w:eastAsia="Cambria Math" w:hAnsi="Cambria Math"/>
          <w:sz w:val="28"/>
          <w:szCs w:val="28"/>
        </w:rPr>
        <w:t xml:space="preserve"> = W(A(M, L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8"/>
          <w:szCs w:val="28"/>
        </w:rPr>
        <w:t xml:space="preserve">, j)),  j = 1, …, m</w:t>
      </w:r>
    </w:p>
    <w:p>
      <w:pPr>
        <w:spacing w:after="80" w:line="360"/>
        <w:ind w:firstLine="709"/>
        <w:jc w:val="both"/>
      </w:pPr>
      <w:r>
        <w:t xml:space="preserve">Анализ N-1: A применяется к каждому элементу, по результату вычисляется критичность; m = 1 595 подстанций и 97 126 линий.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R : (W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1</w:t>
      </w:r>
      <w:r>
        <w:rPr>
          <w:rFonts w:ascii="Cambria Math" w:cs="Cambria Math" w:eastAsia="Cambria Math" w:hAnsi="Cambria Math"/>
          <w:sz w:val="28"/>
          <w:szCs w:val="28"/>
        </w:rPr>
        <w:t xml:space="preserve">, …, W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m</w:t>
      </w:r>
      <w:r>
        <w:rPr>
          <w:rFonts w:ascii="Cambria Math" w:cs="Cambria Math" w:eastAsia="Cambria Math" w:hAnsi="Cambria Math"/>
          <w:sz w:val="28"/>
          <w:szCs w:val="28"/>
        </w:rPr>
        <w:t xml:space="preserve">) → π,  O(m·log m)</w:t>
      </w:r>
    </w:p>
    <w:p>
      <w:pPr>
        <w:spacing w:after="80" w:line="360"/>
        <w:ind w:firstLine="709"/>
        <w:jc w:val="both"/>
      </w:pPr>
      <w:r>
        <w:t xml:space="preserve">Сортировка по убыванию критичности; число операций растёт как m·log m.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Возможные вопросы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Как операторы связаны со схемой алгоритма (слайд 15)? </w:t>
      </w:r>
      <w:r>
        <w:rPr>
          <w:b/>
          <w:bCs/>
        </w:rPr>
        <w:t xml:space="preserve">О:</w:t>
      </w:r>
      <w:r>
        <w:t xml:space="preserve"> T – блок «построение модели», A – подпрограмма analyze(), N – цикл перебора, R – ранжирование и вывод.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17. Математическое описание программы: анализ отказа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Стартовые узлы Z</w:t>
      </w:r>
      <w:r>
        <w:t xml:space="preserve"> – концы отказавших линий и соседи отказавших узлов; на схеме обведены (B и F).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Фрагмент Φ</w:t>
      </w:r>
      <w:r>
        <w:rPr>
          <w:b/>
          <w:bCs/>
          <w:vertAlign w:val="subscript"/>
        </w:rPr>
        <w:t xml:space="preserve">z</w:t>
      </w:r>
      <w:r>
        <w:t xml:space="preserve"> – узлы, просмотренные поиском в ширину из стартового узла z.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Вычислительная сложность O(…)</w:t>
      </w:r>
      <w:r>
        <w:t xml:space="preserve"> – оценка роста времени работы алгоритма с ростом размера данных.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Списки смежности</w:t>
      </w:r>
      <w:r>
        <w:t xml:space="preserve"> – для каждого узла хранится список соседних узлов.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Формулы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Z = ∪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e∈E_off</w:t>
      </w:r>
      <w:r>
        <w:rPr>
          <w:rFonts w:ascii="Cambria Math" w:cs="Cambria Math" w:eastAsia="Cambria Math" w:hAnsi="Cambria Math"/>
          <w:sz w:val="28"/>
          <w:szCs w:val="28"/>
        </w:rPr>
        <w:t xml:space="preserve"> {u, v} ∪ ∪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w∈V_off</w:t>
      </w:r>
      <w:r>
        <w:rPr>
          <w:rFonts w:ascii="Cambria Math" w:cs="Cambria Math" w:eastAsia="Cambria Math" w:hAnsi="Cambria Math"/>
          <w:sz w:val="28"/>
          <w:szCs w:val="28"/>
        </w:rPr>
        <w:t xml:space="preserve"> Adj(w)</w:t>
      </w:r>
    </w:p>
    <w:p>
      <w:pPr>
        <w:spacing w:after="80" w:line="360"/>
        <w:ind w:firstLine="709"/>
        <w:jc w:val="both"/>
      </w:pPr>
      <w:r>
        <w:t xml:space="preserve">Стартовые узлы: объединение («∪») концов отказавших рёбер и соседей Adj(w) отказавших узлов.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Φ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z</w:t>
      </w:r>
      <w:r>
        <w:rPr>
          <w:rFonts w:ascii="Cambria Math" w:cs="Cambria Math" w:eastAsia="Cambria Math" w:hAnsi="Cambria Math"/>
          <w:sz w:val="28"/>
          <w:szCs w:val="28"/>
        </w:rPr>
        <w:t xml:space="preserve"> обесточен ⇔ Φ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z</w:t>
      </w:r>
      <w:r>
        <w:rPr>
          <w:rFonts w:ascii="Cambria Math" w:cs="Cambria Math" w:eastAsia="Cambria Math" w:hAnsi="Cambria Math"/>
          <w:sz w:val="28"/>
          <w:szCs w:val="28"/>
        </w:rPr>
        <w:t xml:space="preserve"> ∩ S = ∅</w:t>
      </w:r>
    </w:p>
    <w:p>
      <w:pPr>
        <w:spacing w:after="80" w:line="360"/>
        <w:ind w:firstLine="709"/>
        <w:jc w:val="both"/>
      </w:pPr>
      <w:r>
        <w:t xml:space="preserve">Фрагмент обесточен тогда и только тогда, когда в нём нет источников. Поиск из z останавливается, как только найден источник.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O(|Φ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Σ</w:t>
      </w:r>
      <w:r>
        <w:rPr>
          <w:rFonts w:ascii="Cambria Math" w:cs="Cambria Math" w:eastAsia="Cambria Math" w:hAnsi="Cambria Math"/>
          <w:sz w:val="28"/>
          <w:szCs w:val="28"/>
        </w:rPr>
        <w:t xml:space="preserve">| + |E(Φ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Σ</w:t>
      </w:r>
      <w:r>
        <w:rPr>
          <w:rFonts w:ascii="Cambria Math" w:cs="Cambria Math" w:eastAsia="Cambria Math" w:hAnsi="Cambria Math"/>
          <w:sz w:val="28"/>
          <w:szCs w:val="28"/>
        </w:rPr>
        <w:t xml:space="preserve">)|) ≪ O(|V| + |E|)</w:t>
      </w:r>
    </w:p>
    <w:p>
      <w:pPr>
        <w:spacing w:after="80" w:line="360"/>
        <w:ind w:firstLine="709"/>
        <w:jc w:val="both"/>
      </w:pPr>
      <w:r>
        <w:t xml:space="preserve">Время зависит только от размера просмотренных фрагментов (на схеме – зелёный и оранжевый), серые элементы не просматриваются: 3,3 мс против 116,6 мс.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N-1</w:t>
      </w:r>
      <w:r>
        <w:rPr>
          <w:rFonts w:ascii="Cambria Math" w:cs="Cambria Math" w:eastAsia="Cambria Math" w:hAnsi="Cambria Math"/>
          <w:sz w:val="28"/>
          <w:szCs w:val="28"/>
        </w:rPr>
        <w:t xml:space="preserve"> = Σ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j=1..m</w:t>
      </w:r>
      <w:r>
        <w:rPr>
          <w:rFonts w:ascii="Cambria Math" w:cs="Cambria Math" w:eastAsia="Cambria Math" w:hAnsi="Cambria Math"/>
          <w:sz w:val="28"/>
          <w:szCs w:val="28"/>
        </w:rPr>
        <w:t xml:space="preserve">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ан,j</w:t>
      </w:r>
    </w:p>
    <w:p>
      <w:pPr>
        <w:spacing w:after="80" w:line="360"/>
        <w:ind w:firstLine="709"/>
        <w:jc w:val="both"/>
      </w:pPr>
      <w:r>
        <w:t xml:space="preserve">Время поиска критических объектов – сумма времён анализа отказов: 9,3 с для подстанций, 4,5 мин для линий.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Память O(|V| + |E|)</w:t>
      </w:r>
    </w:p>
    <w:p>
      <w:pPr>
        <w:spacing w:after="80" w:line="360"/>
        <w:ind w:firstLine="709"/>
        <w:jc w:val="both"/>
      </w:pPr>
      <w:r>
        <w:t xml:space="preserve">Списки смежности для 159 543 узлов и 154 722 рёбер занимают десятки мегабайт; матрица смежности заняла бы около 25 ГБ.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Пример на слайде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Из B поиск за несколько шагов (B → A, C → И1) достигает источника – фрагмент Φ</w:t>
      </w:r>
      <w:r>
        <w:rPr>
          <w:vertAlign w:val="subscript"/>
        </w:rPr>
        <w:t xml:space="preserve">B</w:t>
      </w:r>
      <w:r>
        <w:t xml:space="preserve"> под напряжением.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Из F просмотрены F, G, H, K, R – источника нет, фрагмент Φ</w:t>
      </w:r>
      <w:r>
        <w:rPr>
          <w:vertAlign w:val="subscript"/>
        </w:rPr>
        <w:t xml:space="preserve">F</w:t>
      </w:r>
      <w:r>
        <w:t xml:space="preserve"> обесточен.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Узлы D, E, L, M, N, И2 вообще не просматриваются.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Возможные вопросы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Почему результат совпадает с полным обходом? </w:t>
      </w:r>
      <w:r>
        <w:rPr>
          <w:b/>
          <w:bCs/>
        </w:rPr>
        <w:t xml:space="preserve">О:</w:t>
      </w:r>
      <w:r>
        <w:t xml:space="preserve"> Отказ может изменить состояние только тех узлов, все пути которых к источникам проходили через отказавший элемент; все они достижимы из стартовых узлов. Эквивалентность проверена на 360 сценариях.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18. Программный комплекс: архитектура и состав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build_network()</w:t>
      </w:r>
      <w:r>
        <w:t xml:space="preserve"> – функция чтения исходных слоёв и записи модели; </w:t>
      </w:r>
      <w:r>
        <w:rPr>
          <w:b/>
          <w:bCs/>
        </w:rPr>
        <w:t xml:space="preserve">build_topology()</w:t>
      </w:r>
      <w:r>
        <w:t xml:space="preserve"> – реализация правил 1–10.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OutageTool</w:t>
      </w:r>
      <w:r>
        <w:t xml:space="preserve"> – класс, загружающий граф из GeoPackage, ведущий список отключений, формирующий отчёт.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OutageGraph.analyze()</w:t>
      </w:r>
      <w:r>
        <w:t xml:space="preserve"> – метод инкрементального расчёта; analyze_full() – эталонный полный обход для проверки.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style_layers()</w:t>
      </w:r>
      <w:r>
        <w:t xml:space="preserve"> – задание условных знаков по состоянию, классу напряжения и масштабу.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OutageDock</w:t>
      </w:r>
      <w:r>
        <w:t xml:space="preserve"> – панель управления (QDockWidget); </w:t>
      </w:r>
      <w:r>
        <w:rPr>
          <w:b/>
          <w:bCs/>
        </w:rPr>
        <w:t xml:space="preserve">PickTool</w:t>
      </w:r>
      <w:r>
        <w:t xml:space="preserve"> – инструмент выбора объекта щелчком на карте.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SQLite</w:t>
      </w:r>
      <w:r>
        <w:t xml:space="preserve"> – встроенная СУБД, на которой основан GeoPackage; чтение графа прямыми SQL-запросами сократило загрузку со 152 до 3–10 с.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Индекс</w:t>
      </w:r>
      <w:r>
        <w:t xml:space="preserve"> – вспомогательная структура базы данных для быстрого поиска (по edge_id – выбор опор линии).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R-tree</w:t>
      </w:r>
      <w:r>
        <w:t xml:space="preserve"> – пространственный индекс для быстрого поиска объекта рядом с точкой щелчка.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19. Руководство оператора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Консоль Python QGIS</w:t>
      </w:r>
      <w:r>
        <w:t xml:space="preserve"> – окно ввода команд Python внутри QGIS (меню «Модули» → «Консоль Python»).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Условные обозначения:</w:t>
      </w:r>
      <w:r>
        <w:t xml:space="preserve"> красная штриховая линия, красный крест – отключено оператором; оранжевый – обесточено; синий / фиолетовый / зелёный – под напряжением 110–420 / 50–109 / до 50 кВ; серый – нет связи с источником в данных.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Режим ручного замера</w:t>
      </w:r>
      <w:r>
        <w:t xml:space="preserve"> – программа скрывает результат, запускает секундомер, человек выделяет обесточенные участки, затем программа сравнивает ответ с расчётом.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Руководство оператора составлено по ГОСТ 19.505–79 (приложение Б записки).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20. Результаты: критические подстанции электросети Норвегии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Пояснения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На карте – 30 подстанций с наибольшим W</w:t>
      </w:r>
      <w:r>
        <w:rPr>
          <w:vertAlign w:val="subscript"/>
        </w:rPr>
        <w:t xml:space="preserve">j</w:t>
      </w:r>
      <w:r>
        <w:t xml:space="preserve">; размер круга пропорционален W</w:t>
      </w:r>
      <w:r>
        <w:rPr>
          <w:vertAlign w:val="subscript"/>
        </w:rPr>
        <w:t xml:space="preserve">j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В таблице – 10 наиболее критичных: NORSENGA (377,6 км), SMØRFJORD (327,9 км), ENGERDAL (323,3 км) и др.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Из ранжирования исключена преобразовательная станция постоянного тока EDC: у подводных кабелей NorNed и Skagerrak нет атрибута напряжения, поэтому её результат искажён (ограничение исходных данных).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21. Результаты анализа N-1: распределение критичности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Пояснения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Гистограмма: число подстанций по протяжённости обесточиваемых линий: 0 км – 474, до 10 км – 536, 10–50 – 401, 50–100 – 116, 100–200 – 55, более 200 – 12.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«Критичная» подстанция – отказ которой обесточивает хотя бы один участок (1 131 из 1 595). Наиболее опасны 67 подстанций с W &gt; 100 км.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Время анализа: подстанции – 9,3 с, линии – 4,5 мин.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22. Наиболее критичный объект: подстанция NORSENGA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Контрольная задача (контрольный пример)</w:t>
      </w:r>
      <w:r>
        <w:t xml:space="preserve"> – расчёт на реальных данных с известным ожидаемым результатом для проверки работоспособности (ГОСТ 19.505–79).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Участок</w:t>
      </w:r>
      <w:r>
        <w:t xml:space="preserve"> – ребро вида LINE между двумя узлами.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Автономный расчёт</w:t>
      </w:r>
      <w:r>
        <w:t xml:space="preserve"> – запуск вычислительного ядра вне QGIS; совпадение с QGIS подтверждает корректность интеграции.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Модель фрагмента</w:t>
      </w:r>
      <w:r>
        <w:t xml:space="preserve"> – модель района Гримстад–Арендал; отключение фидера BAKKEN BEK1 дало 74 участка во всей сети и 73 во фрагменте (граница района отсекала один участок).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Числа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NORSENGA: 717 участков, 377,6 км, 705 узлов (184 ответвления), 3834 опоры, расчёт 3,0 мс.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23. Некритичный объект: ВЛ 420 кВ Rød–Hasle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Кольцевая (замкнутая) сеть</w:t>
      </w:r>
      <w:r>
        <w:t xml:space="preserve"> – сеть, в которой к узлу ведут несколько путей питания; при отключении одного пути питание сохраняется по другим.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Системообразующая сеть</w:t>
      </w:r>
      <w:r>
        <w:t xml:space="preserve"> – сеть 220–420 кВ, связывающая электростанции и крупные узлы нагрузки; как правило, кольцевая.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Пояснение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16 → 2: отключены все 16 участков линии 420 кВ, но обесточены только 2 участка тупикового ответвления (55,6 км). Визуально кажется, что отключение магистрали обесточит большую территорию; расчёт связности показывает, что подстанции питаются по другим линиям.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24. Результаты эксперимента: автоматизированный и ручной анализ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Эксперимент (вычислительный)</w:t>
      </w:r>
      <w:r>
        <w:t xml:space="preserve"> – многократный расчёт на реальных данных в контролируемых условиях для проверки гипотезы: методика даёт результат, совпадающий с эталоном, за время, удовлетворяющее требованию оперативности.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Эталонный расчёт</w:t>
      </w:r>
      <w:r>
        <w:t xml:space="preserve"> – analyze_full(): многоисточниковый поиск в ширину по всей сети, прямо реализующий определение (2.12); его корректность следует из теории графов.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Сценарий</w:t>
      </w:r>
      <w:r>
        <w:t xml:space="preserve"> – случайный набор из 1–3 отключённых линий, связанных с источниками.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Серия</w:t>
      </w:r>
      <w:r>
        <w:t xml:space="preserve"> – группа сценариев с одной целью: 300 (фрагмент) и 60 (вся сеть) – корректность; 1000 – оперативность; 30 – тест в QGIS.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Воспроизводимость</w:t>
      </w:r>
      <w:r>
        <w:t xml:space="preserve"> – генератор случайных чисел с фиксированным начальным значением (seed) выдаёт те же сценарии при повторном запуске.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time.perf_counter</w:t>
      </w:r>
      <w:r>
        <w:t xml:space="preserve"> – таймер Python высокого разрешения для измерения малых интервалов времени.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benchmark()</w:t>
      </w:r>
      <w:r>
        <w:t xml:space="preserve"> – функция программы и кнопка «Тест скорости»; </w:t>
      </w:r>
      <w:r>
        <w:rPr>
          <w:b/>
          <w:bCs/>
        </w:rPr>
        <w:t xml:space="preserve">режим «Ручной замер»</w:t>
      </w:r>
      <w:r>
        <w:t xml:space="preserve"> – хронометраж оператора с автоматическим сравнением.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Формулы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k = 1 … K; 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авт,k</w:t>
      </w:r>
      <w:r>
        <w:rPr>
          <w:rFonts w:ascii="Cambria Math" w:cs="Cambria Math" w:eastAsia="Cambria Math" w:hAnsi="Cambria Math"/>
          <w:sz w:val="28"/>
          <w:szCs w:val="28"/>
        </w:rPr>
        <w:t xml:space="preserve">, T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руч,k</w:t>
      </w:r>
      <w:r>
        <w:rPr>
          <w:rFonts w:ascii="Cambria Math" w:cs="Cambria Math" w:eastAsia="Cambria Math" w:hAnsi="Cambria Math"/>
          <w:sz w:val="28"/>
          <w:szCs w:val="28"/>
        </w:rPr>
        <w:t xml:space="preserve"> – результаты k-го сценария</w:t>
      </w:r>
    </w:p>
    <w:p>
      <w:pPr>
        <w:spacing w:after="80" w:line="360"/>
        <w:ind w:firstLine="709"/>
        <w:jc w:val="both"/>
      </w:pPr>
      <w:r>
        <w:t xml:space="preserve">По результатам серии рассчитываются K</w:t>
      </w:r>
      <w:r>
        <w:rPr>
          <w:vertAlign w:val="subscript"/>
        </w:rPr>
        <w:t xml:space="preserve">оп</w:t>
      </w:r>
      <w:r>
        <w:t xml:space="preserve"> (2.18), P</w:t>
      </w:r>
      <w:r>
        <w:rPr>
          <w:vertAlign w:val="subscript"/>
        </w:rPr>
        <w:t xml:space="preserve">св</w:t>
      </w:r>
      <w:r>
        <w:t xml:space="preserve"> (2.19) и распределения.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Возможные вопросы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В:</w:t>
      </w:r>
      <w:r>
        <w:t xml:space="preserve"> Почему сценарии случайные? </w:t>
      </w:r>
      <w:r>
        <w:rPr>
          <w:b/>
          <w:bCs/>
        </w:rPr>
        <w:t xml:space="preserve">О:</w:t>
      </w:r>
      <w:r>
        <w:t xml:space="preserve"> Случайная выборка даёт несмещённую оценку показателей для всей сети; 1000 сценариев обеспечивают погрешность оценки вероятности около ±3 %.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Пояснения к таблице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Корректность</w:t>
      </w:r>
      <w:r>
        <w:t xml:space="preserve"> – состояния всех 154 722 рёбер и 159 543 узлов, рассчитанные по методике, совпали с эталоном во всех 360 сценариях.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Интеграция</w:t>
      </w:r>
      <w:r>
        <w:t xml:space="preserve"> – статистика модели и результаты 5 контрольных сценариев в QGIS совпали с автономным запуском ядра.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Согласованность моделей</w:t>
      </w:r>
      <w:r>
        <w:t xml:space="preserve"> – фидер BAKKEN BEK1: 73 участка во фрагменте и 74 во всей сети; различие – один участок, отсечённый границей фрагмента.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Быстродействие</w:t>
      </w:r>
      <w:r>
        <w:t xml:space="preserve"> – по 1000 сценариям: среднее время ядра 2,2 мс, максимум 8,3 мс, в QGIS с перекраской ≈ 14 мс.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Хронометраж</w:t>
      </w:r>
      <w:r>
        <w:t xml:space="preserve"> – испытуемый за 18,9 с выделил 1 верный участок из 73 (полнота ≈ 1 %); программа – 73 из 73 за 0,22 с.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Гистограмма</w:t>
      </w:r>
      <w:r>
        <w:t xml:space="preserve"> – распределение сценариев по числу обесточенных участков: 17,6 % аварий без обесточения, в среднем 71,8 участка, максимум 3383.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Термины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Выборка 1000 случайных аварий</w:t>
      </w:r>
      <w:r>
        <w:t xml:space="preserve"> – отключение от 1 до 3 случайных линий, связанных с источниками.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Функция распределения</w:t>
      </w:r>
      <w:r>
        <w:t xml:space="preserve"> на графике – доля аварий, проанализированных за время не более t. Логарифмическая шкала времени позволяет показать на одном графике миллисекунды и часы.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Формулы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K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оп</w:t>
      </w:r>
      <w:r>
        <w:rPr>
          <w:rFonts w:ascii="Cambria Math" w:cs="Cambria Math" w:eastAsia="Cambria Math" w:hAnsi="Cambria Math"/>
          <w:sz w:val="28"/>
          <w:szCs w:val="28"/>
        </w:rPr>
        <w:t xml:space="preserve"> ≈ 779 с / 0,014 с ≈ 5,6·10</w:t>
      </w:r>
      <w:r>
        <w:rPr>
          <w:rFonts w:ascii="Cambria Math" w:cs="Cambria Math" w:eastAsia="Cambria Math" w:hAnsi="Cambria Math"/>
          <w:sz w:val="28"/>
          <w:szCs w:val="28"/>
          <w:vertAlign w:val="superscript"/>
        </w:rPr>
        <w:t xml:space="preserve">4</w:t>
      </w:r>
    </w:p>
    <w:p>
      <w:pPr>
        <w:spacing w:after="80" w:line="360"/>
        <w:ind w:firstLine="709"/>
        <w:jc w:val="both"/>
      </w:pPr>
      <w:r>
        <w:t xml:space="preserve">779 с – среднее время ручного анализа по модели, 0,014 с – время в QGIS с перекраской слоёв.</w:t>
      </w:r>
    </w:p>
    <w:p>
      <w:pPr>
        <w:keepNext/>
        <w:spacing w:after="60" w:before="120"/>
        <w:jc w:val="center"/>
      </w:pPr>
      <w:r>
        <w:rPr>
          <w:rFonts w:ascii="Cambria Math" w:cs="Cambria Math" w:eastAsia="Cambria Math" w:hAnsi="Cambria Math"/>
          <w:sz w:val="28"/>
          <w:szCs w:val="28"/>
        </w:rPr>
        <w:t xml:space="preserve">P</w:t>
      </w:r>
      <w:r>
        <w:rPr>
          <w:rFonts w:ascii="Cambria Math" w:cs="Cambria Math" w:eastAsia="Cambria Math" w:hAnsi="Cambria Math"/>
          <w:sz w:val="28"/>
          <w:szCs w:val="28"/>
          <w:vertAlign w:val="subscript"/>
        </w:rPr>
        <w:t xml:space="preserve">св</w:t>
      </w:r>
      <w:r>
        <w:rPr>
          <w:rFonts w:ascii="Cambria Math" w:cs="Cambria Math" w:eastAsia="Cambria Math" w:hAnsi="Cambria Math"/>
          <w:sz w:val="28"/>
          <w:szCs w:val="28"/>
        </w:rPr>
        <w:t xml:space="preserve">(5 мин): 574 / 1000 = 57,4 % – вручную; 1000 / 1000 = 100 % – программой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Числа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13 мин → 14 мс – среднее время анализа; медиана ручного анализа – 225 с, 90 % аварий анализируются вручную за 1514 с.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Программа: среднее время ядра 2,2 мс, максимум 8,3 мс; в QGIS с перекраской – до 1,4 с для аварий с тысячами опор.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b/>
          <w:bCs/>
        </w:rPr>
        <w:t xml:space="preserve">Анализ N-1 подстанций вручную ≈ 237 ч</w:t>
      </w:r>
      <w:r>
        <w:t xml:space="preserve"> – сумма T</w:t>
      </w:r>
      <w:r>
        <w:rPr>
          <w:vertAlign w:val="subscript"/>
        </w:rPr>
        <w:t xml:space="preserve">руч</w:t>
      </w:r>
      <w:r>
        <w:t xml:space="preserve"> по модели (2.16) для отказов всех 1 595 подстанций.</w:t>
      </w:r>
    </w:p>
    <w:p>
      <w:pPr>
        <w:pStyle w:val="Heading1"/>
        <w:keepNext/>
        <w:spacing w:after="120" w:before="300"/>
      </w:pPr>
      <w:r>
        <w:rPr>
          <w:b/>
          <w:bCs/>
          <w:color w:val="1A237E"/>
          <w:sz w:val="28"/>
          <w:szCs w:val="28"/>
        </w:rPr>
        <w:t xml:space="preserve">Слайд 25. Заключение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Принцип построения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Выводы сформулированы по проблемам, обоснованным в актуальности (слайд 2): для каждой проблемы указан результат работы.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Соответствие проблем и результатов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Поиск критических объектов вручную (≈ 11 600 ч) → анализ N-1 за 4,5 мин; анализ одного отказа 13 мин → ≈ 14 мс.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«Картографические» данные (72 245 висячих концов) → 10 правил топологии, модель 154 722 ребра / 159 543 узла.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Риск ошибки оператора, кольцевые сети → совпадение с эталоном 360 из 360, резервирование учитывается автоматически.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Вендорная зависимость → открытая цепочка QGIS – Python – GeoPackage.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Соответствие задач и подразделов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Задачи 1–3 → раздел 1; задачи 4–5 → раздел 2; задачи 6–7 → раздел 3 (подробно – слайд 4).</w:t>
      </w:r>
    </w:p>
    <w:p>
      <w:pPr>
        <w:pStyle w:val="Heading2"/>
        <w:keepNext/>
        <w:spacing w:after="60" w:before="160"/>
      </w:pPr>
      <w:r>
        <w:rPr>
          <w:b/>
          <w:bCs/>
          <w:color w:val="2E75B6"/>
          <w:sz w:val="26"/>
          <w:szCs w:val="26"/>
        </w:rPr>
        <w:t xml:space="preserve">Ограничения (на случай вопроса)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Анализ топологический, а не режимный: не проверяется допустимая загрузка резервных линий.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t xml:space="preserve">В открытых данных нет коммутационных аппаратов, электростанций и подземных кабелей – компенсируется правилами внешнего питания и условных вводов.</w:t>
      </w:r>
    </w:p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2026-10-11T18:23:02.798Z</dcterms:created>
  <dcterms:modified xsi:type="dcterms:W3CDTF">2026-10-11T18:23:02.798Z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