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4"/>
          <w:szCs w:val="34"/>
        </w:rPr>
        <w:t xml:space="preserve">Пояснение формул выпускной квалификационной работы</w:t>
      </w:r>
    </w:p>
    <w:p>
      <w:pPr>
        <w:spacing w:after="240"/>
        <w:jc w:val="center"/>
      </w:pPr>
      <w:r>
        <w:rPr>
          <w:i/>
          <w:iCs/>
          <w:sz w:val="26"/>
          <w:szCs w:val="26"/>
        </w:rPr>
        <w:t xml:space="preserve">Смысл переменных, научное основание и примеры расчёта</w:t>
      </w:r>
    </w:p>
    <w:p>
      <w:pPr>
        <w:spacing w:after="80" w:before="0" w:line="312"/>
        <w:ind w:firstLine="709"/>
        <w:jc w:val="both"/>
      </w:pPr>
      <w:r>
        <w:t xml:space="preserve">Нумерация формул соответствует пояснительной записке ВКР (раздел 2 – формулы 2.1–2.20, раздел 3 – формулы 3.1–3.5). Для каждой формулы указано, на каком слайде презентации она встречается. Формулы 3.2–3.5 (экономический расчёт) есть только в записке – в презентации они убраны.</w:t>
      </w:r>
    </w:p>
    <w:p>
      <w:pPr>
        <w:spacing w:after="80" w:before="0" w:line="312"/>
        <w:ind w:firstLine="709"/>
        <w:jc w:val="both"/>
      </w:pPr>
      <w:r>
        <w:t xml:space="preserve">Работа опирается на четыре группы законов и теорий: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</w:rPr>
        <w:t xml:space="preserve">Электротехника.</w:t>
      </w:r>
      <w:r>
        <w:t xml:space="preserve"> По законам Кирхгофа и закону Ома ток протекает только по замкнутому контуру, содержащему источник ЭДС. Участок сети, не связанный проводящим путём ни с одним источником, имеет нулевое напряжение – он обесточен. Поэтому вопрос «обесточен ли элемент» сводится к вопросу «есть ли путь от элемента к источнику», то есть к задаче связности графа (топологический анализ).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</w:rPr>
        <w:t xml:space="preserve">Теория графов и теория множеств</w:t>
      </w:r>
      <w:r>
        <w:t xml:space="preserve"> (Л. Эйлер, Д. Кёниг, Ф. Харари, О. Оре): граф, путь, связность, компонента связности, матрица смежности; операции над множествами (объединение ∪, пересечение ∩, разность \).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</w:rPr>
        <w:t xml:space="preserve">Теория алгоритмов</w:t>
      </w:r>
      <w:r>
        <w:t xml:space="preserve"> (Т. Кормен и др., Р. Тарьян): поиск в ширину и в глубину, система непересекающихся множеств, асимптотическая оценка сложности O(·), доказательство корректности методом математической индукции.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</w:rPr>
        <w:t xml:space="preserve">Аналитическая геометрия и геодезия:</w:t>
      </w:r>
      <w:r>
        <w:t xml:space="preserve"> евклидова метрика (теорема Пифагора), скалярное произведение векторов, ортогональная проекция точки на отрезок, картографические проекции (Гаусса–Крюгера, UTM).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</w:rPr>
        <w:t xml:space="preserve">Теория вероятностей и нормирование труда:</w:t>
      </w:r>
      <w:r>
        <w:t xml:space="preserve"> частотная оценка вероятности (закон больших чисел Бернулли), аддитивность времени выполнения последовательных операций, микроэлементное нормирование и хронометраж.</w:t>
      </w:r>
    </w:p>
    <w:p>
      <w:pPr>
        <w:pStyle w:val="Heading1"/>
        <w:keepNext/>
        <w:spacing w:after="120" w:before="360"/>
      </w:pPr>
      <w:r>
        <w:rPr>
          <w:b/>
          <w:bCs/>
          <w:color w:val="1A237E"/>
          <w:sz w:val="30"/>
          <w:szCs w:val="30"/>
        </w:rPr>
        <w:t xml:space="preserve">1. Математическое представление сети (подраздел 2.1, слайды 8, 10)</w:t>
      </w:r>
    </w:p>
    <w:p>
      <w:pPr>
        <w:pStyle w:val="Heading2"/>
        <w:keepNext/>
        <w:spacing w:after="80" w:before="280"/>
      </w:pPr>
      <w:r>
        <w:rPr>
          <w:b/>
          <w:bCs/>
          <w:color w:val="2E75B6"/>
          <w:sz w:val="28"/>
          <w:szCs w:val="28"/>
        </w:rPr>
        <w:t xml:space="preserve">(2.1). Граф электрической сети</w:t>
      </w:r>
    </w:p>
    <w:p>
      <w:pPr>
        <w:keepNext/>
        <w:shd w:fill="F3F5FB" w:color="auto" w:val="clear"/>
        <w:spacing w:after="60" w:before="6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G = (V, E)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Где используется:</w:t>
      </w:r>
      <w:r>
        <w:t xml:space="preserve"> подраздел 2.1; слайды 8, 9, 10, 16.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Что означает:</w:t>
      </w:r>
      <w:r>
        <w:t xml:space="preserve"> Сеть описывается парой множеств: точек соединения и соединяющих их участков. Направление тока не учитывается (граф неориентированный), параллельные цепи допускаются (мультиграф).</w:t>
      </w:r>
    </w:p>
    <w:p>
      <w:pPr>
        <w:keepNext/>
        <w:spacing w:after="40" w:before="0" w:line="312"/>
        <w:jc w:val="both"/>
      </w:pPr>
      <w:r>
        <w:rPr>
          <w:b/>
          <w:bCs/>
        </w:rPr>
        <w:t xml:space="preserve">Переменные: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00"/>
        <w:gridCol w:w="2338"/>
      </w:tblGrid>
      <w:tr>
        <w:trPr>
          <w:cantSplit/>
          <w:tblHeader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Единицы / значение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G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граф (математическая модель) сети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V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множество узлов: подстанции, ответвления, концы линий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159 543 узла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E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множество рёбер: участки линий, шины подстанций, условные вводы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154 722 ребра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|V|, |E|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мощность множества – число элементов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шт.</w:t>
            </w:r>
          </w:p>
        </w:tc>
      </w:tr>
    </w:tbl>
    <w:p>
      <w:pPr>
        <w:spacing w:after="80" w:before="80" w:line="312"/>
        <w:jc w:val="both"/>
      </w:pPr>
      <w:r>
        <w:rPr>
          <w:b/>
          <w:bCs/>
        </w:rPr>
        <w:t xml:space="preserve">На чём основана:</w:t>
      </w:r>
      <w:r>
        <w:t xml:space="preserve"> Теория графов. Электрическая цепь с точки зрения связности – это граф: законы Кирхгофа записываются именно по узлам и ветвям графа цепи (топологические уравнения цепи). Ветви схемы замещения ↔ рёбра, узлы схемы ↔ вершины.</w:t>
      </w:r>
    </w:p>
    <w:p>
      <w:pPr>
        <w:pStyle w:val="Heading2"/>
        <w:keepNext/>
        <w:spacing w:after="80" w:before="280"/>
      </w:pPr>
      <w:r>
        <w:rPr>
          <w:b/>
          <w:bCs/>
          <w:color w:val="2E75B6"/>
          <w:sz w:val="28"/>
          <w:szCs w:val="28"/>
        </w:rPr>
        <w:t xml:space="preserve">(2.2). Описание ребра (участка сети)</w:t>
      </w:r>
    </w:p>
    <w:p>
      <w:pPr>
        <w:keepNext/>
        <w:shd w:fill="F3F5FB" w:color="auto" w:val="clear"/>
        <w:spacing w:after="60" w:before="6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e = (id, u, v, kind, U, l, P)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Где используется:</w:t>
      </w:r>
      <w:r>
        <w:t xml:space="preserve"> подраздел 2.1; слайд 13 (правила 9–10).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Что означает:</w:t>
      </w:r>
      <w:r>
        <w:t xml:space="preserve"> Каждое ребро – кортеж (упорядоченный набор) атрибутов: что за участок, какие узлы соединяет и какие у него свойства.</w:t>
      </w:r>
    </w:p>
    <w:p>
      <w:pPr>
        <w:keepNext/>
        <w:spacing w:after="40" w:before="0" w:line="312"/>
        <w:jc w:val="both"/>
      </w:pPr>
      <w:r>
        <w:rPr>
          <w:b/>
          <w:bCs/>
        </w:rPr>
        <w:t xml:space="preserve">Переменные: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00"/>
        <w:gridCol w:w="2338"/>
      </w:tblGrid>
      <w:tr>
        <w:trPr>
          <w:cantSplit/>
          <w:tblHeader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Единицы / значение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e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ребро графа (участок линии)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уникальный идентификатор ребра (edge_id)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целое число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u, v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начальный и конечный узлы (from_node, to_node)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идентификаторы узлов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kind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вид ребра: LINE – линия, BUS – шина подстанции, VIRT – условный ввод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U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номинальное напряжение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кВ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l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длина участка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P = (p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1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, …, p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k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)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геометрия: последовательность вершин ломаной; 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  <w:vertAlign w:val="subscript"/>
              </w:rPr>
              <w:t xml:space="preserve">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совпадает с узлом u, 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  <w:vertAlign w:val="subscript"/>
              </w:rPr>
              <w:t xml:space="preserve">k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– с узлом v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координаты, м</w:t>
            </w:r>
          </w:p>
        </w:tc>
      </w:tr>
    </w:tbl>
    <w:p>
      <w:pPr>
        <w:spacing w:after="80" w:before="80" w:line="312"/>
        <w:jc w:val="both"/>
      </w:pPr>
      <w:r>
        <w:rPr>
          <w:b/>
          <w:bCs/>
        </w:rPr>
        <w:t xml:space="preserve">На чём основана:</w:t>
      </w:r>
      <w:r>
        <w:t xml:space="preserve"> Реляционная модель данных (кортеж = строка таблицы) и топологическая модель ГИС «узел – ребро», в которой ребро явно ссылается на свои узлы.</w:t>
      </w:r>
    </w:p>
    <w:p>
      <w:pPr>
        <w:pStyle w:val="Heading2"/>
        <w:keepNext/>
        <w:spacing w:after="80" w:before="280"/>
      </w:pPr>
      <w:r>
        <w:rPr>
          <w:b/>
          <w:bCs/>
          <w:color w:val="2E75B6"/>
          <w:sz w:val="28"/>
          <w:szCs w:val="28"/>
        </w:rPr>
        <w:t xml:space="preserve">(2.3). Матрица смежности</w:t>
      </w:r>
    </w:p>
    <w:p>
      <w:pPr>
        <w:keepNext/>
        <w:shd w:fill="F3F5FB" w:color="auto" w:val="clear"/>
        <w:spacing w:after="60" w:before="6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a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ij</w:t>
      </w:r>
      <w:r>
        <w:rPr>
          <w:rFonts w:ascii="Cambria Math" w:cs="Cambria Math" w:eastAsia="Cambria Math" w:hAnsi="Cambria Math"/>
          <w:sz w:val="28"/>
          <w:szCs w:val="28"/>
        </w:rPr>
        <w:t xml:space="preserve"> = 1, если существует ребро (v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i</w:t>
      </w:r>
      <w:r>
        <w:rPr>
          <w:rFonts w:ascii="Cambria Math" w:cs="Cambria Math" w:eastAsia="Cambria Math" w:hAnsi="Cambria Math"/>
          <w:sz w:val="28"/>
          <w:szCs w:val="28"/>
        </w:rPr>
        <w:t xml:space="preserve">, v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j</w:t>
      </w:r>
      <w:r>
        <w:rPr>
          <w:rFonts w:ascii="Cambria Math" w:cs="Cambria Math" w:eastAsia="Cambria Math" w:hAnsi="Cambria Math"/>
          <w:sz w:val="28"/>
          <w:szCs w:val="28"/>
        </w:rPr>
        <w:t xml:space="preserve">) ∈ E;  a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ij</w:t>
      </w:r>
      <w:r>
        <w:rPr>
          <w:rFonts w:ascii="Cambria Math" w:cs="Cambria Math" w:eastAsia="Cambria Math" w:hAnsi="Cambria Math"/>
          <w:sz w:val="28"/>
          <w:szCs w:val="28"/>
        </w:rPr>
        <w:t xml:space="preserve"> = 0 – иначе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Где используется:</w:t>
      </w:r>
      <w:r>
        <w:t xml:space="preserve"> подраздел 2.1, таблица 2.1; слайд 8.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Что означает:</w:t>
      </w:r>
      <w:r>
        <w:t xml:space="preserve"> Таблица n × n, в которой единица стоит на пересечении строки i и столбца j, если узлы i и j соединены ребром.</w:t>
      </w:r>
    </w:p>
    <w:p>
      <w:pPr>
        <w:keepNext/>
        <w:spacing w:after="40" w:before="0" w:line="312"/>
        <w:jc w:val="both"/>
      </w:pPr>
      <w:r>
        <w:rPr>
          <w:b/>
          <w:bCs/>
        </w:rPr>
        <w:t xml:space="preserve">Переменные: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00"/>
        <w:gridCol w:w="2338"/>
      </w:tblGrid>
      <w:tr>
        <w:trPr>
          <w:cantSplit/>
          <w:tblHeader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Единицы / значение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A = (a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ij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)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матрица смежности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 × n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n = |V|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 узлов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159 543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i, j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номера узлов (строки и столбца)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… n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v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i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, v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j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узлы с номерами i и j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∈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знак принадлежности множеству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</w:tbl>
    <w:p>
      <w:pPr>
        <w:spacing w:after="80" w:before="80" w:line="312"/>
        <w:jc w:val="both"/>
      </w:pPr>
      <w:r>
        <w:rPr>
          <w:b/>
          <w:bCs/>
        </w:rPr>
        <w:t xml:space="preserve">На чём основана:</w:t>
      </w:r>
      <w:r>
        <w:t xml:space="preserve"> Теория графов: граф однозначно задаётся матрицей смежности. Для неориентированного графа она симметрична (a</w:t>
      </w:r>
      <w:r>
        <w:rPr>
          <w:vertAlign w:val="subscript"/>
        </w:rPr>
        <w:t xml:space="preserve">ij</w:t>
      </w:r>
      <w:r>
        <w:t xml:space="preserve"> = a</w:t>
      </w:r>
      <w:r>
        <w:rPr>
          <w:vertAlign w:val="subscript"/>
        </w:rPr>
        <w:t xml:space="preserve">ji</w:t>
      </w:r>
      <w:r>
        <w:t xml:space="preserve">), на диагонали нули (нет петель). Аналог в электротехнике – матрица инциденций, по которой записываются законы Кирхгофа в матричной форме.</w:t>
      </w:r>
    </w:p>
    <w:p>
      <w:pPr>
        <w:spacing w:after="80" w:before="0" w:line="312"/>
        <w:jc w:val="both"/>
      </w:pPr>
      <w:r>
        <w:rPr>
          <w:b/>
          <w:bCs/>
        </w:rPr>
        <w:t xml:space="preserve">Пример:</w:t>
      </w:r>
      <w:r>
        <w:t xml:space="preserve"> для сети Норвегии n</w:t>
      </w:r>
      <w:r>
        <w:rPr>
          <w:vertAlign w:val="superscript"/>
        </w:rPr>
        <w:t xml:space="preserve">2</w:t>
      </w:r>
      <w:r>
        <w:t xml:space="preserve"> = 159 543</w:t>
      </w:r>
      <w:r>
        <w:rPr>
          <w:vertAlign w:val="superscript"/>
        </w:rPr>
        <w:t xml:space="preserve">2</w:t>
      </w:r>
      <w:r>
        <w:t xml:space="preserve"> ≈ 2,55·10</w:t>
      </w:r>
      <w:r>
        <w:rPr>
          <w:vertAlign w:val="superscript"/>
        </w:rPr>
        <w:t xml:space="preserve">10</w:t>
      </w:r>
      <w:r>
        <w:t xml:space="preserve"> элементов – 25,5 ГБ (1 байт на элемент) или 3,2 ГБ (1 бит). Ненулевых элементов 2·|E| ≈ 3,1·10</w:t>
      </w:r>
      <w:r>
        <w:rPr>
          <w:vertAlign w:val="superscript"/>
        </w:rPr>
        <w:t xml:space="preserve">5</w:t>
      </w:r>
      <w:r>
        <w:t xml:space="preserve">, их доля 3,1·10</w:t>
      </w:r>
      <w:r>
        <w:rPr>
          <w:vertAlign w:val="superscript"/>
        </w:rPr>
        <w:t xml:space="preserve">5</w:t>
      </w:r>
      <w:r>
        <w:t xml:space="preserve"> / 2,55·10</w:t>
      </w:r>
      <w:r>
        <w:rPr>
          <w:vertAlign w:val="superscript"/>
        </w:rPr>
        <w:t xml:space="preserve">10</w:t>
      </w:r>
      <w:r>
        <w:t xml:space="preserve"> ≈ 1,2·10</w:t>
      </w:r>
      <w:r>
        <w:rPr>
          <w:vertAlign w:val="superscript"/>
        </w:rPr>
        <w:t xml:space="preserve">-5</w:t>
      </w:r>
      <w:r>
        <w:t xml:space="preserve">. Поэтому вместо матрицы используются списки смежности.</w:t>
      </w:r>
    </w:p>
    <w:p>
      <w:pPr>
        <w:pStyle w:val="Heading2"/>
        <w:keepNext/>
        <w:spacing w:after="80" w:before="280"/>
      </w:pPr>
      <w:r>
        <w:rPr>
          <w:b/>
          <w:bCs/>
          <w:color w:val="2E75B6"/>
          <w:sz w:val="28"/>
          <w:szCs w:val="28"/>
        </w:rPr>
        <w:t xml:space="preserve">(2.4). Активная матрица смежности</w:t>
      </w:r>
    </w:p>
    <w:p>
      <w:pPr>
        <w:keepNext/>
        <w:shd w:fill="F3F5FB" w:color="auto" w:val="clear"/>
        <w:spacing w:after="60" w:before="6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a′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ij</w:t>
      </w:r>
      <w:r>
        <w:rPr>
          <w:rFonts w:ascii="Cambria Math" w:cs="Cambria Math" w:eastAsia="Cambria Math" w:hAnsi="Cambria Math"/>
          <w:sz w:val="28"/>
          <w:szCs w:val="28"/>
        </w:rPr>
        <w:t xml:space="preserve"> = 0, если (v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i</w:t>
      </w:r>
      <w:r>
        <w:rPr>
          <w:rFonts w:ascii="Cambria Math" w:cs="Cambria Math" w:eastAsia="Cambria Math" w:hAnsi="Cambria Math"/>
          <w:sz w:val="28"/>
          <w:szCs w:val="28"/>
        </w:rPr>
        <w:t xml:space="preserve">, v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j</w:t>
      </w:r>
      <w:r>
        <w:rPr>
          <w:rFonts w:ascii="Cambria Math" w:cs="Cambria Math" w:eastAsia="Cambria Math" w:hAnsi="Cambria Math"/>
          <w:sz w:val="28"/>
          <w:szCs w:val="28"/>
        </w:rPr>
        <w:t xml:space="preserve">) ∈ E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off</w:t>
      </w:r>
      <w:r>
        <w:rPr>
          <w:rFonts w:ascii="Cambria Math" w:cs="Cambria Math" w:eastAsia="Cambria Math" w:hAnsi="Cambria Math"/>
          <w:sz w:val="28"/>
          <w:szCs w:val="28"/>
        </w:rPr>
        <w:t xml:space="preserve">;  a′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ij</w:t>
      </w:r>
      <w:r>
        <w:rPr>
          <w:rFonts w:ascii="Cambria Math" w:cs="Cambria Math" w:eastAsia="Cambria Math" w:hAnsi="Cambria Math"/>
          <w:sz w:val="28"/>
          <w:szCs w:val="28"/>
        </w:rPr>
        <w:t xml:space="preserve"> = a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ij</w:t>
      </w:r>
      <w:r>
        <w:rPr>
          <w:rFonts w:ascii="Cambria Math" w:cs="Cambria Math" w:eastAsia="Cambria Math" w:hAnsi="Cambria Math"/>
          <w:sz w:val="28"/>
          <w:szCs w:val="28"/>
        </w:rPr>
        <w:t xml:space="preserve"> – иначе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Где используется:</w:t>
      </w:r>
      <w:r>
        <w:t xml:space="preserve"> подраздел 2.1.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Что означает:</w:t>
      </w:r>
      <w:r>
        <w:t xml:space="preserve"> Матрица сети после отключения: элементы, соответствующие отключённым рёбрам, обнуляются. Отключение узла k – обнуление k-й строки и k-го столбца.</w:t>
      </w:r>
    </w:p>
    <w:p>
      <w:pPr>
        <w:keepNext/>
        <w:spacing w:after="40" w:before="0" w:line="312"/>
        <w:jc w:val="both"/>
      </w:pPr>
      <w:r>
        <w:rPr>
          <w:b/>
          <w:bCs/>
        </w:rPr>
        <w:t xml:space="preserve">Переменные: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00"/>
        <w:gridCol w:w="2338"/>
      </w:tblGrid>
      <w:tr>
        <w:trPr>
          <w:cantSplit/>
          <w:tblHeader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Единицы / значение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a′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ij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элемент матрицы смежности после отключения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 или 1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E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off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множество отключённых рёбер (линий)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задаётся оператором</w:t>
            </w:r>
          </w:p>
        </w:tc>
      </w:tr>
    </w:tbl>
    <w:p>
      <w:pPr>
        <w:spacing w:after="80" w:before="80" w:line="312"/>
        <w:jc w:val="both"/>
      </w:pPr>
      <w:r>
        <w:rPr>
          <w:b/>
          <w:bCs/>
        </w:rPr>
        <w:t xml:space="preserve">На чём основана:</w:t>
      </w:r>
      <w:r>
        <w:t xml:space="preserve"> Операция удаления ребра из графа (теория графов). Физически – размыкание ветви цепи: ток по ней невозможен.</w:t>
      </w:r>
    </w:p>
    <w:p>
      <w:pPr>
        <w:pStyle w:val="Heading1"/>
        <w:keepNext/>
        <w:spacing w:after="120" w:before="360"/>
      </w:pPr>
      <w:r>
        <w:rPr>
          <w:b/>
          <w:bCs/>
          <w:color w:val="1A237E"/>
          <w:sz w:val="30"/>
          <w:szCs w:val="30"/>
        </w:rPr>
        <w:t xml:space="preserve">2. Модель допуска и правила построения топологии (подраздел 2.2, слайд 13)</w:t>
      </w:r>
    </w:p>
    <w:p>
      <w:pPr>
        <w:pStyle w:val="Heading2"/>
        <w:keepNext/>
        <w:spacing w:after="80" w:before="280"/>
      </w:pPr>
      <w:r>
        <w:rPr>
          <w:b/>
          <w:bCs/>
          <w:color w:val="2E75B6"/>
          <w:sz w:val="28"/>
          <w:szCs w:val="28"/>
        </w:rPr>
        <w:t xml:space="preserve">(2.5). Переход к плоским прямоугольным координатам</w:t>
      </w:r>
    </w:p>
    <w:p>
      <w:pPr>
        <w:keepNext/>
        <w:shd w:fill="F3F5FB" w:color="auto" w:val="clear"/>
        <w:spacing w:after="60" w:before="6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(X, Y) = f(φ, λ, параметры эллипсоида, номер зоны)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Где используется:</w:t>
      </w:r>
      <w:r>
        <w:t xml:space="preserve"> подраздел 2.2 (этап подготовки данных); слайды 13, 15.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Что означает:</w:t>
      </w:r>
      <w:r>
        <w:t xml:space="preserve"> Географические координаты (широта и долгота) пересчитываются в плоские координаты в метрах, чтобы можно было измерять расстояния и задавать допуски в метрах.</w:t>
      </w:r>
    </w:p>
    <w:p>
      <w:pPr>
        <w:keepNext/>
        <w:spacing w:after="40" w:before="0" w:line="312"/>
        <w:jc w:val="both"/>
      </w:pPr>
      <w:r>
        <w:rPr>
          <w:b/>
          <w:bCs/>
        </w:rPr>
        <w:t xml:space="preserve">Переменные: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00"/>
        <w:gridCol w:w="2338"/>
      </w:tblGrid>
      <w:tr>
        <w:trPr>
          <w:cantSplit/>
          <w:tblHeader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Единицы / значение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X, Y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плоские прямоугольные координаты (север, восток)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φ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геодезическая широта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градусы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λ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геодезическая долгота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градусы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параметры эллипсоида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большая полуось и сжатие эллипсоида (для ETRS89 – GRS80: a = 6 378 137 м, 1/f = 298,257)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номер зоны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зона проекции UTM (для Норвегии – 33)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f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функция проекции (реализуется библиотекой PROJ)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</w:tbl>
    <w:p>
      <w:pPr>
        <w:spacing w:after="80" w:before="80" w:line="312"/>
        <w:jc w:val="both"/>
      </w:pPr>
      <w:r>
        <w:rPr>
          <w:b/>
          <w:bCs/>
        </w:rPr>
        <w:t xml:space="preserve">На чём основана:</w:t>
      </w:r>
      <w:r>
        <w:t xml:space="preserve"> Математическая картография: равноугольная поперечно-цилиндрическая проекция Гаусса–Крюгера (UTM – её вариант с масштабом 0,9996 на осевом меридиане). Набор NVE уже представлен в проекции EPSG:25833 (ETRS89 / UTM 33N), поэтому перепроецирование не потребовалось.</w:t>
      </w:r>
    </w:p>
    <w:p>
      <w:pPr>
        <w:pStyle w:val="Heading2"/>
        <w:keepNext/>
        <w:spacing w:after="80" w:before="280"/>
      </w:pPr>
      <w:r>
        <w:rPr>
          <w:b/>
          <w:bCs/>
          <w:color w:val="2E75B6"/>
          <w:sz w:val="28"/>
          <w:szCs w:val="28"/>
        </w:rPr>
        <w:t xml:space="preserve">(2.6). Евклидово расстояние (модель геометрического допуска)</w:t>
      </w:r>
    </w:p>
    <w:p>
      <w:pPr>
        <w:keepNext/>
        <w:shd w:fill="F3F5FB" w:color="auto" w:val="clear"/>
        <w:spacing w:after="60" w:before="6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d(p, q) = √((x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p</w:t>
      </w:r>
      <w:r>
        <w:rPr>
          <w:rFonts w:ascii="Cambria Math" w:cs="Cambria Math" w:eastAsia="Cambria Math" w:hAnsi="Cambria Math"/>
          <w:sz w:val="28"/>
          <w:szCs w:val="28"/>
        </w:rPr>
        <w:t xml:space="preserve"> – x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q</w:t>
      </w:r>
      <w:r>
        <w:rPr>
          <w:rFonts w:ascii="Cambria Math" w:cs="Cambria Math" w:eastAsia="Cambria Math" w:hAnsi="Cambria Math"/>
          <w:sz w:val="28"/>
          <w:szCs w:val="28"/>
        </w:rPr>
        <w:t xml:space="preserve">)</w:t>
      </w:r>
      <w:r>
        <w:rPr>
          <w:rFonts w:ascii="Cambria Math" w:cs="Cambria Math" w:eastAsia="Cambria Math" w:hAnsi="Cambria Math"/>
          <w:sz w:val="28"/>
          <w:szCs w:val="28"/>
          <w:vertAlign w:val="superscript"/>
        </w:rPr>
        <w:t xml:space="preserve">2</w:t>
      </w:r>
      <w:r>
        <w:rPr>
          <w:rFonts w:ascii="Cambria Math" w:cs="Cambria Math" w:eastAsia="Cambria Math" w:hAnsi="Cambria Math"/>
          <w:sz w:val="28"/>
          <w:szCs w:val="28"/>
        </w:rPr>
        <w:t xml:space="preserve"> + (y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p</w:t>
      </w:r>
      <w:r>
        <w:rPr>
          <w:rFonts w:ascii="Cambria Math" w:cs="Cambria Math" w:eastAsia="Cambria Math" w:hAnsi="Cambria Math"/>
          <w:sz w:val="28"/>
          <w:szCs w:val="28"/>
        </w:rPr>
        <w:t xml:space="preserve"> – y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q</w:t>
      </w:r>
      <w:r>
        <w:rPr>
          <w:rFonts w:ascii="Cambria Math" w:cs="Cambria Math" w:eastAsia="Cambria Math" w:hAnsi="Cambria Math"/>
          <w:sz w:val="28"/>
          <w:szCs w:val="28"/>
        </w:rPr>
        <w:t xml:space="preserve">)</w:t>
      </w:r>
      <w:r>
        <w:rPr>
          <w:rFonts w:ascii="Cambria Math" w:cs="Cambria Math" w:eastAsia="Cambria Math" w:hAnsi="Cambria Math"/>
          <w:sz w:val="28"/>
          <w:szCs w:val="28"/>
          <w:vertAlign w:val="superscript"/>
        </w:rPr>
        <w:t xml:space="preserve">2</w:t>
      </w:r>
      <w:r>
        <w:rPr>
          <w:rFonts w:ascii="Cambria Math" w:cs="Cambria Math" w:eastAsia="Cambria Math" w:hAnsi="Cambria Math"/>
          <w:sz w:val="28"/>
          <w:szCs w:val="28"/>
        </w:rPr>
        <w:t xml:space="preserve">)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Где используется:</w:t>
      </w:r>
      <w:r>
        <w:t xml:space="preserve"> подраздел 2.2, правила 3, 4, 6, 8, 10; слайд 13.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Что означает:</w:t>
      </w:r>
      <w:r>
        <w:t xml:space="preserve"> Расстояние на плоскости между концом линии p и узлом q. Точка p считается привязанной к q, если d(p, q) ≤ ε.</w:t>
      </w:r>
    </w:p>
    <w:p>
      <w:pPr>
        <w:keepNext/>
        <w:spacing w:after="40" w:before="0" w:line="312"/>
        <w:jc w:val="both"/>
      </w:pPr>
      <w:r>
        <w:rPr>
          <w:b/>
          <w:bCs/>
        </w:rPr>
        <w:t xml:space="preserve">Переменные: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00"/>
        <w:gridCol w:w="2338"/>
      </w:tblGrid>
      <w:tr>
        <w:trPr>
          <w:cantSplit/>
          <w:tblHeader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Единицы / значение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p = (x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p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, y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p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)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конец линии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координаты, м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q = (x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q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, y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q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)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узел (другой конец, подстанция, опора)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координаты, м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d(p, q)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расстояние между точками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ε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допуск сведения концов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 м</w:t>
            </w:r>
          </w:p>
        </w:tc>
      </w:tr>
    </w:tbl>
    <w:p>
      <w:pPr>
        <w:spacing w:after="80" w:before="80" w:line="312"/>
        <w:jc w:val="both"/>
      </w:pPr>
      <w:r>
        <w:rPr>
          <w:b/>
          <w:bCs/>
        </w:rPr>
        <w:t xml:space="preserve">На чём основана:</w:t>
      </w:r>
      <w:r>
        <w:t xml:space="preserve"> Теорема Пифагора и евклидова метрика плоскости. Допустимо, потому что координаты в метрической проекции (2.5) – искажения UTM в пределах зоны не превышают 0,1 %.</w:t>
      </w:r>
    </w:p>
    <w:p>
      <w:pPr>
        <w:spacing w:after="80" w:before="0" w:line="312"/>
        <w:jc w:val="both"/>
      </w:pPr>
      <w:r>
        <w:rPr>
          <w:b/>
          <w:bCs/>
        </w:rPr>
        <w:t xml:space="preserve">Пример:</w:t>
      </w:r>
      <w:r>
        <w:t xml:space="preserve"> концы с координатами (500 000; 6 700 000) и (500 006; 6 700 008): d = √(6</w:t>
      </w:r>
      <w:r>
        <w:rPr>
          <w:vertAlign w:val="superscript"/>
        </w:rPr>
        <w:t xml:space="preserve">2</w:t>
      </w:r>
      <w:r>
        <w:t xml:space="preserve"> + 8</w:t>
      </w:r>
      <w:r>
        <w:rPr>
          <w:vertAlign w:val="superscript"/>
        </w:rPr>
        <w:t xml:space="preserve">2</w:t>
      </w:r>
      <w:r>
        <w:t xml:space="preserve">) = 10 м ≤ ε – концы объединяются в один узел.</w:t>
      </w:r>
    </w:p>
    <w:p>
      <w:pPr>
        <w:pStyle w:val="Heading2"/>
        <w:keepNext/>
        <w:spacing w:after="80" w:before="280"/>
      </w:pPr>
      <w:r>
        <w:rPr>
          <w:b/>
          <w:bCs/>
          <w:color w:val="2E75B6"/>
          <w:sz w:val="28"/>
          <w:szCs w:val="28"/>
        </w:rPr>
        <w:t xml:space="preserve">(2.7). Правило сведения концов (отношение эквивалентности)</w:t>
      </w:r>
    </w:p>
    <w:p>
      <w:pPr>
        <w:keepNext/>
        <w:shd w:fill="F3F5FB" w:color="auto" w:val="clear"/>
        <w:spacing w:after="60" w:before="6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q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i</w:t>
      </w:r>
      <w:r>
        <w:rPr>
          <w:rFonts w:ascii="Cambria Math" w:cs="Cambria Math" w:eastAsia="Cambria Math" w:hAnsi="Cambria Math"/>
          <w:sz w:val="28"/>
          <w:szCs w:val="28"/>
        </w:rPr>
        <w:t xml:space="preserve"> ∼ q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j</w:t>
      </w:r>
      <w:r>
        <w:rPr>
          <w:rFonts w:ascii="Cambria Math" w:cs="Cambria Math" w:eastAsia="Cambria Math" w:hAnsi="Cambria Math"/>
          <w:sz w:val="28"/>
          <w:szCs w:val="28"/>
        </w:rPr>
        <w:t xml:space="preserve">  ⇔  ∃ q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i</w:t>
      </w:r>
      <w:r>
        <w:rPr>
          <w:rFonts w:ascii="Cambria Math" w:cs="Cambria Math" w:eastAsia="Cambria Math" w:hAnsi="Cambria Math"/>
          <w:sz w:val="28"/>
          <w:szCs w:val="28"/>
        </w:rPr>
        <w:t xml:space="preserve"> = r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0</w:t>
      </w:r>
      <w:r>
        <w:rPr>
          <w:rFonts w:ascii="Cambria Math" w:cs="Cambria Math" w:eastAsia="Cambria Math" w:hAnsi="Cambria Math"/>
          <w:sz w:val="28"/>
          <w:szCs w:val="28"/>
        </w:rPr>
        <w:t xml:space="preserve">, r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1</w:t>
      </w:r>
      <w:r>
        <w:rPr>
          <w:rFonts w:ascii="Cambria Math" w:cs="Cambria Math" w:eastAsia="Cambria Math" w:hAnsi="Cambria Math"/>
          <w:sz w:val="28"/>
          <w:szCs w:val="28"/>
        </w:rPr>
        <w:t xml:space="preserve">, …, r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s</w:t>
      </w:r>
      <w:r>
        <w:rPr>
          <w:rFonts w:ascii="Cambria Math" w:cs="Cambria Math" w:eastAsia="Cambria Math" w:hAnsi="Cambria Math"/>
          <w:sz w:val="28"/>
          <w:szCs w:val="28"/>
        </w:rPr>
        <w:t xml:space="preserve"> = q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j</w:t>
      </w:r>
      <w:r>
        <w:rPr>
          <w:rFonts w:ascii="Cambria Math" w:cs="Cambria Math" w:eastAsia="Cambria Math" w:hAnsi="Cambria Math"/>
          <w:sz w:val="28"/>
          <w:szCs w:val="28"/>
        </w:rPr>
        <w:t xml:space="preserve"> : d(r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8"/>
          <w:szCs w:val="28"/>
        </w:rPr>
        <w:t xml:space="preserve">, r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t+1</w:t>
      </w:r>
      <w:r>
        <w:rPr>
          <w:rFonts w:ascii="Cambria Math" w:cs="Cambria Math" w:eastAsia="Cambria Math" w:hAnsi="Cambria Math"/>
          <w:sz w:val="28"/>
          <w:szCs w:val="28"/>
        </w:rPr>
        <w:t xml:space="preserve">) ≤ ε,  t = 0, …, s – 1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Где используется:</w:t>
      </w:r>
      <w:r>
        <w:t xml:space="preserve"> подраздел 2.2, правило 3; слайд 13.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Что означает:</w:t>
      </w:r>
      <w:r>
        <w:t xml:space="preserve"> Два конца принадлежат одному узлу, если от одного к другому можно пройти цепочкой концов, каждый соседний шаг которой не длиннее ε.</w:t>
      </w:r>
    </w:p>
    <w:p>
      <w:pPr>
        <w:keepNext/>
        <w:spacing w:after="40" w:before="0" w:line="312"/>
        <w:jc w:val="both"/>
      </w:pPr>
      <w:r>
        <w:rPr>
          <w:b/>
          <w:bCs/>
        </w:rPr>
        <w:t xml:space="preserve">Переменные: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00"/>
        <w:gridCol w:w="2338"/>
      </w:tblGrid>
      <w:tr>
        <w:trPr>
          <w:cantSplit/>
          <w:tblHeader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Единицы / значение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q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i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, q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j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концы линий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точки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∼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отношение «принадлежат одному узлу»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⇔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«тогда и только тогда»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∃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«существует»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r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0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 … r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s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промежуточные концы цепочки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точки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s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 шагов цепочки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шт.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ε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допуск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 м</w:t>
            </w:r>
          </w:p>
        </w:tc>
      </w:tr>
    </w:tbl>
    <w:p>
      <w:pPr>
        <w:spacing w:after="80" w:before="80" w:line="312"/>
        <w:jc w:val="both"/>
      </w:pPr>
      <w:r>
        <w:rPr>
          <w:b/>
          <w:bCs/>
        </w:rPr>
        <w:t xml:space="preserve">На чём основана:</w:t>
      </w:r>
      <w:r>
        <w:t xml:space="preserve"> Теория множеств: отношение эквивалентности (рефлексивно, симметрично, транзитивно) разбивает множество концов на непересекающиеся классы – каждый класс становится узлом. Классы находятся алгоритмом «система непересекающихся множеств» (union–find, Р. Тарьян); координаты узла – центр тяжести класса.</w:t>
      </w:r>
    </w:p>
    <w:p>
      <w:pPr>
        <w:pStyle w:val="Heading2"/>
        <w:keepNext/>
        <w:spacing w:after="80" w:before="280"/>
      </w:pPr>
      <w:r>
        <w:rPr>
          <w:b/>
          <w:bCs/>
          <w:color w:val="2E75B6"/>
          <w:sz w:val="28"/>
          <w:szCs w:val="28"/>
        </w:rPr>
        <w:t xml:space="preserve">(2.8). Проекция точки на отрезок (правило Т-ответвлений)</w:t>
      </w:r>
    </w:p>
    <w:p>
      <w:pPr>
        <w:keepNext/>
        <w:shd w:fill="F3F5FB" w:color="auto" w:val="clear"/>
        <w:spacing w:after="60" w:before="6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t* = max(0, min(1, ((v – a)·(b – a)) / |b – a|</w:t>
      </w:r>
      <w:r>
        <w:rPr>
          <w:rFonts w:ascii="Cambria Math" w:cs="Cambria Math" w:eastAsia="Cambria Math" w:hAnsi="Cambria Math"/>
          <w:sz w:val="28"/>
          <w:szCs w:val="28"/>
          <w:vertAlign w:val="superscript"/>
        </w:rPr>
        <w:t xml:space="preserve">2</w:t>
      </w:r>
      <w:r>
        <w:rPr>
          <w:rFonts w:ascii="Cambria Math" w:cs="Cambria Math" w:eastAsia="Cambria Math" w:hAnsi="Cambria Math"/>
          <w:sz w:val="28"/>
          <w:szCs w:val="28"/>
        </w:rPr>
        <w:t xml:space="preserve">)),   q = a + t*·(b – a)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Где используется:</w:t>
      </w:r>
      <w:r>
        <w:t xml:space="preserve"> подраздел 2.2, правило 4; слайд 13.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Что означает:</w:t>
      </w:r>
      <w:r>
        <w:t xml:space="preserve"> Находит на отрезке магистрали [a, b] ближайшую к висячему узлу v точку q – туда переносится конец отпайки.</w:t>
      </w:r>
    </w:p>
    <w:p>
      <w:pPr>
        <w:keepNext/>
        <w:spacing w:after="40" w:before="0" w:line="312"/>
        <w:jc w:val="both"/>
      </w:pPr>
      <w:r>
        <w:rPr>
          <w:b/>
          <w:bCs/>
        </w:rPr>
        <w:t xml:space="preserve">Переменные: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00"/>
        <w:gridCol w:w="2338"/>
      </w:tblGrid>
      <w:tr>
        <w:trPr>
          <w:cantSplit/>
          <w:tblHeader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Единицы / значение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v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висячий узел (конец отпайки)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точка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a, b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концы отрезка другой линии (магистрали)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точки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(v – a)·(b – a)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скалярное произведение векторов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  <w:vertAlign w:val="superscript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|b – a|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длина отрезка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t*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параметр положения проекции: 0 – в точке a, 1 – в точке b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 … 1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q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ближайшая к v точка отрезка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точка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max(0, min(1, ·))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ограничение параметра пределами отрезка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</w:tbl>
    <w:p>
      <w:pPr>
        <w:spacing w:after="80" w:before="80" w:line="312"/>
        <w:jc w:val="both"/>
      </w:pPr>
      <w:r>
        <w:rPr>
          <w:b/>
          <w:bCs/>
        </w:rPr>
        <w:t xml:space="preserve">На чём основана:</w:t>
      </w:r>
      <w:r>
        <w:t xml:space="preserve"> Аналитическая геометрия: ортогональная проекция точки на прямую через скалярное произведение; минимум расстояния от точки до отрезка (задача наименьших квадратов на отрезке).</w:t>
      </w:r>
    </w:p>
    <w:p>
      <w:pPr>
        <w:pStyle w:val="Heading2"/>
        <w:keepNext/>
        <w:spacing w:after="80" w:before="280"/>
      </w:pPr>
      <w:r>
        <w:rPr>
          <w:b/>
          <w:bCs/>
          <w:color w:val="2E75B6"/>
          <w:sz w:val="28"/>
          <w:szCs w:val="28"/>
        </w:rPr>
        <w:t xml:space="preserve">(2.9). Условия создания Т-ответвления</w:t>
      </w:r>
    </w:p>
    <w:p>
      <w:pPr>
        <w:keepNext/>
        <w:shd w:fill="F3F5FB" w:color="auto" w:val="clear"/>
        <w:spacing w:after="60" w:before="6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d(v, q) ≤ ε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8"/>
          <w:szCs w:val="28"/>
        </w:rPr>
        <w:t xml:space="preserve">;  d(q, p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1</w:t>
      </w:r>
      <w:r>
        <w:rPr>
          <w:rFonts w:ascii="Cambria Math" w:cs="Cambria Math" w:eastAsia="Cambria Math" w:hAnsi="Cambria Math"/>
          <w:sz w:val="28"/>
          <w:szCs w:val="28"/>
        </w:rPr>
        <w:t xml:space="preserve">) &gt; ε;  d(q, p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k</w:t>
      </w:r>
      <w:r>
        <w:rPr>
          <w:rFonts w:ascii="Cambria Math" w:cs="Cambria Math" w:eastAsia="Cambria Math" w:hAnsi="Cambria Math"/>
          <w:sz w:val="28"/>
          <w:szCs w:val="28"/>
        </w:rPr>
        <w:t xml:space="preserve">) &gt; ε;  |cos∠(d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v</w:t>
      </w:r>
      <w:r>
        <w:rPr>
          <w:rFonts w:ascii="Cambria Math" w:cs="Cambria Math" w:eastAsia="Cambria Math" w:hAnsi="Cambria Math"/>
          <w:sz w:val="28"/>
          <w:szCs w:val="28"/>
        </w:rPr>
        <w:t xml:space="preserve">, b – a)| ≤ c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пар</w:t>
      </w:r>
      <w:r>
        <w:rPr>
          <w:rFonts w:ascii="Cambria Math" w:cs="Cambria Math" w:eastAsia="Cambria Math" w:hAnsi="Cambria Math"/>
          <w:sz w:val="28"/>
          <w:szCs w:val="28"/>
        </w:rPr>
        <w:t xml:space="preserve">;  U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1</w:t>
      </w:r>
      <w:r>
        <w:rPr>
          <w:rFonts w:ascii="Cambria Math" w:cs="Cambria Math" w:eastAsia="Cambria Math" w:hAnsi="Cambria Math"/>
          <w:sz w:val="28"/>
          <w:szCs w:val="28"/>
        </w:rPr>
        <w:t xml:space="preserve"> ≈ U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2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Где используется:</w:t>
      </w:r>
      <w:r>
        <w:t xml:space="preserve"> подраздел 2.2, правило 4; слайд 13.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Что означает:</w:t>
      </w:r>
      <w:r>
        <w:t xml:space="preserve"> Отпайка присоединяется к магистрали, только если выполнены все пять условий одновременно.</w:t>
      </w:r>
    </w:p>
    <w:p>
      <w:pPr>
        <w:keepNext/>
        <w:spacing w:after="40" w:before="0" w:line="312"/>
        <w:jc w:val="both"/>
      </w:pPr>
      <w:r>
        <w:rPr>
          <w:b/>
          <w:bCs/>
        </w:rPr>
        <w:t xml:space="preserve">Переменные: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00"/>
        <w:gridCol w:w="2338"/>
      </w:tblGrid>
      <w:tr>
        <w:trPr>
          <w:cantSplit/>
          <w:tblHeader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Единицы / значение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ε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T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допуск Т-ответвления (расстояние от конца отпайки до магистрали)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 м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p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1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, p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k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концы магистрали – ответвление не создаётся у самого конца (там работает правило 3)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точки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d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v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вектор направления последнего отрезка отпайки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∠(d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v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, b – a)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угол между отпайкой и магистралью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градусы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c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пар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порог параллельности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0,94 (угол ≥ 20°)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U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1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, U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2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номинальные напряжения отпайки и магистрали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кВ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≈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совместимость: равны, пары 22/24 и 11/12 кВ, либо напряжение неизвестно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</w:tbl>
    <w:p>
      <w:pPr>
        <w:spacing w:after="80" w:before="80" w:line="312"/>
        <w:jc w:val="both"/>
      </w:pPr>
      <w:r>
        <w:rPr>
          <w:b/>
          <w:bCs/>
        </w:rPr>
        <w:t xml:space="preserve">На чём основана:</w:t>
      </w:r>
      <w:r>
        <w:t xml:space="preserve"> Косинус угла – через скалярное произведение: cos∠ = (d</w:t>
      </w:r>
      <w:r>
        <w:rPr>
          <w:vertAlign w:val="subscript"/>
        </w:rPr>
        <w:t xml:space="preserve">v</w:t>
      </w:r>
      <w:r>
        <w:t xml:space="preserve">·(b – a)) / (|d</w:t>
      </w:r>
      <w:r>
        <w:rPr>
          <w:vertAlign w:val="subscript"/>
        </w:rPr>
        <w:t xml:space="preserve">v</w:t>
      </w:r>
      <w:r>
        <w:t xml:space="preserve">|·|b – a|). Порог 0,94 = cos 20°: параллельные цепи двухцепной линии (угол ≈ 0°, |cos| ≈ 1) не соединяются. Условие напряжения отражает физический закон: линии разных классов напряжения не соединяются без трансформатора.</w:t>
      </w:r>
    </w:p>
    <w:p>
      <w:pPr>
        <w:pStyle w:val="Heading1"/>
        <w:keepNext/>
        <w:spacing w:after="120" w:before="360"/>
      </w:pPr>
      <w:r>
        <w:rPr>
          <w:b/>
          <w:bCs/>
          <w:color w:val="1A237E"/>
          <w:sz w:val="30"/>
          <w:szCs w:val="30"/>
        </w:rPr>
        <w:t xml:space="preserve">3. Модель определения обесточенных участков (подраздел 2.3, слайды 9, 10)</w:t>
      </w:r>
    </w:p>
    <w:p>
      <w:pPr>
        <w:pStyle w:val="Heading2"/>
        <w:keepNext/>
        <w:spacing w:after="80" w:before="280"/>
      </w:pPr>
      <w:r>
        <w:rPr>
          <w:b/>
          <w:bCs/>
          <w:color w:val="2E75B6"/>
          <w:sz w:val="28"/>
          <w:szCs w:val="28"/>
        </w:rPr>
        <w:t xml:space="preserve">(2.10). Активный граф после отключения</w:t>
      </w:r>
    </w:p>
    <w:p>
      <w:pPr>
        <w:keepNext/>
        <w:shd w:fill="F3F5FB" w:color="auto" w:val="clear"/>
        <w:spacing w:after="60" w:before="6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G′ = (V \ V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off</w:t>
      </w:r>
      <w:r>
        <w:rPr>
          <w:rFonts w:ascii="Cambria Math" w:cs="Cambria Math" w:eastAsia="Cambria Math" w:hAnsi="Cambria Math"/>
          <w:sz w:val="28"/>
          <w:szCs w:val="28"/>
        </w:rPr>
        <w:t xml:space="preserve">, { e = (u, v) ∈ E \ E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off</w:t>
      </w:r>
      <w:r>
        <w:rPr>
          <w:rFonts w:ascii="Cambria Math" w:cs="Cambria Math" w:eastAsia="Cambria Math" w:hAnsi="Cambria Math"/>
          <w:sz w:val="28"/>
          <w:szCs w:val="28"/>
        </w:rPr>
        <w:t xml:space="preserve"> : u ∉ V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off</w:t>
      </w:r>
      <w:r>
        <w:rPr>
          <w:rFonts w:ascii="Cambria Math" w:cs="Cambria Math" w:eastAsia="Cambria Math" w:hAnsi="Cambria Math"/>
          <w:sz w:val="28"/>
          <w:szCs w:val="28"/>
        </w:rPr>
        <w:t xml:space="preserve">, v ∉ V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off</w:t>
      </w:r>
      <w:r>
        <w:rPr>
          <w:rFonts w:ascii="Cambria Math" w:cs="Cambria Math" w:eastAsia="Cambria Math" w:hAnsi="Cambria Math"/>
          <w:sz w:val="28"/>
          <w:szCs w:val="28"/>
        </w:rPr>
        <w:t xml:space="preserve"> })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Где используется:</w:t>
      </w:r>
      <w:r>
        <w:t xml:space="preserve"> подраздел 2.3; слайды 9, 10.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Что означает:</w:t>
      </w:r>
      <w:r>
        <w:t xml:space="preserve"> Граф сети после отключения: удалены отключённые узлы, отключённые рёбра и все рёбра, примыкающие к отключённым узлам.</w:t>
      </w:r>
    </w:p>
    <w:p>
      <w:pPr>
        <w:keepNext/>
        <w:spacing w:after="40" w:before="0" w:line="312"/>
        <w:jc w:val="both"/>
      </w:pPr>
      <w:r>
        <w:rPr>
          <w:b/>
          <w:bCs/>
        </w:rPr>
        <w:t xml:space="preserve">Переменные: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00"/>
        <w:gridCol w:w="2338"/>
      </w:tblGrid>
      <w:tr>
        <w:trPr>
          <w:cantSplit/>
          <w:tblHeader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Единицы / значение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G′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активный граф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V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off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множество отключённых узлов (например, подстанция)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задаёт оператор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E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off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множество отключённых рёбер (линий)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задаёт оператор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\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разность множеств («без»)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∉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«не принадлежит»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</w:tbl>
    <w:p>
      <w:pPr>
        <w:spacing w:after="80" w:before="80" w:line="312"/>
        <w:jc w:val="both"/>
      </w:pPr>
      <w:r>
        <w:rPr>
          <w:b/>
          <w:bCs/>
        </w:rPr>
        <w:t xml:space="preserve">На чём основана:</w:t>
      </w:r>
      <w:r>
        <w:t xml:space="preserve"> Теория множеств и графов (операция удаления вершин и рёбер). Физически – размыкание ветвей и вывод из работы шин подстанции.</w:t>
      </w:r>
    </w:p>
    <w:p>
      <w:pPr>
        <w:pStyle w:val="Heading2"/>
        <w:keepNext/>
        <w:spacing w:after="80" w:before="280"/>
      </w:pPr>
      <w:r>
        <w:rPr>
          <w:b/>
          <w:bCs/>
          <w:color w:val="2E75B6"/>
          <w:sz w:val="28"/>
          <w:szCs w:val="28"/>
        </w:rPr>
        <w:t xml:space="preserve">(2.11). Множество обесточенных узлов (определение обесточенного участка)</w:t>
      </w:r>
    </w:p>
    <w:p>
      <w:pPr>
        <w:keepNext/>
        <w:shd w:fill="F3F5FB" w:color="auto" w:val="clear"/>
        <w:spacing w:after="60" w:before="6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V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out</w:t>
      </w:r>
      <w:r>
        <w:rPr>
          <w:rFonts w:ascii="Cambria Math" w:cs="Cambria Math" w:eastAsia="Cambria Math" w:hAnsi="Cambria Math"/>
          <w:sz w:val="28"/>
          <w:szCs w:val="28"/>
        </w:rPr>
        <w:t xml:space="preserve"> = ∪ { C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i</w:t>
      </w:r>
      <w:r>
        <w:rPr>
          <w:rFonts w:ascii="Cambria Math" w:cs="Cambria Math" w:eastAsia="Cambria Math" w:hAnsi="Cambria Math"/>
          <w:sz w:val="28"/>
          <w:szCs w:val="28"/>
        </w:rPr>
        <w:t xml:space="preserve"> ∈ C : C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i</w:t>
      </w:r>
      <w:r>
        <w:rPr>
          <w:rFonts w:ascii="Cambria Math" w:cs="Cambria Math" w:eastAsia="Cambria Math" w:hAnsi="Cambria Math"/>
          <w:sz w:val="28"/>
          <w:szCs w:val="28"/>
        </w:rPr>
        <w:t xml:space="preserve"> ∩ S = ∅ }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Где используется:</w:t>
      </w:r>
      <w:r>
        <w:t xml:space="preserve"> подраздел 2.3; слайды 9, 10, 11.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Что означает:</w:t>
      </w:r>
      <w:r>
        <w:t xml:space="preserve"> Обесточены все узлы, лежащие в компонентах связности активного графа, где нет ни одного источника питания.</w:t>
      </w:r>
    </w:p>
    <w:p>
      <w:pPr>
        <w:keepNext/>
        <w:spacing w:after="40" w:before="0" w:line="312"/>
        <w:jc w:val="both"/>
      </w:pPr>
      <w:r>
        <w:rPr>
          <w:b/>
          <w:bCs/>
        </w:rPr>
        <w:t xml:space="preserve">Переменные: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00"/>
        <w:gridCol w:w="2338"/>
      </w:tblGrid>
      <w:tr>
        <w:trPr>
          <w:cantSplit/>
          <w:tblHeader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Единицы / значение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V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out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множество обесточенных узлов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C = {C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1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, …, C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k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}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компоненты связности графа G′ (максимальные связные части)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S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множество источников питания (подстанции STATION, внешнее питание EXTERNAL)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1 985 узлов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∪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объединение множеств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∩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пересечение множеств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∅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пустое множество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</w:tbl>
    <w:p>
      <w:pPr>
        <w:spacing w:after="80" w:before="80" w:line="312"/>
        <w:jc w:val="both"/>
      </w:pPr>
      <w:r>
        <w:rPr>
          <w:b/>
          <w:bCs/>
        </w:rPr>
        <w:t xml:space="preserve">На чём основана:</w:t>
      </w:r>
      <w:r>
        <w:t xml:space="preserve"> </w:t>
      </w:r>
      <w:r>
        <w:rPr>
          <w:b/>
          <w:bCs/>
        </w:rPr>
        <w:t xml:space="preserve">Законы Кирхгофа и закон Ома:</w:t>
      </w:r>
      <w:r>
        <w:t xml:space="preserve"> ток возникает только в контуре с источником ЭДС; в компоненте без источника все токи и напряжения равны нулю – она обесточена. Теория графов: разбиение графа на компоненты связности.</w:t>
      </w:r>
    </w:p>
    <w:p>
      <w:pPr>
        <w:pStyle w:val="Heading2"/>
        <w:keepNext/>
        <w:spacing w:after="80" w:before="280"/>
      </w:pPr>
      <w:r>
        <w:rPr>
          <w:b/>
          <w:bCs/>
          <w:color w:val="2E75B6"/>
          <w:sz w:val="28"/>
          <w:szCs w:val="28"/>
        </w:rPr>
        <w:t xml:space="preserve">(2.12). Множество узлов под напряжением</w:t>
      </w:r>
    </w:p>
    <w:p>
      <w:pPr>
        <w:keepNext/>
        <w:shd w:fill="F3F5FB" w:color="auto" w:val="clear"/>
        <w:spacing w:after="60" w:before="6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L(E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off</w:t>
      </w:r>
      <w:r>
        <w:rPr>
          <w:rFonts w:ascii="Cambria Math" w:cs="Cambria Math" w:eastAsia="Cambria Math" w:hAnsi="Cambria Math"/>
          <w:sz w:val="28"/>
          <w:szCs w:val="28"/>
        </w:rPr>
        <w:t xml:space="preserve">, V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off</w:t>
      </w:r>
      <w:r>
        <w:rPr>
          <w:rFonts w:ascii="Cambria Math" w:cs="Cambria Math" w:eastAsia="Cambria Math" w:hAnsi="Cambria Math"/>
          <w:sz w:val="28"/>
          <w:szCs w:val="28"/>
        </w:rPr>
        <w:t xml:space="preserve">) = { v ∈ V : ∃ s ∈ S \ V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off</w:t>
      </w:r>
      <w:r>
        <w:rPr>
          <w:rFonts w:ascii="Cambria Math" w:cs="Cambria Math" w:eastAsia="Cambria Math" w:hAnsi="Cambria Math"/>
          <w:sz w:val="28"/>
          <w:szCs w:val="28"/>
        </w:rPr>
        <w:t xml:space="preserve">, существует путь из s в v в G′ }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Где используется:</w:t>
      </w:r>
      <w:r>
        <w:t xml:space="preserve"> подраздел 2.3; слайды 9, 10.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Что означает:</w:t>
      </w:r>
      <w:r>
        <w:t xml:space="preserve"> Узел под напряжением, если до него есть путь хотя бы от одного включённого источника. Это то же, что (2.11), но с другой стороны: V</w:t>
      </w:r>
      <w:r>
        <w:rPr>
          <w:vertAlign w:val="subscript"/>
        </w:rPr>
        <w:t xml:space="preserve">out</w:t>
      </w:r>
      <w:r>
        <w:t xml:space="preserve"> = V \ V</w:t>
      </w:r>
      <w:r>
        <w:rPr>
          <w:vertAlign w:val="subscript"/>
        </w:rPr>
        <w:t xml:space="preserve">off</w:t>
      </w:r>
      <w:r>
        <w:t xml:space="preserve"> \ L.</w:t>
      </w:r>
    </w:p>
    <w:p>
      <w:pPr>
        <w:keepNext/>
        <w:spacing w:after="40" w:before="0" w:line="312"/>
        <w:jc w:val="both"/>
      </w:pPr>
      <w:r>
        <w:rPr>
          <w:b/>
          <w:bCs/>
        </w:rPr>
        <w:t xml:space="preserve">Переменные: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00"/>
        <w:gridCol w:w="2338"/>
      </w:tblGrid>
      <w:tr>
        <w:trPr>
          <w:cantSplit/>
          <w:tblHeader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Единицы / значение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L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множество узлов под напряжением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s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включённый источник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путь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последовательность смежных рёбер графа G′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L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0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 = L(∅, ∅)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узлы под напряжением в нормальном режиме (без отключений)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</w:tbl>
    <w:p>
      <w:pPr>
        <w:spacing w:after="80" w:before="80" w:line="312"/>
        <w:jc w:val="both"/>
      </w:pPr>
      <w:r>
        <w:rPr>
          <w:b/>
          <w:bCs/>
        </w:rPr>
        <w:t xml:space="preserve">На чём основана:</w:t>
      </w:r>
      <w:r>
        <w:t xml:space="preserve"> Теория графов (достижимость вершин); находится многоисточниковым поиском в ширину. Корректность доказывается индукцией по длине пути (Кормен и др.).</w:t>
      </w:r>
    </w:p>
    <w:p>
      <w:pPr>
        <w:pStyle w:val="Heading2"/>
        <w:keepNext/>
        <w:spacing w:after="80" w:before="280"/>
      </w:pPr>
      <w:r>
        <w:rPr>
          <w:b/>
          <w:bCs/>
          <w:color w:val="2E75B6"/>
          <w:sz w:val="28"/>
          <w:szCs w:val="28"/>
        </w:rPr>
        <w:t xml:space="preserve">(2.13). Функция состояния элемента</w:t>
      </w:r>
    </w:p>
    <w:p>
      <w:pPr>
        <w:keepNext/>
        <w:shd w:fill="F3F5FB" w:color="auto" w:val="clear"/>
        <w:spacing w:after="60" w:before="6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σ(e) = 1, если e ∈ E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off</w:t>
      </w:r>
      <w:r>
        <w:rPr>
          <w:rFonts w:ascii="Cambria Math" w:cs="Cambria Math" w:eastAsia="Cambria Math" w:hAnsi="Cambria Math"/>
          <w:sz w:val="28"/>
          <w:szCs w:val="28"/>
        </w:rPr>
        <w:t xml:space="preserve">;  0, если u ∈ L или v ∈ L;  2, если u ∈ L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0</w:t>
      </w:r>
      <w:r>
        <w:rPr>
          <w:rFonts w:ascii="Cambria Math" w:cs="Cambria Math" w:eastAsia="Cambria Math" w:hAnsi="Cambria Math"/>
          <w:sz w:val="28"/>
          <w:szCs w:val="28"/>
        </w:rPr>
        <w:t xml:space="preserve"> или v ∈ L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0</w:t>
      </w:r>
      <w:r>
        <w:rPr>
          <w:rFonts w:ascii="Cambria Math" w:cs="Cambria Math" w:eastAsia="Cambria Math" w:hAnsi="Cambria Math"/>
          <w:sz w:val="28"/>
          <w:szCs w:val="28"/>
        </w:rPr>
        <w:t xml:space="preserve">;  3 – иначе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Где используется:</w:t>
      </w:r>
      <w:r>
        <w:t xml:space="preserve"> подраздел 2.3; слайды 9, 10, 13, 15, 16 (этап 6, цвет на карте).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Что означает:</w:t>
      </w:r>
      <w:r>
        <w:t xml:space="preserve"> Каждому ребру e = (u, v) присваивается одно из четырёх состояний; условия проверяются по порядку.</w:t>
      </w:r>
    </w:p>
    <w:p>
      <w:pPr>
        <w:keepNext/>
        <w:spacing w:after="40" w:before="0" w:line="312"/>
        <w:jc w:val="both"/>
      </w:pPr>
      <w:r>
        <w:rPr>
          <w:b/>
          <w:bCs/>
        </w:rPr>
        <w:t xml:space="preserve">Переменные: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00"/>
        <w:gridCol w:w="2338"/>
      </w:tblGrid>
      <w:tr>
        <w:trPr>
          <w:cantSplit/>
          <w:tblHeader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Единицы / значение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σ(e)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состояние ребра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0, 1, 2, 3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 напряжением (цвет класса напряжения)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отключено оператором (красный)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обесточено вследствие отключения (оранжевый)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 связи с источником уже в нормальном режиме – разрыв исходных данных (серый)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u, v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концы ребра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</w:tbl>
    <w:p>
      <w:pPr>
        <w:spacing w:after="80" w:before="80" w:line="312"/>
        <w:jc w:val="both"/>
      </w:pPr>
      <w:r>
        <w:rPr>
          <w:b/>
          <w:bCs/>
        </w:rPr>
        <w:t xml:space="preserve">На чём основана:</w:t>
      </w:r>
      <w:r>
        <w:t xml:space="preserve"> Логика классификации по принадлежности множествам. Ребро под напряжением, если запитан хотя бы один конец: участок линии до места разрыва остаётся под напряжением со стороны источника (потенциал передаётся по проводнику).</w:t>
      </w:r>
    </w:p>
    <w:p>
      <w:pPr>
        <w:pStyle w:val="Heading2"/>
        <w:keepNext/>
        <w:spacing w:after="80" w:before="280"/>
      </w:pPr>
      <w:r>
        <w:rPr>
          <w:b/>
          <w:bCs/>
          <w:color w:val="2E75B6"/>
          <w:sz w:val="28"/>
          <w:szCs w:val="28"/>
        </w:rPr>
        <w:t xml:space="preserve">(2.14). Вычислительная сложность обхода графа</w:t>
      </w:r>
    </w:p>
    <w:p>
      <w:pPr>
        <w:keepNext/>
        <w:shd w:fill="F3F5FB" w:color="auto" w:val="clear"/>
        <w:spacing w:after="60" w:before="6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T(G) = O(|V| + |E|)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Где используется:</w:t>
      </w:r>
      <w:r>
        <w:t xml:space="preserve"> подраздел 2.3; слайды 8, 16.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Что означает:</w:t>
      </w:r>
      <w:r>
        <w:t xml:space="preserve"> Время поиска в ширину растёт пропорционально сумме числа узлов и рёбер – «линейно» от размера сети.</w:t>
      </w:r>
    </w:p>
    <w:p>
      <w:pPr>
        <w:keepNext/>
        <w:spacing w:after="40" w:before="0" w:line="312"/>
        <w:jc w:val="both"/>
      </w:pPr>
      <w:r>
        <w:rPr>
          <w:b/>
          <w:bCs/>
        </w:rPr>
        <w:t xml:space="preserve">Переменные: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00"/>
        <w:gridCol w:w="2338"/>
      </w:tblGrid>
      <w:tr>
        <w:trPr>
          <w:cantSplit/>
          <w:tblHeader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Единицы / значение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T(G)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время работы алгоритма на графе G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операции, мс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O(·)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асимптотическая оценка «порядка роста»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</w:tbl>
    <w:p>
      <w:pPr>
        <w:spacing w:after="80" w:before="80" w:line="312"/>
        <w:jc w:val="both"/>
      </w:pPr>
      <w:r>
        <w:rPr>
          <w:b/>
          <w:bCs/>
        </w:rPr>
        <w:t xml:space="preserve">На чём основана:</w:t>
      </w:r>
      <w:r>
        <w:t xml:space="preserve"> Асимптотический анализ алгоритмов (нотация Бахмана–Ландау): каждый узел ставится в очередь один раз, каждое ребро просматривается дважды (с обоих концов), поэтому число операций ≤ c·(|V| + |E|).</w:t>
      </w:r>
    </w:p>
    <w:p>
      <w:pPr>
        <w:spacing w:after="80" w:before="0" w:line="312"/>
        <w:jc w:val="both"/>
      </w:pPr>
      <w:r>
        <w:rPr>
          <w:b/>
          <w:bCs/>
        </w:rPr>
        <w:t xml:space="preserve">Пример:</w:t>
      </w:r>
      <w:r>
        <w:t xml:space="preserve"> полный обход сети Норвегии – 116,6–121 мс.</w:t>
      </w:r>
    </w:p>
    <w:p>
      <w:pPr>
        <w:pStyle w:val="Heading1"/>
        <w:keepNext/>
        <w:spacing w:after="120" w:before="360"/>
      </w:pPr>
      <w:r>
        <w:rPr>
          <w:b/>
          <w:bCs/>
          <w:color w:val="1A237E"/>
          <w:sz w:val="30"/>
          <w:szCs w:val="30"/>
        </w:rPr>
        <w:t xml:space="preserve">4. Инкрементальный алгоритм (подраздел 2.4, слайды 11, 17)</w:t>
      </w:r>
    </w:p>
    <w:p>
      <w:pPr>
        <w:pStyle w:val="Heading2"/>
        <w:keepNext/>
        <w:spacing w:after="80" w:before="280"/>
      </w:pPr>
      <w:r>
        <w:rPr>
          <w:b/>
          <w:bCs/>
          <w:color w:val="2E75B6"/>
          <w:sz w:val="28"/>
          <w:szCs w:val="28"/>
        </w:rPr>
        <w:t xml:space="preserve">(2.15). Множество стартовых узлов</w:t>
      </w:r>
    </w:p>
    <w:p>
      <w:pPr>
        <w:keepNext/>
        <w:shd w:fill="F3F5FB" w:color="auto" w:val="clear"/>
        <w:spacing w:after="60" w:before="6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Z = ( ∪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e=(u,v)∈E_off</w:t>
      </w:r>
      <w:r>
        <w:rPr>
          <w:rFonts w:ascii="Cambria Math" w:cs="Cambria Math" w:eastAsia="Cambria Math" w:hAnsi="Cambria Math"/>
          <w:sz w:val="28"/>
          <w:szCs w:val="28"/>
        </w:rPr>
        <w:t xml:space="preserve"> {u, v} ∪ ∪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w∈V_off</w:t>
      </w:r>
      <w:r>
        <w:rPr>
          <w:rFonts w:ascii="Cambria Math" w:cs="Cambria Math" w:eastAsia="Cambria Math" w:hAnsi="Cambria Math"/>
          <w:sz w:val="28"/>
          <w:szCs w:val="28"/>
        </w:rPr>
        <w:t xml:space="preserve"> Adj(w) ) \ V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off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Где используется:</w:t>
      </w:r>
      <w:r>
        <w:t xml:space="preserve"> подраздел 2.4; слайды 11, 17.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Что означает:</w:t>
      </w:r>
      <w:r>
        <w:t xml:space="preserve"> Поиск начинается только с концов отключённых линий и соседей отключённых узлов – только оттуда могут распространяться последствия.</w:t>
      </w:r>
    </w:p>
    <w:p>
      <w:pPr>
        <w:keepNext/>
        <w:spacing w:after="40" w:before="0" w:line="312"/>
        <w:jc w:val="both"/>
      </w:pPr>
      <w:r>
        <w:rPr>
          <w:b/>
          <w:bCs/>
        </w:rPr>
        <w:t xml:space="preserve">Переменные: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00"/>
        <w:gridCol w:w="2338"/>
      </w:tblGrid>
      <w:tr>
        <w:trPr>
          <w:cantSplit/>
          <w:tblHeader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Единицы / значение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Z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множество стартовых узлов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Adj(w)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смежные (соседние) с w узлы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w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отключённый узел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F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фрагмент – узлы, просмотренные поиском из одного стартового узла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D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накопленное множество обесточенных узлов: D := D ∪ F, если источник не достигнут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</w:tbl>
    <w:p>
      <w:pPr>
        <w:spacing w:after="80" w:before="80" w:line="312"/>
        <w:jc w:val="both"/>
      </w:pPr>
      <w:r>
        <w:rPr>
          <w:b/>
          <w:bCs/>
        </w:rPr>
        <w:t xml:space="preserve">На чём основана:</w:t>
      </w:r>
      <w:r>
        <w:t xml:space="preserve"> Принцип локальности изменений: узлы, все пути которых к источнику не проходят через отключённые элементы, сохраняют состояние нормального режима. Эквивалентность полному обходу доказана в подразделе 2.4.</w:t>
      </w:r>
    </w:p>
    <w:p>
      <w:pPr>
        <w:spacing w:after="80" w:before="0" w:line="312"/>
        <w:jc w:val="both"/>
      </w:pPr>
      <w:r>
        <w:rPr>
          <w:b/>
          <w:bCs/>
        </w:rPr>
        <w:t xml:space="preserve">Пример:</w:t>
      </w:r>
      <w:r>
        <w:t xml:space="preserve"> сложность T = O(|F</w:t>
      </w:r>
      <w:r>
        <w:rPr>
          <w:vertAlign w:val="subscript"/>
        </w:rPr>
        <w:t xml:space="preserve">Σ</w:t>
      </w:r>
      <w:r>
        <w:t xml:space="preserve">| + |E(F</w:t>
      </w:r>
      <w:r>
        <w:rPr>
          <w:vertAlign w:val="subscript"/>
        </w:rPr>
        <w:t xml:space="preserve">Σ</w:t>
      </w:r>
      <w:r>
        <w:t xml:space="preserve">)|) – пропорциональна размеру просмотренных фрагментов; на сети Норвегии 3,3 мс против 116,6 мс полного обхода, ускорение 116,6 / 3,3 ≈ 36 раз.</w:t>
      </w:r>
    </w:p>
    <w:p>
      <w:pPr>
        <w:pStyle w:val="Heading1"/>
        <w:keepNext/>
        <w:spacing w:after="120" w:before="360"/>
      </w:pPr>
      <w:r>
        <w:rPr>
          <w:b/>
          <w:bCs/>
          <w:color w:val="1A237E"/>
          <w:sz w:val="30"/>
          <w:szCs w:val="30"/>
        </w:rPr>
        <w:t xml:space="preserve">5. Модель показателей оперативности (подраздел 2.5, слайды 5, 12, 24)</w:t>
      </w:r>
    </w:p>
    <w:p>
      <w:pPr>
        <w:pStyle w:val="Heading2"/>
        <w:keepNext/>
        <w:spacing w:after="80" w:before="280"/>
      </w:pPr>
      <w:r>
        <w:rPr>
          <w:b/>
          <w:bCs/>
          <w:color w:val="2E75B6"/>
          <w:sz w:val="28"/>
          <w:szCs w:val="28"/>
        </w:rPr>
        <w:t xml:space="preserve">(2.16). Время ручного анализа оператором</w:t>
      </w:r>
    </w:p>
    <w:p>
      <w:pPr>
        <w:keepNext/>
        <w:shd w:fill="F3F5FB" w:color="auto" w:val="clear"/>
        <w:spacing w:after="60" w:before="6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руч</w:t>
      </w:r>
      <w:r>
        <w:rPr>
          <w:rFonts w:ascii="Cambria Math" w:cs="Cambria Math" w:eastAsia="Cambria Math" w:hAnsi="Cambria Math"/>
          <w:sz w:val="28"/>
          <w:szCs w:val="28"/>
        </w:rPr>
        <w:t xml:space="preserve"> = 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0</w:t>
      </w:r>
      <w:r>
        <w:rPr>
          <w:rFonts w:ascii="Cambria Math" w:cs="Cambria Math" w:eastAsia="Cambria Math" w:hAnsi="Cambria Math"/>
          <w:sz w:val="28"/>
          <w:szCs w:val="28"/>
        </w:rPr>
        <w:t xml:space="preserve"> + 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уч</w:t>
      </w:r>
      <w:r>
        <w:rPr>
          <w:rFonts w:ascii="Cambria Math" w:cs="Cambria Math" w:eastAsia="Cambria Math" w:hAnsi="Cambria Math"/>
          <w:sz w:val="28"/>
          <w:szCs w:val="28"/>
        </w:rPr>
        <w:t xml:space="preserve">·(N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уч</w:t>
      </w:r>
      <w:r>
        <w:rPr>
          <w:rFonts w:ascii="Cambria Math" w:cs="Cambria Math" w:eastAsia="Cambria Math" w:hAnsi="Cambria Math"/>
          <w:sz w:val="28"/>
          <w:szCs w:val="28"/>
        </w:rPr>
        <w:t xml:space="preserve"> + N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откл</w:t>
      </w:r>
      <w:r>
        <w:rPr>
          <w:rFonts w:ascii="Cambria Math" w:cs="Cambria Math" w:eastAsia="Cambria Math" w:hAnsi="Cambria Math"/>
          <w:sz w:val="28"/>
          <w:szCs w:val="28"/>
        </w:rPr>
        <w:t xml:space="preserve">) + 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отв</w:t>
      </w:r>
      <w:r>
        <w:rPr>
          <w:rFonts w:ascii="Cambria Math" w:cs="Cambria Math" w:eastAsia="Cambria Math" w:hAnsi="Cambria Math"/>
          <w:sz w:val="28"/>
          <w:szCs w:val="28"/>
        </w:rPr>
        <w:t xml:space="preserve">·N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отв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Где используется:</w:t>
      </w:r>
      <w:r>
        <w:t xml:space="preserve"> подраздел 2.5; слайды 12, 24.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Что означает:</w:t>
      </w:r>
      <w:r>
        <w:t xml:space="preserve"> Время, за которое оператор по схеме найдёт все обесточенные участки: подготовка + прослеживание каждого участка + проверка каждого ответвления на резервное питание.</w:t>
      </w:r>
    </w:p>
    <w:p>
      <w:pPr>
        <w:keepNext/>
        <w:spacing w:after="40" w:before="0" w:line="312"/>
        <w:jc w:val="both"/>
      </w:pPr>
      <w:r>
        <w:rPr>
          <w:b/>
          <w:bCs/>
        </w:rPr>
        <w:t xml:space="preserve">Переменные: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00"/>
        <w:gridCol w:w="2338"/>
      </w:tblGrid>
      <w:tr>
        <w:trPr>
          <w:cantSplit/>
          <w:tblHeader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Единицы / значение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T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руч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время ручного анализа одной аварии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t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0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поиск места отключения на схеме, подготовка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60 с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t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уч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прослеживание, проверка и выделение одного участка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 с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N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уч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 обесточенных участков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шт.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N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откл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 отключённых элементов (их тоже надо найти и отметить)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шт.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t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отв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анализ одного ответвления (есть ли резервное питание)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 с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N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отв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 обесточенных ответвлений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шт.</w:t>
            </w:r>
          </w:p>
        </w:tc>
      </w:tr>
    </w:tbl>
    <w:p>
      <w:pPr>
        <w:spacing w:after="80" w:before="80" w:line="312"/>
        <w:jc w:val="both"/>
      </w:pPr>
      <w:r>
        <w:rPr>
          <w:b/>
          <w:bCs/>
        </w:rPr>
        <w:t xml:space="preserve">На чём основана:</w:t>
      </w:r>
      <w:r>
        <w:t xml:space="preserve"> Нормирование труда (микроэлементный метод): время операции = сумма времён составляющих элементарных действий (принцип аддитивности). Параметры – экспертная оценка, проверенная хронометражем (пробный замер показал, что человек работает даже медленнее модели).</w:t>
      </w:r>
    </w:p>
    <w:p>
      <w:pPr>
        <w:spacing w:after="80" w:before="0" w:line="312"/>
        <w:jc w:val="both"/>
      </w:pPr>
      <w:r>
        <w:rPr>
          <w:b/>
          <w:bCs/>
        </w:rPr>
        <w:t xml:space="preserve">Пример:</w:t>
      </w:r>
      <w:r>
        <w:t xml:space="preserve"> подстанция NORSENGA: N</w:t>
      </w:r>
      <w:r>
        <w:rPr>
          <w:vertAlign w:val="subscript"/>
        </w:rPr>
        <w:t xml:space="preserve">уч</w:t>
      </w:r>
      <w:r>
        <w:t xml:space="preserve"> = 717, N</w:t>
      </w:r>
      <w:r>
        <w:rPr>
          <w:vertAlign w:val="subscript"/>
        </w:rPr>
        <w:t xml:space="preserve">откл</w:t>
      </w:r>
      <w:r>
        <w:t xml:space="preserve"> = 1, N</w:t>
      </w:r>
      <w:r>
        <w:rPr>
          <w:vertAlign w:val="subscript"/>
        </w:rPr>
        <w:t xml:space="preserve">отв</w:t>
      </w:r>
      <w:r>
        <w:t xml:space="preserve"> = 184 → T</w:t>
      </w:r>
      <w:r>
        <w:rPr>
          <w:vertAlign w:val="subscript"/>
        </w:rPr>
        <w:t xml:space="preserve">руч</w:t>
      </w:r>
      <w:r>
        <w:t xml:space="preserve"> = 60 + 8·718 + 15·184 = 8 564 с ≈ 2,4 ч. Среднее по 1000 авариям – 779 с ≈ 13 мин.</w:t>
      </w:r>
    </w:p>
    <w:p>
      <w:pPr>
        <w:pStyle w:val="Heading2"/>
        <w:keepNext/>
        <w:spacing w:after="80" w:before="280"/>
      </w:pPr>
      <w:r>
        <w:rPr>
          <w:b/>
          <w:bCs/>
          <w:color w:val="2E75B6"/>
          <w:sz w:val="28"/>
          <w:szCs w:val="28"/>
        </w:rPr>
        <w:t xml:space="preserve">(2.17). Время автоматизированного анализа</w:t>
      </w:r>
    </w:p>
    <w:p>
      <w:pPr>
        <w:keepNext/>
        <w:shd w:fill="F3F5FB" w:color="auto" w:val="clear"/>
        <w:spacing w:after="60" w:before="6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авт</w:t>
      </w:r>
      <w:r>
        <w:rPr>
          <w:rFonts w:ascii="Cambria Math" w:cs="Cambria Math" w:eastAsia="Cambria Math" w:hAnsi="Cambria Math"/>
          <w:sz w:val="28"/>
          <w:szCs w:val="28"/>
        </w:rPr>
        <w:t xml:space="preserve"> = 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расч</w:t>
      </w:r>
      <w:r>
        <w:rPr>
          <w:rFonts w:ascii="Cambria Math" w:cs="Cambria Math" w:eastAsia="Cambria Math" w:hAnsi="Cambria Math"/>
          <w:sz w:val="28"/>
          <w:szCs w:val="28"/>
        </w:rPr>
        <w:t xml:space="preserve">(|F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Σ</w:t>
      </w:r>
      <w:r>
        <w:rPr>
          <w:rFonts w:ascii="Cambria Math" w:cs="Cambria Math" w:eastAsia="Cambria Math" w:hAnsi="Cambria Math"/>
          <w:sz w:val="28"/>
          <w:szCs w:val="28"/>
        </w:rPr>
        <w:t xml:space="preserve">|) + 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отобр</w:t>
      </w:r>
      <w:r>
        <w:rPr>
          <w:rFonts w:ascii="Cambria Math" w:cs="Cambria Math" w:eastAsia="Cambria Math" w:hAnsi="Cambria Math"/>
          <w:sz w:val="28"/>
          <w:szCs w:val="28"/>
        </w:rPr>
        <w:t xml:space="preserve">(N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изм</w:t>
      </w:r>
      <w:r>
        <w:rPr>
          <w:rFonts w:ascii="Cambria Math" w:cs="Cambria Math" w:eastAsia="Cambria Math" w:hAnsi="Cambria Math"/>
          <w:sz w:val="28"/>
          <w:szCs w:val="28"/>
        </w:rPr>
        <w:t xml:space="preserve">)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Где используется:</w:t>
      </w:r>
      <w:r>
        <w:t xml:space="preserve"> подраздел 2.5; слайд 12.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Что означает:</w:t>
      </w:r>
      <w:r>
        <w:t xml:space="preserve"> Время работы программы при аварии: расчёт плюс перекраска карты. Построение модели выполнено заранее и сюда не входит.</w:t>
      </w:r>
    </w:p>
    <w:p>
      <w:pPr>
        <w:keepNext/>
        <w:spacing w:after="40" w:before="0" w:line="312"/>
        <w:jc w:val="both"/>
      </w:pPr>
      <w:r>
        <w:rPr>
          <w:b/>
          <w:bCs/>
        </w:rPr>
        <w:t xml:space="preserve">Переменные: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00"/>
        <w:gridCol w:w="2338"/>
      </w:tblGrid>
      <w:tr>
        <w:trPr>
          <w:cantSplit/>
          <w:tblHeader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Единицы / значение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T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авт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время автоматизированного анализа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с, мс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t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расч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время инкрементального расчёта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 среднем 2,2 мс (ядро)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|F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Σ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|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суммарный размер просмотренных фрагментов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узлы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t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отобр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время перекраски слоёв в QGIS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мс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N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изм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 элементов, изменивших состояние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шт.</w:t>
            </w:r>
          </w:p>
        </w:tc>
      </w:tr>
    </w:tbl>
    <w:p>
      <w:pPr>
        <w:spacing w:after="80" w:before="80" w:line="312"/>
        <w:jc w:val="both"/>
      </w:pPr>
      <w:r>
        <w:rPr>
          <w:b/>
          <w:bCs/>
        </w:rPr>
        <w:t xml:space="preserve">На чём основана:</w:t>
      </w:r>
      <w:r>
        <w:t xml:space="preserve"> Аддитивность времени последовательно выполняемых операций; зависимость t</w:t>
      </w:r>
      <w:r>
        <w:rPr>
          <w:vertAlign w:val="subscript"/>
        </w:rPr>
        <w:t xml:space="preserve">расч</w:t>
      </w:r>
      <w:r>
        <w:t xml:space="preserve"> от |F</w:t>
      </w:r>
      <w:r>
        <w:rPr>
          <w:vertAlign w:val="subscript"/>
        </w:rPr>
        <w:t xml:space="preserve">Σ</w:t>
      </w:r>
      <w:r>
        <w:t xml:space="preserve">| следует из оценки сложности (2.14) для фрагмента.</w:t>
      </w:r>
    </w:p>
    <w:p>
      <w:pPr>
        <w:spacing w:after="80" w:before="0" w:line="312"/>
        <w:jc w:val="both"/>
      </w:pPr>
      <w:r>
        <w:rPr>
          <w:b/>
          <w:bCs/>
        </w:rPr>
        <w:t xml:space="preserve">Пример:</w:t>
      </w:r>
      <w:r>
        <w:t xml:space="preserve"> в QGIS с перекраской ≈ 14 мс, для крупной аварии с тысячами опор – до 1,4 с.</w:t>
      </w:r>
    </w:p>
    <w:p>
      <w:pPr>
        <w:pStyle w:val="Heading2"/>
        <w:keepNext/>
        <w:spacing w:after="80" w:before="280"/>
      </w:pPr>
      <w:r>
        <w:rPr>
          <w:b/>
          <w:bCs/>
          <w:color w:val="2E75B6"/>
          <w:sz w:val="28"/>
          <w:szCs w:val="28"/>
        </w:rPr>
        <w:t xml:space="preserve">(2.18). Коэффициент повышения оперативности</w:t>
      </w:r>
    </w:p>
    <w:p>
      <w:pPr>
        <w:keepNext/>
        <w:shd w:fill="F3F5FB" w:color="auto" w:val="clear"/>
        <w:spacing w:after="60" w:before="6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K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оп</w:t>
      </w:r>
      <w:r>
        <w:rPr>
          <w:rFonts w:ascii="Cambria Math" w:cs="Cambria Math" w:eastAsia="Cambria Math" w:hAnsi="Cambria Math"/>
          <w:sz w:val="28"/>
          <w:szCs w:val="28"/>
        </w:rPr>
        <w:t xml:space="preserve"> = (Σ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k</w:t>
      </w:r>
      <w:r>
        <w:rPr>
          <w:rFonts w:ascii="Cambria Math" w:cs="Cambria Math" w:eastAsia="Cambria Math" w:hAnsi="Cambria Math"/>
          <w:sz w:val="28"/>
          <w:szCs w:val="28"/>
        </w:rPr>
        <w:t xml:space="preserve"> 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руч,k</w:t>
      </w:r>
      <w:r>
        <w:rPr>
          <w:rFonts w:ascii="Cambria Math" w:cs="Cambria Math" w:eastAsia="Cambria Math" w:hAnsi="Cambria Math"/>
          <w:sz w:val="28"/>
          <w:szCs w:val="28"/>
        </w:rPr>
        <w:t xml:space="preserve">) / (Σ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k</w:t>
      </w:r>
      <w:r>
        <w:rPr>
          <w:rFonts w:ascii="Cambria Math" w:cs="Cambria Math" w:eastAsia="Cambria Math" w:hAnsi="Cambria Math"/>
          <w:sz w:val="28"/>
          <w:szCs w:val="28"/>
        </w:rPr>
        <w:t xml:space="preserve"> 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авт,k</w:t>
      </w:r>
      <w:r>
        <w:rPr>
          <w:rFonts w:ascii="Cambria Math" w:cs="Cambria Math" w:eastAsia="Cambria Math" w:hAnsi="Cambria Math"/>
          <w:sz w:val="28"/>
          <w:szCs w:val="28"/>
        </w:rPr>
        <w:t xml:space="preserve">)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Где используется:</w:t>
      </w:r>
      <w:r>
        <w:t xml:space="preserve"> подраздел 2.5; слайды 5, 24 (упрощённо K</w:t>
      </w:r>
      <w:r>
        <w:rPr>
          <w:vertAlign w:val="subscript"/>
        </w:rPr>
        <w:t xml:space="preserve">оп</w:t>
      </w:r>
      <w:r>
        <w:t xml:space="preserve"> = T</w:t>
      </w:r>
      <w:r>
        <w:rPr>
          <w:vertAlign w:val="subscript"/>
        </w:rPr>
        <w:t xml:space="preserve">руч</w:t>
      </w:r>
      <w:r>
        <w:t xml:space="preserve"> / T</w:t>
      </w:r>
      <w:r>
        <w:rPr>
          <w:vertAlign w:val="subscript"/>
        </w:rPr>
        <w:t xml:space="preserve">авт</w:t>
      </w:r>
      <w:r>
        <w:t xml:space="preserve">).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Что означает:</w:t>
      </w:r>
      <w:r>
        <w:t xml:space="preserve"> Во сколько раз автоматизированный анализ быстрее ручного на одной и той же выборке аварий.</w:t>
      </w:r>
    </w:p>
    <w:p>
      <w:pPr>
        <w:keepNext/>
        <w:spacing w:after="40" w:before="0" w:line="312"/>
        <w:jc w:val="both"/>
      </w:pPr>
      <w:r>
        <w:rPr>
          <w:b/>
          <w:bCs/>
        </w:rPr>
        <w:t xml:space="preserve">Переменные: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00"/>
        <w:gridCol w:w="2338"/>
      </w:tblGrid>
      <w:tr>
        <w:trPr>
          <w:cantSplit/>
          <w:tblHeader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Единицы / значение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K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оп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коэффициент повышения оперативности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безразмерный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k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номер сценария аварии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… K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K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 сценариев в выборке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Σ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сумма по всем сценариям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</w:tbl>
    <w:p>
      <w:pPr>
        <w:spacing w:after="80" w:before="80" w:line="312"/>
        <w:jc w:val="both"/>
      </w:pPr>
      <w:r>
        <w:rPr>
          <w:b/>
          <w:bCs/>
        </w:rPr>
        <w:t xml:space="preserve">На чём основана:</w:t>
      </w:r>
      <w:r>
        <w:t xml:space="preserve"> Относительный показатель (отношение средних, так как Σ/K в числителе и знаменателе сокращается). Отношение сумм используется вместо среднего отношений, чтобы крупные аварии учитывались пропорционально их трудоёмкости.</w:t>
      </w:r>
    </w:p>
    <w:p>
      <w:pPr>
        <w:spacing w:after="80" w:before="0" w:line="312"/>
        <w:jc w:val="both"/>
      </w:pPr>
      <w:r>
        <w:rPr>
          <w:b/>
          <w:bCs/>
        </w:rPr>
        <w:t xml:space="preserve">Пример:</w:t>
      </w:r>
      <w:r>
        <w:t xml:space="preserve"> K</w:t>
      </w:r>
      <w:r>
        <w:rPr>
          <w:vertAlign w:val="subscript"/>
        </w:rPr>
        <w:t xml:space="preserve">оп</w:t>
      </w:r>
      <w:r>
        <w:t xml:space="preserve"> ≈ 779 с / 0,014 с ≈ 5,6·10</w:t>
      </w:r>
      <w:r>
        <w:rPr>
          <w:vertAlign w:val="superscript"/>
        </w:rPr>
        <w:t xml:space="preserve">4</w:t>
      </w:r>
      <w:r>
        <w:t xml:space="preserve">.</w:t>
      </w:r>
    </w:p>
    <w:p>
      <w:pPr>
        <w:pStyle w:val="Heading2"/>
        <w:keepNext/>
        <w:spacing w:after="80" w:before="280"/>
      </w:pPr>
      <w:r>
        <w:rPr>
          <w:b/>
          <w:bCs/>
          <w:color w:val="2E75B6"/>
          <w:sz w:val="28"/>
          <w:szCs w:val="28"/>
        </w:rPr>
        <w:t xml:space="preserve">(2.19). Вероятность своевременного анализа</w:t>
      </w:r>
    </w:p>
    <w:p>
      <w:pPr>
        <w:keepNext/>
        <w:shd w:fill="F3F5FB" w:color="auto" w:val="clear"/>
        <w:spacing w:after="60" w:before="6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P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св</w:t>
      </w:r>
      <w:r>
        <w:rPr>
          <w:rFonts w:ascii="Cambria Math" w:cs="Cambria Math" w:eastAsia="Cambria Math" w:hAnsi="Cambria Math"/>
          <w:sz w:val="28"/>
          <w:szCs w:val="28"/>
        </w:rPr>
        <w:t xml:space="preserve"> = (1/K)·Σ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k</w:t>
      </w:r>
      <w:r>
        <w:rPr>
          <w:rFonts w:ascii="Cambria Math" w:cs="Cambria Math" w:eastAsia="Cambria Math" w:hAnsi="Cambria Math"/>
          <w:sz w:val="28"/>
          <w:szCs w:val="28"/>
        </w:rPr>
        <w:t xml:space="preserve"> 1[T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ан,k</w:t>
      </w:r>
      <w:r>
        <w:rPr>
          <w:rFonts w:ascii="Cambria Math" w:cs="Cambria Math" w:eastAsia="Cambria Math" w:hAnsi="Cambria Math"/>
          <w:sz w:val="28"/>
          <w:szCs w:val="28"/>
        </w:rPr>
        <w:t xml:space="preserve"> ≤ 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доп</w:t>
      </w:r>
      <w:r>
        <w:rPr>
          <w:rFonts w:ascii="Cambria Math" w:cs="Cambria Math" w:eastAsia="Cambria Math" w:hAnsi="Cambria Math"/>
          <w:sz w:val="28"/>
          <w:szCs w:val="28"/>
        </w:rPr>
        <w:t xml:space="preserve">]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Где используется:</w:t>
      </w:r>
      <w:r>
        <w:t xml:space="preserve"> подраздел 2.5; слайды 5, 24.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Что означает:</w:t>
      </w:r>
      <w:r>
        <w:t xml:space="preserve"> Доля аварий, анализ которых укладывается в допустимое время.</w:t>
      </w:r>
    </w:p>
    <w:p>
      <w:pPr>
        <w:keepNext/>
        <w:spacing w:after="40" w:before="0" w:line="312"/>
        <w:jc w:val="both"/>
      </w:pPr>
      <w:r>
        <w:rPr>
          <w:b/>
          <w:bCs/>
        </w:rPr>
        <w:t xml:space="preserve">Переменные: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00"/>
        <w:gridCol w:w="2338"/>
      </w:tblGrid>
      <w:tr>
        <w:trPr>
          <w:cantSplit/>
          <w:tblHeader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Единицы / значение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P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св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вероятность своевременного анализа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 … 1 (%)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T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ан,k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время анализа k-й аварии (ручного или автоматизированного)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T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доп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допустимое время анализа (принято условно)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 мин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1[·]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индикаторная функция: 1, если условие выполнено, 0 – иначе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 или 1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K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 сценариев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1000</w:t>
            </w:r>
          </w:p>
        </w:tc>
      </w:tr>
    </w:tbl>
    <w:p>
      <w:pPr>
        <w:spacing w:after="80" w:before="80" w:line="312"/>
        <w:jc w:val="both"/>
      </w:pPr>
      <w:r>
        <w:rPr>
          <w:b/>
          <w:bCs/>
        </w:rPr>
        <w:t xml:space="preserve">На чём основана:</w:t>
      </w:r>
      <w:r>
        <w:t xml:space="preserve"> Теория вероятностей: статистическое (частотное) определение вероятности; по закону больших чисел (теорема Бернулли) частота при большом K сходится к вероятности. При K = 1000 погрешность оценки около ±3 %.</w:t>
      </w:r>
    </w:p>
    <w:p>
      <w:pPr>
        <w:spacing w:after="80" w:before="0" w:line="312"/>
        <w:jc w:val="both"/>
      </w:pPr>
      <w:r>
        <w:rPr>
          <w:b/>
          <w:bCs/>
        </w:rPr>
        <w:t xml:space="preserve">Пример:</w:t>
      </w:r>
      <w:r>
        <w:t xml:space="preserve"> ручной анализ: 574 из 1000 аварий за 5 мин → P</w:t>
      </w:r>
      <w:r>
        <w:rPr>
          <w:vertAlign w:val="subscript"/>
        </w:rPr>
        <w:t xml:space="preserve">св</w:t>
      </w:r>
      <w:r>
        <w:t xml:space="preserve"> = 57,4 %; программа: 1000 из 1000 → 100 %.</w:t>
      </w:r>
    </w:p>
    <w:p>
      <w:pPr>
        <w:pStyle w:val="Heading2"/>
        <w:keepNext/>
        <w:spacing w:after="80" w:before="280"/>
      </w:pPr>
      <w:r>
        <w:rPr>
          <w:b/>
          <w:bCs/>
          <w:color w:val="2E75B6"/>
          <w:sz w:val="28"/>
          <w:szCs w:val="28"/>
        </w:rPr>
        <w:t xml:space="preserve">(2.20). Трудоёмкость анализа N-1</w:t>
      </w:r>
    </w:p>
    <w:p>
      <w:pPr>
        <w:keepNext/>
        <w:shd w:fill="F3F5FB" w:color="auto" w:val="clear"/>
        <w:spacing w:after="60" w:before="6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N-1</w:t>
      </w:r>
      <w:r>
        <w:rPr>
          <w:rFonts w:ascii="Cambria Math" w:cs="Cambria Math" w:eastAsia="Cambria Math" w:hAnsi="Cambria Math"/>
          <w:sz w:val="28"/>
          <w:szCs w:val="28"/>
        </w:rPr>
        <w:t xml:space="preserve"> = Σ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j=1..m</w:t>
      </w:r>
      <w:r>
        <w:rPr>
          <w:rFonts w:ascii="Cambria Math" w:cs="Cambria Math" w:eastAsia="Cambria Math" w:hAnsi="Cambria Math"/>
          <w:sz w:val="28"/>
          <w:szCs w:val="28"/>
        </w:rPr>
        <w:t xml:space="preserve"> 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ан,j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Где используется:</w:t>
      </w:r>
      <w:r>
        <w:t xml:space="preserve"> подраздел 2.5; слайды 16, 21, 24.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Что означает:</w:t>
      </w:r>
      <w:r>
        <w:t xml:space="preserve"> Суммарное время анализа отключения каждого элемента сети по очереди.</w:t>
      </w:r>
    </w:p>
    <w:p>
      <w:pPr>
        <w:keepNext/>
        <w:spacing w:after="40" w:before="0" w:line="312"/>
        <w:jc w:val="both"/>
      </w:pPr>
      <w:r>
        <w:rPr>
          <w:b/>
          <w:bCs/>
        </w:rPr>
        <w:t xml:space="preserve">Переменные: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00"/>
        <w:gridCol w:w="2338"/>
      </w:tblGrid>
      <w:tr>
        <w:trPr>
          <w:cantSplit/>
          <w:tblHeader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Единицы / значение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T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N-1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трудоёмкость анализа N-1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ч, мин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j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номер отключаемого элемента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… m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m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 элементов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97 126 линий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T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ан,j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время анализа отключения j-го элемента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</w:t>
            </w:r>
          </w:p>
        </w:tc>
      </w:tr>
    </w:tbl>
    <w:p>
      <w:pPr>
        <w:spacing w:after="80" w:before="80" w:line="312"/>
        <w:jc w:val="both"/>
      </w:pPr>
      <w:r>
        <w:rPr>
          <w:b/>
          <w:bCs/>
        </w:rPr>
        <w:t xml:space="preserve">На чём основана:</w:t>
      </w:r>
      <w:r>
        <w:t xml:space="preserve"> Критерий надёжности N-1 (устойчивость сети к отказу любого одного элемента) и аддитивность времени.</w:t>
      </w:r>
    </w:p>
    <w:p>
      <w:pPr>
        <w:spacing w:after="80" w:before="0" w:line="312"/>
        <w:jc w:val="both"/>
      </w:pPr>
      <w:r>
        <w:rPr>
          <w:b/>
          <w:bCs/>
        </w:rPr>
        <w:t xml:space="preserve">Пример:</w:t>
      </w:r>
      <w:r>
        <w:t xml:space="preserve"> вручную по (2.16) – около 11 600 ч, то есть 11 600 / 1760 ≈ 6,6 человеко-лет (1760 ч – годовой фонд рабочего времени); программой – 4,5 мин.</w:t>
      </w:r>
    </w:p>
    <w:p>
      <w:pPr>
        <w:pStyle w:val="Heading1"/>
        <w:keepNext/>
        <w:spacing w:after="120" w:before="360"/>
      </w:pPr>
      <w:r>
        <w:rPr>
          <w:b/>
          <w:bCs/>
          <w:color w:val="1A237E"/>
          <w:sz w:val="30"/>
          <w:szCs w:val="30"/>
        </w:rPr>
        <w:t xml:space="preserve">6. Показатель критичности объекта (слайды 9, 10, 12, 14, 20)</w:t>
      </w:r>
    </w:p>
    <w:p>
      <w:pPr>
        <w:pStyle w:val="Heading2"/>
        <w:keepNext/>
        <w:spacing w:after="80" w:before="280"/>
      </w:pPr>
      <w:r>
        <w:rPr>
          <w:b/>
          <w:bCs/>
          <w:color w:val="2E75B6"/>
          <w:sz w:val="28"/>
          <w:szCs w:val="28"/>
        </w:rPr>
        <w:t xml:space="preserve">(новая). Показатель критичности элемента сети</w:t>
      </w:r>
    </w:p>
    <w:p>
      <w:pPr>
        <w:keepNext/>
        <w:shd w:fill="F3F5FB" w:color="auto" w:val="clear"/>
        <w:spacing w:after="60" w:before="6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W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j</w:t>
      </w:r>
      <w:r>
        <w:rPr>
          <w:rFonts w:ascii="Cambria Math" w:cs="Cambria Math" w:eastAsia="Cambria Math" w:hAnsi="Cambria Math"/>
          <w:sz w:val="28"/>
          <w:szCs w:val="28"/>
        </w:rPr>
        <w:t xml:space="preserve"> = Σ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e∈E_out(j)</w:t>
      </w:r>
      <w:r>
        <w:rPr>
          <w:rFonts w:ascii="Cambria Math" w:cs="Cambria Math" w:eastAsia="Cambria Math" w:hAnsi="Cambria Math"/>
          <w:sz w:val="28"/>
          <w:szCs w:val="28"/>
        </w:rPr>
        <w:t xml:space="preserve"> l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e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Где используется:</w:t>
      </w:r>
      <w:r>
        <w:t xml:space="preserve"> слайды 9, 10, 12, 14, 16, 20–21 презентации. В пояснительной записке используется как «протяжённость обесточенных линий» при анализе N-1 (подраздел 3.4); отдельной формулой её рекомендуется добавить в подраздел 2.3.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Что означает:</w:t>
      </w:r>
      <w:r>
        <w:t xml:space="preserve"> Критичность элемента j – суммарная длина участков, которые обесточиваются при его отказе. Чем больше W</w:t>
      </w:r>
      <w:r>
        <w:rPr>
          <w:vertAlign w:val="subscript"/>
        </w:rPr>
        <w:t xml:space="preserve">j</w:t>
      </w:r>
      <w:r>
        <w:t xml:space="preserve">, тем опаснее элемент. Дополнительно учитываются число обесточенных участков N</w:t>
      </w:r>
      <w:r>
        <w:rPr>
          <w:vertAlign w:val="subscript"/>
        </w:rPr>
        <w:t xml:space="preserve">уч,j</w:t>
      </w:r>
      <w:r>
        <w:t xml:space="preserve"> и опор N</w:t>
      </w:r>
      <w:r>
        <w:rPr>
          <w:vertAlign w:val="subscript"/>
        </w:rPr>
        <w:t xml:space="preserve">оп,j</w:t>
      </w:r>
      <w:r>
        <w:t xml:space="preserve">.</w:t>
      </w:r>
    </w:p>
    <w:p>
      <w:pPr>
        <w:keepNext/>
        <w:spacing w:after="40" w:before="0" w:line="312"/>
        <w:jc w:val="both"/>
      </w:pPr>
      <w:r>
        <w:rPr>
          <w:b/>
          <w:bCs/>
        </w:rPr>
        <w:t xml:space="preserve">Переменные: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00"/>
        <w:gridCol w:w="2338"/>
      </w:tblGrid>
      <w:tr>
        <w:trPr>
          <w:cantSplit/>
          <w:tblHeader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Единицы / значение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W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j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показатель критичности элемента j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км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j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проверяемый элемент: подстанция или линия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… m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E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out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(j)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множество участков, обесточенных при отказе j (состояние 2 по (2.13))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l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e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длина участка e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км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N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уч,j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, N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оп,j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 обесточенных участков и опор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шт.</w:t>
            </w:r>
          </w:p>
        </w:tc>
      </w:tr>
    </w:tbl>
    <w:p>
      <w:pPr>
        <w:spacing w:after="80" w:before="80" w:line="312"/>
        <w:jc w:val="both"/>
      </w:pPr>
      <w:r>
        <w:rPr>
          <w:b/>
          <w:bCs/>
        </w:rPr>
        <w:t xml:space="preserve">На чём основана:</w:t>
      </w:r>
      <w:r>
        <w:t xml:space="preserve"> Анализ видов и последствий отказов (ГОСТ Р 27.303–2021 / IEC 60812): элементы ранжируются по тяжести последствий их отказа. Тяжесть последствий для электрической сети пропорциональна объёму обесточенной сети (а при наличии данных о нагрузке – недоотпуску электроэнергии (3.1)). Множество E</w:t>
      </w:r>
      <w:r>
        <w:rPr>
          <w:vertAlign w:val="subscript"/>
        </w:rPr>
        <w:t xml:space="preserve">out</w:t>
      </w:r>
      <w:r>
        <w:t xml:space="preserve">(j) находится по модели (2.10)–(2.13).</w:t>
      </w:r>
    </w:p>
    <w:p>
      <w:pPr>
        <w:spacing w:after="80" w:before="0" w:line="312"/>
        <w:jc w:val="both"/>
      </w:pPr>
      <w:r>
        <w:rPr>
          <w:b/>
          <w:bCs/>
        </w:rPr>
        <w:t xml:space="preserve">Пример:</w:t>
      </w:r>
      <w:r>
        <w:t xml:space="preserve"> подстанция NORSENGA: W = 377,6 км, N</w:t>
      </w:r>
      <w:r>
        <w:rPr>
          <w:vertAlign w:val="subscript"/>
        </w:rPr>
        <w:t xml:space="preserve">уч</w:t>
      </w:r>
      <w:r>
        <w:t xml:space="preserve"> = 717, N</w:t>
      </w:r>
      <w:r>
        <w:rPr>
          <w:vertAlign w:val="subscript"/>
        </w:rPr>
        <w:t xml:space="preserve">оп</w:t>
      </w:r>
      <w:r>
        <w:t xml:space="preserve"> = 3 834 – первое место в ранжировании.</w:t>
      </w:r>
    </w:p>
    <w:p>
      <w:pPr>
        <w:pStyle w:val="Heading1"/>
        <w:keepNext/>
        <w:spacing w:after="120" w:before="360"/>
      </w:pPr>
      <w:r>
        <w:rPr>
          <w:b/>
          <w:bCs/>
          <w:color w:val="1A237E"/>
          <w:sz w:val="30"/>
          <w:szCs w:val="30"/>
        </w:rPr>
        <w:t xml:space="preserve">7. Математическое описание модели и программы (слайды 9, 10, 16, 17)</w:t>
      </w:r>
    </w:p>
    <w:p>
      <w:pPr>
        <w:pStyle w:val="Heading2"/>
        <w:keepNext/>
        <w:spacing w:after="80" w:before="280"/>
      </w:pPr>
      <w:r>
        <w:rPr>
          <w:b/>
          <w:bCs/>
          <w:color w:val="2E75B6"/>
          <w:sz w:val="28"/>
          <w:szCs w:val="28"/>
        </w:rPr>
        <w:t xml:space="preserve">(новая). Множество критических объектов и ранжирование</w:t>
      </w:r>
    </w:p>
    <w:p>
      <w:pPr>
        <w:keepNext/>
        <w:shd w:fill="F3F5FB" w:color="auto" w:val="clear"/>
        <w:spacing w:after="60" w:before="6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K = { j : W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j</w:t>
      </w:r>
      <w:r>
        <w:rPr>
          <w:rFonts w:ascii="Cambria Math" w:cs="Cambria Math" w:eastAsia="Cambria Math" w:hAnsi="Cambria Math"/>
          <w:sz w:val="28"/>
          <w:szCs w:val="28"/>
        </w:rPr>
        <w:t xml:space="preserve"> ≥ W* };   W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π(1)</w:t>
      </w:r>
      <w:r>
        <w:rPr>
          <w:rFonts w:ascii="Cambria Math" w:cs="Cambria Math" w:eastAsia="Cambria Math" w:hAnsi="Cambria Math"/>
          <w:sz w:val="28"/>
          <w:szCs w:val="28"/>
        </w:rPr>
        <w:t xml:space="preserve"> ≥ W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π(2)</w:t>
      </w:r>
      <w:r>
        <w:rPr>
          <w:rFonts w:ascii="Cambria Math" w:cs="Cambria Math" w:eastAsia="Cambria Math" w:hAnsi="Cambria Math"/>
          <w:sz w:val="28"/>
          <w:szCs w:val="28"/>
        </w:rPr>
        <w:t xml:space="preserve"> ≥ … ≥ W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π(m)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Где используется:</w:t>
      </w:r>
      <w:r>
        <w:t xml:space="preserve"> слайды 10, 16, 20–21.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Что означает:</w:t>
      </w:r>
      <w:r>
        <w:t xml:space="preserve"> Критические объекты – элементы, показатель критичности которых не меньше порога W*. Перестановка π упорядочивает элементы по убыванию критичности (π(1) – самый опасный элемент).</w:t>
      </w:r>
    </w:p>
    <w:p>
      <w:pPr>
        <w:keepNext/>
        <w:spacing w:after="40" w:before="0" w:line="312"/>
        <w:jc w:val="both"/>
      </w:pPr>
      <w:r>
        <w:rPr>
          <w:b/>
          <w:bCs/>
        </w:rPr>
        <w:t xml:space="preserve">Переменные: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00"/>
        <w:gridCol w:w="2338"/>
      </w:tblGrid>
      <w:tr>
        <w:trPr>
          <w:cantSplit/>
          <w:tblHeader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Единицы / значение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K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множество критических объектов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W*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пороговое значение критичности, задаётся сетевой организацией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км (в работе 100 км)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π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перестановка номеров элементов, упорядочивающая их по убыванию W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  <w:vertAlign w:val="subscript"/>
              </w:rPr>
              <w:t xml:space="preserve">j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m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 проверяемых элементов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шт.</w:t>
            </w:r>
          </w:p>
        </w:tc>
      </w:tr>
    </w:tbl>
    <w:p>
      <w:pPr>
        <w:spacing w:after="80" w:before="80" w:line="312"/>
        <w:jc w:val="both"/>
      </w:pPr>
      <w:r>
        <w:rPr>
          <w:b/>
          <w:bCs/>
        </w:rPr>
        <w:t xml:space="preserve">На чём основана:</w:t>
      </w:r>
      <w:r>
        <w:t xml:space="preserve"> Ранжирование по тяжести последствий – основной результат анализа видов и последствий отказов (ГОСТ Р 27.303–2021); пороговый отбор – общий приём классификации по уровню риска.</w:t>
      </w:r>
    </w:p>
    <w:p>
      <w:pPr>
        <w:spacing w:after="80" w:before="0" w:line="312"/>
        <w:jc w:val="both"/>
      </w:pPr>
      <w:r>
        <w:rPr>
          <w:b/>
          <w:bCs/>
        </w:rPr>
        <w:t xml:space="preserve">Пример:</w:t>
      </w:r>
      <w:r>
        <w:t xml:space="preserve"> при W* = 100 км критическими являются 67 подстанций; π(1) – NORSENGA.</w:t>
      </w:r>
    </w:p>
    <w:p>
      <w:pPr>
        <w:pStyle w:val="Heading2"/>
        <w:keepNext/>
        <w:spacing w:after="80" w:before="280"/>
      </w:pPr>
      <w:r>
        <w:rPr>
          <w:b/>
          <w:bCs/>
          <w:color w:val="2E75B6"/>
          <w:sz w:val="28"/>
          <w:szCs w:val="28"/>
        </w:rPr>
        <w:t xml:space="preserve">(новая). Программа как композиция операторов</w:t>
      </w:r>
    </w:p>
    <w:p>
      <w:pPr>
        <w:keepNext/>
        <w:shd w:fill="F3F5FB" w:color="auto" w:val="clear"/>
        <w:spacing w:after="60" w:before="6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P = R ∘ N ∘ A ∘ T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Где используется:</w:t>
      </w:r>
      <w:r>
        <w:t xml:space="preserve"> слайд 16.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Что означает:</w:t>
      </w:r>
      <w:r>
        <w:t xml:space="preserve"> Программа последовательно применяет четыре оператора (знак «∘» – композиция, читается справа налево): T строит топологическую модель, A анализирует отказ, N перебирает отказы всех элементов, R ранжирует элементы и выводит результат.</w:t>
      </w:r>
    </w:p>
    <w:p>
      <w:pPr>
        <w:keepNext/>
        <w:spacing w:after="40" w:before="0" w:line="312"/>
        <w:jc w:val="both"/>
      </w:pPr>
      <w:r>
        <w:rPr>
          <w:b/>
          <w:bCs/>
        </w:rPr>
        <w:t xml:space="preserve">Переменные: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00"/>
        <w:gridCol w:w="2338"/>
      </w:tblGrid>
      <w:tr>
        <w:trPr>
          <w:cantSplit/>
          <w:tblHeader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Единицы / значение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T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оператор построения топологической модели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A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оператор анализа отказа (инкрементальный BFS)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N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оператор перебора отказов (анализ N-1)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R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оператор ранжирования и вывода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</w:tbl>
    <w:p>
      <w:pPr>
        <w:spacing w:after="80" w:before="80" w:line="312"/>
        <w:jc w:val="both"/>
      </w:pPr>
      <w:r>
        <w:rPr>
          <w:b/>
          <w:bCs/>
        </w:rPr>
        <w:t xml:space="preserve">На чём основана:</w:t>
      </w:r>
      <w:r>
        <w:t xml:space="preserve"> Функциональная декомпозиция программы (структурное программирование); каждому оператору соответствует модуль программы и блок схемы по ГОСТ 19.701–90.</w:t>
      </w:r>
    </w:p>
    <w:p>
      <w:pPr>
        <w:pStyle w:val="Heading2"/>
        <w:keepNext/>
        <w:spacing w:after="80" w:before="280"/>
      </w:pPr>
      <w:r>
        <w:rPr>
          <w:b/>
          <w:bCs/>
          <w:color w:val="2E75B6"/>
          <w:sz w:val="28"/>
          <w:szCs w:val="28"/>
        </w:rPr>
        <w:t xml:space="preserve">(новая). Оператор построения модели</w:t>
      </w:r>
    </w:p>
    <w:p>
      <w:pPr>
        <w:keepNext/>
        <w:shd w:fill="F3F5FB" w:color="auto" w:val="clear"/>
        <w:spacing w:after="60" w:before="6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T : (D, Θ) → M = (V, E, S, l, n)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Где используется:</w:t>
      </w:r>
      <w:r>
        <w:t xml:space="preserve"> слайд 16.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Что означает:</w:t>
      </w:r>
      <w:r>
        <w:t xml:space="preserve"> Из исходных слоёв и параметров правил топологии строится модель – граф с источниками и атрибутами рёбер.</w:t>
      </w:r>
    </w:p>
    <w:p>
      <w:pPr>
        <w:keepNext/>
        <w:spacing w:after="40" w:before="0" w:line="312"/>
        <w:jc w:val="both"/>
      </w:pPr>
      <w:r>
        <w:rPr>
          <w:b/>
          <w:bCs/>
        </w:rPr>
        <w:t xml:space="preserve">Переменные: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00"/>
        <w:gridCol w:w="2338"/>
      </w:tblGrid>
      <w:tr>
        <w:trPr>
          <w:cantSplit/>
          <w:tblHeader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Единицы / значение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D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исходные слои NVE: линии, подстанции, опоры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Θ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параметры правил топологии (ε, ε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  <w:vertAlign w:val="subscript"/>
              </w:rPr>
              <w:t xml:space="preserve">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, 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  <w:vertAlign w:val="subscript"/>
              </w:rPr>
              <w:t xml:space="preserve">пар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и др., формулы (2.7)–(2.9))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м, 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M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топологическая модель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l, n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длины участков и число опор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км, шт.</w:t>
            </w:r>
          </w:p>
        </w:tc>
      </w:tr>
    </w:tbl>
    <w:p>
      <w:pPr>
        <w:spacing w:after="80" w:before="80" w:line="312"/>
        <w:jc w:val="both"/>
      </w:pPr>
      <w:r>
        <w:rPr>
          <w:b/>
          <w:bCs/>
        </w:rPr>
        <w:t xml:space="preserve">На чём основана:</w:t>
      </w:r>
      <w:r>
        <w:t xml:space="preserve"> Модель допуска и правила (2.6)–(2.9).</w:t>
      </w:r>
    </w:p>
    <w:p>
      <w:pPr>
        <w:pStyle w:val="Heading2"/>
        <w:keepNext/>
        <w:spacing w:after="80" w:before="280"/>
      </w:pPr>
      <w:r>
        <w:rPr>
          <w:b/>
          <w:bCs/>
          <w:color w:val="2E75B6"/>
          <w:sz w:val="28"/>
          <w:szCs w:val="28"/>
        </w:rPr>
        <w:t xml:space="preserve">(новая). Оператор анализа отказа</w:t>
      </w:r>
    </w:p>
    <w:p>
      <w:pPr>
        <w:keepNext/>
        <w:shd w:fill="F3F5FB" w:color="auto" w:val="clear"/>
        <w:spacing w:after="60" w:before="6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A : (M, L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0</w:t>
      </w:r>
      <w:r>
        <w:rPr>
          <w:rFonts w:ascii="Cambria Math" w:cs="Cambria Math" w:eastAsia="Cambria Math" w:hAnsi="Cambria Math"/>
          <w:sz w:val="28"/>
          <w:szCs w:val="28"/>
        </w:rPr>
        <w:t xml:space="preserve">, E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off</w:t>
      </w:r>
      <w:r>
        <w:rPr>
          <w:rFonts w:ascii="Cambria Math" w:cs="Cambria Math" w:eastAsia="Cambria Math" w:hAnsi="Cambria Math"/>
          <w:sz w:val="28"/>
          <w:szCs w:val="28"/>
        </w:rPr>
        <w:t xml:space="preserve">, V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off</w:t>
      </w:r>
      <w:r>
        <w:rPr>
          <w:rFonts w:ascii="Cambria Math" w:cs="Cambria Math" w:eastAsia="Cambria Math" w:hAnsi="Cambria Math"/>
          <w:sz w:val="28"/>
          <w:szCs w:val="28"/>
        </w:rPr>
        <w:t xml:space="preserve">) → σ;   Φ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z</w:t>
      </w:r>
      <w:r>
        <w:rPr>
          <w:rFonts w:ascii="Cambria Math" w:cs="Cambria Math" w:eastAsia="Cambria Math" w:hAnsi="Cambria Math"/>
          <w:sz w:val="28"/>
          <w:szCs w:val="28"/>
        </w:rPr>
        <w:t xml:space="preserve"> обесточен ⇔ Φ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z</w:t>
      </w:r>
      <w:r>
        <w:rPr>
          <w:rFonts w:ascii="Cambria Math" w:cs="Cambria Math" w:eastAsia="Cambria Math" w:hAnsi="Cambria Math"/>
          <w:sz w:val="28"/>
          <w:szCs w:val="28"/>
        </w:rPr>
        <w:t xml:space="preserve"> ∩ S = ∅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Где используется:</w:t>
      </w:r>
      <w:r>
        <w:t xml:space="preserve"> слайды 16, 17.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Что означает:</w:t>
      </w:r>
      <w:r>
        <w:t xml:space="preserve"> По модели, нормальному режиму L</w:t>
      </w:r>
      <w:r>
        <w:rPr>
          <w:vertAlign w:val="subscript"/>
        </w:rPr>
        <w:t xml:space="preserve">0</w:t>
      </w:r>
      <w:r>
        <w:t xml:space="preserve"> и множеству отказавших элементов программа находит состояние σ каждого элемента. Поиск ведётся из стартовых узлов Z (2.15); фрагмент Φ</w:t>
      </w:r>
      <w:r>
        <w:rPr>
          <w:vertAlign w:val="subscript"/>
        </w:rPr>
        <w:t xml:space="preserve">z</w:t>
      </w:r>
      <w:r>
        <w:t xml:space="preserve">, просмотренный из узла z, обесточен, если в нём нет ни одного источника.</w:t>
      </w:r>
    </w:p>
    <w:p>
      <w:pPr>
        <w:keepNext/>
        <w:spacing w:after="40" w:before="0" w:line="312"/>
        <w:jc w:val="both"/>
      </w:pPr>
      <w:r>
        <w:rPr>
          <w:b/>
          <w:bCs/>
        </w:rPr>
        <w:t xml:space="preserve">Переменные: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00"/>
        <w:gridCol w:w="2338"/>
      </w:tblGrid>
      <w:tr>
        <w:trPr>
          <w:cantSplit/>
          <w:tblHeader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Единицы / значение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Φ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z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фрагмент – узлы, достигнутые поиском из стартового узла z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S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источники питания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σ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функция состояния (2.13)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0…3</w:t>
            </w:r>
          </w:p>
        </w:tc>
      </w:tr>
    </w:tbl>
    <w:p>
      <w:pPr>
        <w:spacing w:after="80" w:before="80" w:line="312"/>
        <w:jc w:val="both"/>
      </w:pPr>
      <w:r>
        <w:rPr>
          <w:b/>
          <w:bCs/>
        </w:rPr>
        <w:t xml:space="preserve">На чём основана:</w:t>
      </w:r>
      <w:r>
        <w:t xml:space="preserve"> Определение обесточенного участка (2.11) и принцип локальности (подраздел 2.4).</w:t>
      </w:r>
    </w:p>
    <w:p>
      <w:pPr>
        <w:pStyle w:val="Heading2"/>
        <w:keepNext/>
        <w:spacing w:after="80" w:before="280"/>
      </w:pPr>
      <w:r>
        <w:rPr>
          <w:b/>
          <w:bCs/>
          <w:color w:val="2E75B6"/>
          <w:sz w:val="28"/>
          <w:szCs w:val="28"/>
        </w:rPr>
        <w:t xml:space="preserve">(новая). Сложность инкрементального анализа</w:t>
      </w:r>
    </w:p>
    <w:p>
      <w:pPr>
        <w:keepNext/>
        <w:shd w:fill="F3F5FB" w:color="auto" w:val="clear"/>
        <w:spacing w:after="60" w:before="6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O(|Φ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Σ</w:t>
      </w:r>
      <w:r>
        <w:rPr>
          <w:rFonts w:ascii="Cambria Math" w:cs="Cambria Math" w:eastAsia="Cambria Math" w:hAnsi="Cambria Math"/>
          <w:sz w:val="28"/>
          <w:szCs w:val="28"/>
        </w:rPr>
        <w:t xml:space="preserve">| + |E(Φ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Σ</w:t>
      </w:r>
      <w:r>
        <w:rPr>
          <w:rFonts w:ascii="Cambria Math" w:cs="Cambria Math" w:eastAsia="Cambria Math" w:hAnsi="Cambria Math"/>
          <w:sz w:val="28"/>
          <w:szCs w:val="28"/>
        </w:rPr>
        <w:t xml:space="preserve">)|) ≪ O(|V| + |E|)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Где используется:</w:t>
      </w:r>
      <w:r>
        <w:t xml:space="preserve"> слайды 11, 17.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Что означает:</w:t>
      </w:r>
      <w:r>
        <w:t xml:space="preserve"> Время анализа пропорционально размеру затронутого отказом фрагмента, а не всей сети.</w:t>
      </w:r>
    </w:p>
    <w:p>
      <w:pPr>
        <w:keepNext/>
        <w:spacing w:after="40" w:before="0" w:line="312"/>
        <w:jc w:val="both"/>
      </w:pPr>
      <w:r>
        <w:rPr>
          <w:b/>
          <w:bCs/>
        </w:rPr>
        <w:t xml:space="preserve">Переменные: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00"/>
        <w:gridCol w:w="2338"/>
      </w:tblGrid>
      <w:tr>
        <w:trPr>
          <w:cantSplit/>
          <w:tblHeader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Единицы / значение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Φ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Σ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объединение всех просмотренных фрагментов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E(Φ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Σ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)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рёбра, инцидентные узлам фрагментов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|V|, |E|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 узлов и рёбер сети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159 543; 154 722</w:t>
            </w:r>
          </w:p>
        </w:tc>
      </w:tr>
    </w:tbl>
    <w:p>
      <w:pPr>
        <w:spacing w:after="80" w:before="80" w:line="312"/>
        <w:jc w:val="both"/>
      </w:pPr>
      <w:r>
        <w:rPr>
          <w:b/>
          <w:bCs/>
        </w:rPr>
        <w:t xml:space="preserve">На чём основана:</w:t>
      </w:r>
      <w:r>
        <w:t xml:space="preserve"> Оценка сложности поиска в ширину (2.14), применённая к подграфу.</w:t>
      </w:r>
    </w:p>
    <w:p>
      <w:pPr>
        <w:spacing w:after="80" w:before="0" w:line="312"/>
        <w:jc w:val="both"/>
      </w:pPr>
      <w:r>
        <w:rPr>
          <w:b/>
          <w:bCs/>
        </w:rPr>
        <w:t xml:space="preserve">Пример:</w:t>
      </w:r>
      <w:r>
        <w:t xml:space="preserve"> 3,3 мс против 116,6 мс полного обхода (в 36 раз быстрее).</w:t>
      </w:r>
    </w:p>
    <w:p>
      <w:pPr>
        <w:pStyle w:val="Heading2"/>
        <w:keepNext/>
        <w:spacing w:after="80" w:before="280"/>
      </w:pPr>
      <w:r>
        <w:rPr>
          <w:b/>
          <w:bCs/>
          <w:color w:val="2E75B6"/>
          <w:sz w:val="28"/>
          <w:szCs w:val="28"/>
        </w:rPr>
        <w:t xml:space="preserve">(новая). Сложность ранжирования и затраты памяти</w:t>
      </w:r>
    </w:p>
    <w:p>
      <w:pPr>
        <w:keepNext/>
        <w:shd w:fill="F3F5FB" w:color="auto" w:val="clear"/>
        <w:spacing w:after="60" w:before="6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R: O(m·log m);   память O(|V| + |E|)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Где используется:</w:t>
      </w:r>
      <w:r>
        <w:t xml:space="preserve"> слайды 16, 17.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Что означает:</w:t>
      </w:r>
      <w:r>
        <w:t xml:space="preserve"> Сортировка m элементов по критичности требует порядка m·log m сравнений; хранение графа списками смежности – памяти, пропорциональной числу узлов и рёбер.</w:t>
      </w:r>
    </w:p>
    <w:p>
      <w:pPr>
        <w:keepNext/>
        <w:spacing w:after="40" w:before="0" w:line="312"/>
        <w:jc w:val="both"/>
      </w:pPr>
      <w:r>
        <w:rPr>
          <w:b/>
          <w:bCs/>
        </w:rPr>
        <w:t xml:space="preserve">Переменные: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00"/>
        <w:gridCol w:w="2338"/>
      </w:tblGrid>
      <w:tr>
        <w:trPr>
          <w:cantSplit/>
          <w:tblHeader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Единицы / значение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m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 проверяемых элементов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1 595; 97 126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|V|, |E|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 узлов и рёбер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</w:tbl>
    <w:p>
      <w:pPr>
        <w:spacing w:after="80" w:before="80" w:line="312"/>
        <w:jc w:val="both"/>
      </w:pPr>
      <w:r>
        <w:rPr>
          <w:b/>
          <w:bCs/>
        </w:rPr>
        <w:t xml:space="preserve">На чём основана:</w:t>
      </w:r>
      <w:r>
        <w:t xml:space="preserve"> Оценка сложности сортировки сравнениями (Кормен и др.); оценка памяти списков смежности в сравнении с матрицей смежности O(|V|</w:t>
      </w:r>
      <w:r>
        <w:rPr>
          <w:vertAlign w:val="superscript"/>
        </w:rPr>
        <w:t xml:space="preserve">2</w:t>
      </w:r>
      <w:r>
        <w:t xml:space="preserve">).</w:t>
      </w:r>
    </w:p>
    <w:p>
      <w:pPr>
        <w:spacing w:after="80" w:before="0" w:line="312"/>
        <w:jc w:val="both"/>
      </w:pPr>
      <w:r>
        <w:rPr>
          <w:b/>
          <w:bCs/>
        </w:rPr>
        <w:t xml:space="preserve">Пример:</w:t>
      </w:r>
      <w:r>
        <w:t xml:space="preserve"> матрица смежности для 159 543 узлов заняла бы ≈ 25 ГБ, списки смежности – десятки мегабайт.</w:t>
      </w:r>
    </w:p>
    <w:p>
      <w:pPr>
        <w:pStyle w:val="Heading1"/>
        <w:keepNext/>
        <w:spacing w:after="120" w:before="360"/>
      </w:pPr>
      <w:r>
        <w:rPr>
          <w:b/>
          <w:bCs/>
          <w:color w:val="1A237E"/>
          <w:sz w:val="30"/>
          <w:szCs w:val="30"/>
        </w:rPr>
        <w:t xml:space="preserve">8. Формулы раздела 3 пояснительной записки</w:t>
      </w:r>
    </w:p>
    <w:p>
      <w:pPr>
        <w:pStyle w:val="Heading2"/>
        <w:keepNext/>
        <w:spacing w:after="80" w:before="280"/>
      </w:pPr>
      <w:r>
        <w:rPr>
          <w:b/>
          <w:bCs/>
          <w:color w:val="2E75B6"/>
          <w:sz w:val="28"/>
          <w:szCs w:val="28"/>
        </w:rPr>
        <w:t xml:space="preserve">(3.1). Недоотпуск электроэнергии</w:t>
      </w:r>
    </w:p>
    <w:p>
      <w:pPr>
        <w:keepNext/>
        <w:shd w:fill="F3F5FB" w:color="auto" w:val="clear"/>
        <w:spacing w:after="60" w:before="6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ΔW = Σ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v∈V_out</w:t>
      </w:r>
      <w:r>
        <w:rPr>
          <w:rFonts w:ascii="Cambria Math" w:cs="Cambria Math" w:eastAsia="Cambria Math" w:hAnsi="Cambria Math"/>
          <w:sz w:val="28"/>
          <w:szCs w:val="28"/>
        </w:rPr>
        <w:t xml:space="preserve"> P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v</w:t>
      </w:r>
      <w:r>
        <w:rPr>
          <w:rFonts w:ascii="Cambria Math" w:cs="Cambria Math" w:eastAsia="Cambria Math" w:hAnsi="Cambria Math"/>
          <w:sz w:val="28"/>
          <w:szCs w:val="28"/>
        </w:rPr>
        <w:t xml:space="preserve">·T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откл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Где используется:</w:t>
      </w:r>
      <w:r>
        <w:t xml:space="preserve"> подраздел 3.5 (прикладная задача 4 – послеаварийный анализ). В презентации отсутствует.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Что означает:</w:t>
      </w:r>
      <w:r>
        <w:t xml:space="preserve"> Количество электроэнергии, которое не получили потребители обесточенных узлов за время перерыва.</w:t>
      </w:r>
    </w:p>
    <w:p>
      <w:pPr>
        <w:keepNext/>
        <w:spacing w:after="40" w:before="0" w:line="312"/>
        <w:jc w:val="both"/>
      </w:pPr>
      <w:r>
        <w:rPr>
          <w:b/>
          <w:bCs/>
        </w:rPr>
        <w:t xml:space="preserve">Переменные: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00"/>
        <w:gridCol w:w="2338"/>
      </w:tblGrid>
      <w:tr>
        <w:trPr>
          <w:cantSplit/>
          <w:tblHeader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Единицы / значение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ΔW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недоотпуск электроэнергии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кВт·ч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V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out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множество обесточенных узлов – результат программы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P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v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средняя мощность нагрузки, присоединённой к узлу v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кВт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T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откл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продолжительность перерыва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</w:t>
            </w:r>
          </w:p>
        </w:tc>
      </w:tr>
    </w:tbl>
    <w:p>
      <w:pPr>
        <w:spacing w:after="80" w:before="80" w:line="312"/>
        <w:jc w:val="both"/>
      </w:pPr>
      <w:r>
        <w:rPr>
          <w:b/>
          <w:bCs/>
        </w:rPr>
        <w:t xml:space="preserve">На чём основана:</w:t>
      </w:r>
      <w:r>
        <w:t xml:space="preserve"> Определение энергии как интеграла мощности по времени: W = ∫P(t)dt; при постоянной средней мощности W = P·T. Суммирование – по аддитивности энергии нескольких потребителей.</w:t>
      </w:r>
    </w:p>
    <w:p>
      <w:pPr>
        <w:pStyle w:val="Heading2"/>
        <w:keepNext/>
        <w:spacing w:after="80" w:before="280"/>
      </w:pPr>
      <w:r>
        <w:rPr>
          <w:b/>
          <w:bCs/>
          <w:color w:val="2E75B6"/>
          <w:sz w:val="28"/>
          <w:szCs w:val="28"/>
        </w:rPr>
        <w:t xml:space="preserve">(3.2)–(3.5). Экономический расчёт (только в записке)</w:t>
      </w:r>
    </w:p>
    <w:p>
      <w:pPr>
        <w:keepNext/>
        <w:shd w:fill="F3F5FB" w:color="auto" w:val="clear"/>
        <w:spacing w:after="60" w:before="6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Э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тр</w:t>
      </w:r>
      <w:r>
        <w:rPr>
          <w:rFonts w:ascii="Cambria Math" w:cs="Cambria Math" w:eastAsia="Cambria Math" w:hAnsi="Cambria Math"/>
          <w:sz w:val="28"/>
          <w:szCs w:val="28"/>
        </w:rPr>
        <w:t xml:space="preserve"> = N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ав</w:t>
      </w:r>
      <w:r>
        <w:rPr>
          <w:rFonts w:ascii="Cambria Math" w:cs="Cambria Math" w:eastAsia="Cambria Math" w:hAnsi="Cambria Math"/>
          <w:sz w:val="28"/>
          <w:szCs w:val="28"/>
        </w:rPr>
        <w:t xml:space="preserve">·Δt·C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ч</w:t>
      </w:r>
      <w:r>
        <w:rPr>
          <w:rFonts w:ascii="Cambria Math" w:cs="Cambria Math" w:eastAsia="Cambria Math" w:hAnsi="Cambria Math"/>
          <w:sz w:val="28"/>
          <w:szCs w:val="28"/>
        </w:rPr>
        <w:t xml:space="preserve">;  Э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нед</w:t>
      </w:r>
      <w:r>
        <w:rPr>
          <w:rFonts w:ascii="Cambria Math" w:cs="Cambria Math" w:eastAsia="Cambria Math" w:hAnsi="Cambria Math"/>
          <w:sz w:val="28"/>
          <w:szCs w:val="28"/>
        </w:rPr>
        <w:t xml:space="preserve"> = N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ав</w:t>
      </w:r>
      <w:r>
        <w:rPr>
          <w:rFonts w:ascii="Cambria Math" w:cs="Cambria Math" w:eastAsia="Cambria Math" w:hAnsi="Cambria Math"/>
          <w:sz w:val="28"/>
          <w:szCs w:val="28"/>
        </w:rPr>
        <w:t xml:space="preserve">·Δt·P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ср</w:t>
      </w:r>
      <w:r>
        <w:rPr>
          <w:rFonts w:ascii="Cambria Math" w:cs="Cambria Math" w:eastAsia="Cambria Math" w:hAnsi="Cambria Math"/>
          <w:sz w:val="28"/>
          <w:szCs w:val="28"/>
        </w:rPr>
        <w:t xml:space="preserve">·y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0</w:t>
      </w:r>
      <w:r>
        <w:rPr>
          <w:rFonts w:ascii="Cambria Math" w:cs="Cambria Math" w:eastAsia="Cambria Math" w:hAnsi="Cambria Math"/>
          <w:sz w:val="28"/>
          <w:szCs w:val="28"/>
        </w:rPr>
        <w:t xml:space="preserve">;  К = 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р</w:t>
      </w:r>
      <w:r>
        <w:rPr>
          <w:rFonts w:ascii="Cambria Math" w:cs="Cambria Math" w:eastAsia="Cambria Math" w:hAnsi="Cambria Math"/>
          <w:sz w:val="28"/>
          <w:szCs w:val="28"/>
        </w:rPr>
        <w:t xml:space="preserve">·C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ч</w:t>
      </w:r>
      <w:r>
        <w:rPr>
          <w:rFonts w:ascii="Cambria Math" w:cs="Cambria Math" w:eastAsia="Cambria Math" w:hAnsi="Cambria Math"/>
          <w:sz w:val="28"/>
          <w:szCs w:val="28"/>
        </w:rPr>
        <w:t xml:space="preserve">;  Т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ок</w:t>
      </w:r>
      <w:r>
        <w:rPr>
          <w:rFonts w:ascii="Cambria Math" w:cs="Cambria Math" w:eastAsia="Cambria Math" w:hAnsi="Cambria Math"/>
          <w:sz w:val="28"/>
          <w:szCs w:val="28"/>
        </w:rPr>
        <w:t xml:space="preserve"> = К / (Э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тр</w:t>
      </w:r>
      <w:r>
        <w:rPr>
          <w:rFonts w:ascii="Cambria Math" w:cs="Cambria Math" w:eastAsia="Cambria Math" w:hAnsi="Cambria Math"/>
          <w:sz w:val="28"/>
          <w:szCs w:val="28"/>
        </w:rPr>
        <w:t xml:space="preserve"> + Э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нед</w:t>
      </w:r>
      <w:r>
        <w:rPr>
          <w:rFonts w:ascii="Cambria Math" w:cs="Cambria Math" w:eastAsia="Cambria Math" w:hAnsi="Cambria Math"/>
          <w:sz w:val="28"/>
          <w:szCs w:val="28"/>
        </w:rPr>
        <w:t xml:space="preserve">)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Где используется:</w:t>
      </w:r>
      <w:r>
        <w:t xml:space="preserve"> подраздел 3.6 пояснительной записки. Из презентации убраны по вашему решению.</w:t>
      </w:r>
    </w:p>
    <w:p>
      <w:pPr>
        <w:keepNext/>
        <w:spacing w:after="80" w:before="0" w:line="312"/>
        <w:jc w:val="both"/>
      </w:pPr>
      <w:r>
        <w:rPr>
          <w:b/>
          <w:bCs/>
        </w:rPr>
        <w:t xml:space="preserve">Что означает:</w:t>
      </w:r>
      <w:r>
        <w:t xml:space="preserve"> Годовая экономия трудозатрат, снижение ущерба от недоотпуска, единовременные затраты и простой срок окупаемости.</w:t>
      </w:r>
    </w:p>
    <w:p>
      <w:pPr>
        <w:keepNext/>
        <w:spacing w:after="40" w:before="0" w:line="312"/>
        <w:jc w:val="both"/>
      </w:pPr>
      <w:r>
        <w:rPr>
          <w:b/>
          <w:bCs/>
        </w:rPr>
        <w:t xml:space="preserve">Переменные: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00"/>
        <w:gridCol w:w="2338"/>
      </w:tblGrid>
      <w:tr>
        <w:trPr>
          <w:cantSplit/>
          <w:tblHeader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shd w:fill="DCE3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Единицы / значение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Э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тр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годовая экономия трудозатрат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руб./год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Э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нед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годовое снижение ущерба от недоотпуска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руб./год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N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ав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 аварий в год (условно)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Δt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сокращение времени анализа одной аварии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0,2164 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C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ч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стоимость часа работы инженера с взносами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910 руб./ч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P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ср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средняя мощность обесточенной нагрузки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200 кВт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y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0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удельный ущерб потребителей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50 руб./(кВт·ч)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К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затраты на разработку и внедрение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руб.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T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р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трудоёмкость разработки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240 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</w:rPr>
              <w:t xml:space="preserve">Т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sz w:val="24"/>
                <w:szCs w:val="24"/>
                <w:vertAlign w:val="subscript"/>
              </w:rPr>
              <w:t xml:space="preserve">ок</w:t>
            </w:r>
          </w:p>
        </w:tc>
        <w:tc>
          <w:tcPr>
            <w:tcW w:type="dxa" w:w="5300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срок окупаемости</w:t>
            </w:r>
          </w:p>
        </w:tc>
        <w:tc>
          <w:tcPr>
            <w:tcW w:type="dxa" w:w="2338"/>
            <w:tcBorders>
              <w:top w:val="single" w:color="9AA9C9" w:sz="4"/>
              <w:left w:val="single" w:color="9AA9C9" w:sz="4"/>
              <w:bottom w:val="single" w:color="9AA9C9" w:sz="4"/>
              <w:right w:val="single" w:color="9AA9C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годы</w:t>
            </w:r>
          </w:p>
        </w:tc>
      </w:tr>
    </w:tbl>
    <w:p>
      <w:pPr>
        <w:spacing w:after="80" w:before="80" w:line="312"/>
        <w:jc w:val="both"/>
      </w:pPr>
      <w:r>
        <w:rPr>
          <w:b/>
          <w:bCs/>
        </w:rPr>
        <w:t xml:space="preserve">На чём основана:</w:t>
      </w:r>
      <w:r>
        <w:t xml:space="preserve"> Методика оценки экономической эффективности (сопоставление затрат и результатов, простой срок окупаемости без дисконтирования). Э</w:t>
      </w:r>
      <w:r>
        <w:rPr>
          <w:vertAlign w:val="subscript"/>
        </w:rPr>
        <w:t xml:space="preserve">нед</w:t>
      </w:r>
      <w:r>
        <w:t xml:space="preserve"> – применение (3.1) к сокращённому на Δt времени перерыва.</w:t>
      </w:r>
    </w:p>
    <w:p>
      <w:pPr>
        <w:spacing w:after="80" w:before="0" w:line="312"/>
        <w:jc w:val="both"/>
      </w:pPr>
      <w:r>
        <w:rPr>
          <w:b/>
          <w:bCs/>
        </w:rPr>
        <w:t xml:space="preserve">Пример:</w:t>
      </w:r>
      <w:r>
        <w:t xml:space="preserve"> Э</w:t>
      </w:r>
      <w:r>
        <w:rPr>
          <w:vertAlign w:val="subscript"/>
        </w:rPr>
        <w:t xml:space="preserve">тр</w:t>
      </w:r>
      <w:r>
        <w:t xml:space="preserve"> ≈ 197 тыс. руб., Э</w:t>
      </w:r>
      <w:r>
        <w:rPr>
          <w:vertAlign w:val="subscript"/>
        </w:rPr>
        <w:t xml:space="preserve">нед</w:t>
      </w:r>
      <w:r>
        <w:t xml:space="preserve"> ≈ 2 164 тыс. руб., К ≈ 218 тыс. руб., Т</w:t>
      </w:r>
      <w:r>
        <w:rPr>
          <w:vertAlign w:val="subscript"/>
        </w:rPr>
        <w:t xml:space="preserve">ок</w:t>
      </w:r>
      <w:r>
        <w:t xml:space="preserve"> = 218 / 2 361 ≈ 0,09 года ≈ 1,1 мес.</w:t>
      </w:r>
    </w:p>
    <w:sectPr>
      <w:footerReference w:type="default" r:id="rId7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pPr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2026-10-11T18:23:03.012Z</dcterms:created>
  <dcterms:modified xsi:type="dcterms:W3CDTF">2026-10-11T18:23:03.012Z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