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Содержание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1.1.1. Полное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>
        <w:rPr>
          <w:rFonts w:cs="Times New Roman" w:ascii="Times New Roman" w:hAnsi="Times New Roman"/>
          <w:kern w:val="0"/>
          <w:sz w:val="24"/>
          <w:szCs w:val="24"/>
        </w:rPr>
        <w:t>соответствия системы</w:t>
      </w: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Развлекательного центра “Чунга-Чанга”.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1. Регистрация и хранение информации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тех или иных направлений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учета данных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 в рамках оказания услуг;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своевременное оповещение клиентов о мероприятиях;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расчета финансов;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эффективность распределения личной информации.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start"/>
        <w:tblInd w:w="-82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3261"/>
        <w:gridCol w:w="3674"/>
        <w:gridCol w:w="3124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клиентах</w:t>
            </w:r>
          </w:p>
        </w:tc>
        <w:tc>
          <w:tcPr>
            <w:tcW w:w="3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хранение информации о всех клиентах развлекательного центра.</w:t>
            </w:r>
          </w:p>
        </w:tc>
        <w:tc>
          <w:tcPr>
            <w:tcW w:w="31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развлекательного центра</w:t>
            </w:r>
          </w:p>
        </w:tc>
        <w:tc>
          <w:tcPr>
            <w:tcW w:w="31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start"/>
              <w:rPr>
                <w:rFonts w:ascii="Times New Roman" w:hAnsi="Times New Roman" w:eastAsia="Calibri" w:cs="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иметь функцию сбора информации о клиентах,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1 человек.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2 человека.</w:t>
        <w:br/>
        <w:br/>
        <w:t>Данные лица должны выполнять следующие функциональные обязанности:</w:t>
        <w:br/>
        <w:t xml:space="preserve">- Руководитель - на всем протяжении функционирования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обеспечивает общее руководство группой.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ИС, без проблем пользоваться системой для занесения личных данных.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  <w:br/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двухсменный график, поочередно.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Руководитель – двухсменный график, ежедневно.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337" w:tblpY="-14"/>
        <w:tblW w:w="11191" w:type="dxa"/>
        <w:jc w:val="start"/>
        <w:tblInd w:w="-7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4968"/>
        <w:gridCol w:w="6222"/>
      </w:tblGrid>
      <w:tr>
        <w:trPr>
          <w:trHeight w:val="288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развлекательного 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информационное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развлекательного центра;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развлекательноготцентра.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  <w:t>F1 -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F2 - персональные данные клиентов;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F3 - персональные данные персонала;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9490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410"/>
        <w:gridCol w:w="1559"/>
        <w:gridCol w:w="1980"/>
        <w:gridCol w:w="2123"/>
        <w:gridCol w:w="2418"/>
      </w:tblGrid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>
        <w:trPr>
          <w:trHeight w:val="523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start"/>
        <w:tblInd w:w="-133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410"/>
        <w:gridCol w:w="3401"/>
        <w:gridCol w:w="2127"/>
        <w:gridCol w:w="1984"/>
      </w:tblGrid>
      <w:tr>
        <w:trPr>
          <w:trHeight w:val="1052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start"/>
        <w:tblInd w:w="-1192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694"/>
        <w:gridCol w:w="2409"/>
        <w:gridCol w:w="3019"/>
        <w:gridCol w:w="2650"/>
      </w:tblGrid>
      <w:tr>
        <w:trPr>
          <w:trHeight w:val="1487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>
        <w:trPr>
          <w:trHeight w:val="1164" w:hRule="atLeast"/>
        </w:trPr>
        <w:tc>
          <w:tcPr>
            <w:tcW w:w="2694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9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Методические рекомендации по обеспечению информационной безопасности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Инструкции по использованию ПО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ru-RU"/>
        </w:rPr>
        <w:t>развлекательном центре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  <w:br/>
        <w:t>1. Предварительные испытания, тестирование.</w:t>
        <w:br/>
        <w:t>2. Опытная эксплуатация.</w:t>
        <w:br/>
        <w:t>Состав, объем и методы предварительных испытаний системы разрабатываются на стадии «Проектирование».</w:t>
        <w:br/>
        <w:t>Состав, объем и методы опытной эксплуатации системы разрабатываются на стадии «Ввод в действие».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jc w:val="start"/>
        <w:tblInd w:w="-1620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1842"/>
        <w:gridCol w:w="1702"/>
        <w:gridCol w:w="1982"/>
        <w:gridCol w:w="4398"/>
        <w:gridCol w:w="1701"/>
      </w:tblGrid>
      <w:tr>
        <w:trPr>
          <w:trHeight w:val="673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>
        <w:trPr>
          <w:trHeight w:val="4439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01.08.2024г. по 01.09.2024г.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эксплуатацию.</w:t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>
        <w:trPr>
          <w:trHeight w:val="3837" w:hRule="atLeast"/>
        </w:trPr>
        <w:tc>
          <w:tcPr>
            <w:tcW w:w="184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2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На территории Заказчика, с 01.09.2024г. по 01.10.2024г.</w:t>
            </w:r>
          </w:p>
        </w:tc>
        <w:tc>
          <w:tcPr>
            <w:tcW w:w="4398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  <w:br/>
              <w:t>Фиксирование выявленных неполадок в Протоколе испытаний.</w:t>
              <w:br/>
              <w:t>Устранение выявленных неполадок.</w:t>
              <w:br/>
              <w:t>Проверка устранения выявленных неполадок.</w:t>
              <w:br/>
              <w:t>Принятие решения о возможности передачи АИС в промышленную эксплуатацию.</w:t>
              <w:br/>
              <w:t>Составление и подписание Акта о завершении опытной эксплуатации и передаче АИС в промышленную эксплуатацию.</w:t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создания условий функционирования 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  <w:br/>
        <w:t>- осуществлена закупка и установка необходимого автоматизированного технологического комплекса;</w:t>
        <w:br/>
        <w:t>- организовано необходимое сетевое взаимодействие.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  <w:br/>
        <w:t>- организация доступа к базам данных источников;</w:t>
        <w:br/>
        <w:t>- определение регламента информирования об изменениях структур систем-источников;</w:t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  <w:r>
        <w:br w:type="page"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W w:w="11465" w:type="dxa"/>
        <w:jc w:val="start"/>
        <w:tblInd w:w="-1476" w:type="dxa"/>
        <w:tblLayout w:type="fixed"/>
        <w:tblCellMar>
          <w:top w:w="45" w:type="dxa"/>
          <w:start w:w="45" w:type="dxa"/>
          <w:bottom w:w="45" w:type="dxa"/>
          <w:end w:w="45" w:type="dxa"/>
        </w:tblCellMar>
        <w:tblLook w:firstRow="0" w:noVBand="0" w:lastRow="0" w:firstColumn="0" w:lastColumn="0" w:noHBand="0" w:val="0000"/>
      </w:tblPr>
      <w:tblGrid>
        <w:gridCol w:w="2977"/>
        <w:gridCol w:w="8487"/>
      </w:tblGrid>
      <w:tr>
        <w:trPr>
          <w:trHeight w:val="329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>
        <w:trPr>
          <w:trHeight w:val="658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>
        <w:trPr>
          <w:trHeight w:val="3980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>
        <w:trPr>
          <w:trHeight w:val="1125" w:hRule="atLeast"/>
        </w:trPr>
        <w:tc>
          <w:tcPr>
            <w:tcW w:w="297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487" w:type="dxa"/>
            <w:tcBorders>
              <w:top w:val="single" w:sz="6" w:space="0" w:color="000000"/>
              <w:start w:val="single" w:sz="6" w:space="0" w:color="000000"/>
              <w:bottom w:val="single" w:sz="6" w:space="0" w:color="C0C0C0"/>
              <w:end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Договор №265/3107 от 24.01.2024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«Система "Человек-машина".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>
      <w:pPr>
        <w:pStyle w:val="Normal"/>
        <w:spacing w:lineRule="auto" w:line="276"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23</Pages>
  <Words>4561</Words>
  <Characters>33359</Characters>
  <CharactersWithSpaces>37567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2024-04-19T01:42:01Z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