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LibreOffice/7.6.2.1$Windows_X86_64 LibreOffice_project/56f7684011345957bbf33a7ee678afaf4d2ba333</Application>
  <AppVersion>15.0000</AppVersion>
  <Pages>2</Pages>
  <Words>173</Words>
  <Characters>1195</Characters>
  <CharactersWithSpaces>1347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2024-05-23T02:05:29Z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