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bdy5xskvgi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Résumé exécutif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Présentation du projet</w:t>
      </w:r>
      <w:r w:rsidDel="00000000" w:rsidR="00000000" w:rsidRPr="00000000">
        <w:rPr>
          <w:rtl w:val="0"/>
        </w:rPr>
        <w:t xml:space="preserve"> : micro-garage pour moto (réparations, entretiens, customisations, etc.)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focalisation : motos vintage, population CSP+.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Objectifs</w:t>
      </w:r>
      <w:r w:rsidDel="00000000" w:rsidR="00000000" w:rsidRPr="00000000">
        <w:rPr>
          <w:rtl w:val="0"/>
        </w:rPr>
        <w:t xml:space="preserve"> : L’ouverture de ce garage répond à une demande croissante de maintenance de deux. il permet de  combler un manque de services rapide et adapté aux nouveaux utilisateurs de 2 roues).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Points forts</w:t>
      </w:r>
      <w:r w:rsidDel="00000000" w:rsidR="00000000" w:rsidRPr="00000000">
        <w:rPr>
          <w:rtl w:val="0"/>
        </w:rPr>
        <w:t xml:space="preserve"> : le garage en mode agile  grâce aux compétences techniques, à la spécialisation, un service client amélioré, une personnalisation des prises en charge.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x5i88ub641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Étude de marché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 2020 2,7 millions de 2 roues en circulation dont la moitié sont des moins de 125cm3 : (KANTAR TNS).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L’âge moyen du parc est de 12,2 ans en 2020.. La durée de détention moyenne d’un 2RM est de 6,5 ans en 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Analyse de la demande</w:t>
      </w:r>
      <w:r w:rsidDel="00000000" w:rsidR="00000000" w:rsidRPr="00000000">
        <w:rPr>
          <w:rtl w:val="0"/>
        </w:rPr>
        <w:t xml:space="preserve"> : un 2RM à 2 propriétaires en moyen, qui demande une révision complète en changeant de propriétaire.</w:t>
        <w:br w:type="textWrapping"/>
        <w:t xml:space="preserve">Le contrôle technique moto contribue à augmenter la fréquence des révisions.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selon insee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520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Concurrence</w:t>
      </w:r>
      <w:r w:rsidDel="00000000" w:rsidR="00000000" w:rsidRPr="00000000">
        <w:rPr>
          <w:rtl w:val="0"/>
        </w:rPr>
        <w:t xml:space="preserve"> : peu ou pas de concurrence dans le service. les franchises s’occupe de 2RM récente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Clientèle cible</w:t>
      </w:r>
      <w:r w:rsidDel="00000000" w:rsidR="00000000" w:rsidRPr="00000000">
        <w:rPr>
          <w:rtl w:val="0"/>
        </w:rPr>
        <w:t xml:space="preserve"> :motards amateurs,  passionnés de moto vintage.  service à domicile ou sur le lieu de travail. ne pas immobiliser le véhicule ou alors laisser un véhicule de prêt.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2h41bgiqfu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Description des services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abonnement au service (exploitation et entretien) le client souscrit un contrat annuel, ce qui ouvre l'accès à la prise en charge de la maintenance de son véhicule à domicile ou sur le lieu de travail, ou au garage avec un véhicule de remplacement.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Liste des services</w:t>
      </w:r>
      <w:r w:rsidDel="00000000" w:rsidR="00000000" w:rsidRPr="00000000">
        <w:rPr>
          <w:rtl w:val="0"/>
        </w:rPr>
        <w:t xml:space="preserve"> : entretien courant sur le lieu de travail ou à domicile (camion itinérant.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dépannage sur site : petit dépannage permettant la remise en service du véhicule.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Grosse réparation : au garage avec prêt d’un véhicule de remplacement. (pour les abonnés)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Valeur ajoutée</w:t>
      </w:r>
      <w:r w:rsidDel="00000000" w:rsidR="00000000" w:rsidRPr="00000000">
        <w:rPr>
          <w:rtl w:val="0"/>
        </w:rPr>
        <w:t xml:space="preserve"> : la rapidité de service, ou un espace convivial pour motards.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entretien et réparation motoculteur et engin jardinage motorisé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Tarifs estimés</w:t>
      </w:r>
      <w:r w:rsidDel="00000000" w:rsidR="00000000" w:rsidRPr="00000000">
        <w:rPr>
          <w:rtl w:val="0"/>
        </w:rPr>
        <w:t xml:space="preserve"> : Tarifs affichés pour chaque service en fonction de la concurrence et du coût de revient.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cout horaire estimé : 50 a 120€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05"/>
        <w:gridCol w:w="2745"/>
        <w:gridCol w:w="1950"/>
        <w:tblGridChange w:id="0">
          <w:tblGrid>
            <w:gridCol w:w="4305"/>
            <w:gridCol w:w="2745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 de réparation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Tarif moyen en 2024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d’oeuvre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pièces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Vidange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filtre à huile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Changement de courroie de distribution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70 à 250 €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Changement de plaquettes de freins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30 à 50 €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Remplacement d’injecteur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 à 50 € par injecteur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Vidange de boîte automatique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À partir de 70 €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Remplacement de pneus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 à 30 € par pneu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changement kit chaine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70 à 250 €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général : 50% fourniture 50% Main d’oeuvre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886jk3fekm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 Répartition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nzrfveiwie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Stratégie marketing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heaqx4lew9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Canaux de promotion</w:t>
      </w:r>
      <w:r w:rsidDel="00000000" w:rsidR="00000000" w:rsidRPr="00000000">
        <w:rPr>
          <w:rtl w:val="0"/>
        </w:rPr>
        <w:t xml:space="preserve"> : réseaux sociaux, partenariats avec des clubs de motards, événements locaux, flyers, partenariat avec les motos écoles.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 de fidélisation</w:t>
      </w:r>
      <w:r w:rsidDel="00000000" w:rsidR="00000000" w:rsidRPr="00000000">
        <w:rPr>
          <w:rtl w:val="0"/>
        </w:rPr>
        <w:t xml:space="preserve"> : coupons de réductions pour les visites régulières 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offres spéciales pour les premières interventions.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Communication</w:t>
      </w:r>
      <w:r w:rsidDel="00000000" w:rsidR="00000000" w:rsidRPr="00000000">
        <w:rPr>
          <w:rtl w:val="0"/>
        </w:rPr>
        <w:t xml:space="preserve"> : focus sur la relation client, avec un suivi personnalisé pour chaque client et des conseils adaptés.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2o7jdphot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Plan financier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Budget prévisionnel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100 000€ pour démarrer + 100 000€ réinvesti pour les 3 premières année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rentabilité 20%  CA annuelle 300 000 : marge 60 000 / ans 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 de loyer (local personnel) 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Equipement minimum 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Stock de pièce minimum  (gestion informatisé)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Stock d’ingrédient consommable 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 de financement</w:t>
      </w:r>
      <w:r w:rsidDel="00000000" w:rsidR="00000000" w:rsidRPr="00000000">
        <w:rPr>
          <w:rtl w:val="0"/>
        </w:rPr>
        <w:t xml:space="preserve"> : (apports personnels 50 000, prêts bancaires 38000, micro-crédit pro : 12000, subventions : bonus ). 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Prévisions de revenus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 annuel 300000 soit  27300 x 11 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coût moyen d’une intervention (révision): 190€. soit 144 révision par mois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6 révisions par jour sur 25 jour par mois ou 7,2 révision par jour sur 20 jour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temps moyen pour une intervention : 35 minutes. 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Point mort</w:t>
      </w:r>
      <w:r w:rsidDel="00000000" w:rsidR="00000000" w:rsidRPr="00000000">
        <w:rPr>
          <w:rtl w:val="0"/>
        </w:rPr>
        <w:t xml:space="preserve"> : rentable à 3 ans: les plus-values sont réinvesties dans l’entreprise pour monter en gamme (banc d'essai, cabine de peinture, cabine de sablage, bac ultrason, imprimante 3D etc.)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bduoopwtaj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Structure légale et juridique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Statut juridique</w:t>
      </w:r>
      <w:r w:rsidDel="00000000" w:rsidR="00000000" w:rsidRPr="00000000">
        <w:rPr>
          <w:rtl w:val="0"/>
        </w:rPr>
        <w:t xml:space="preserve"> : SAS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Normes et réglementations</w:t>
      </w:r>
      <w:r w:rsidDel="00000000" w:rsidR="00000000" w:rsidRPr="00000000">
        <w:rPr>
          <w:rtl w:val="0"/>
        </w:rPr>
        <w:t xml:space="preserve"> : sollicitation de l’inspection du travail pour le respect des normes en matière de sécurité, d’environnement (notamment la gestion des déchets), et de santé au travail. 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29217icugn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Plan opérationnel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et aménagement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local 4 motos + espace extérieur de stockage temporaire. (50% du temps )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camion pour les interventions.(50% du temps )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parking + zone client.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Équipement et matériel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 d’équipement lourd dans les 3 première année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outils complet de constructeur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Personnel</w:t>
      </w:r>
      <w:r w:rsidDel="00000000" w:rsidR="00000000" w:rsidRPr="00000000">
        <w:rPr>
          <w:rtl w:val="0"/>
        </w:rPr>
        <w:t xml:space="preserve"> : pas de personnel.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Rendez vous par site internet (moto-lib)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ylhn175dab4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Analyse SWOT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Forces</w:t>
      </w:r>
      <w:r w:rsidDel="00000000" w:rsidR="00000000" w:rsidRPr="00000000">
        <w:rPr>
          <w:rtl w:val="0"/>
        </w:rPr>
        <w:t xml:space="preserve"> : expertise en mécanique moto, prix clair et détaillé, qualité de votre service.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Faiblesses</w:t>
      </w:r>
      <w:r w:rsidDel="00000000" w:rsidR="00000000" w:rsidRPr="00000000">
        <w:rPr>
          <w:rtl w:val="0"/>
        </w:rPr>
        <w:t xml:space="preserve"> : Le risque lié à la concurrence, les contraintes financières initiales.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Opportunités</w:t>
      </w:r>
      <w:r w:rsidDel="00000000" w:rsidR="00000000" w:rsidRPr="00000000">
        <w:rPr>
          <w:rtl w:val="0"/>
        </w:rPr>
        <w:t xml:space="preserve"> : Tendance à la hausse des ventes de motos, passion croissante pour la customisation et la rénovation.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Menaces</w:t>
      </w:r>
      <w:r w:rsidDel="00000000" w:rsidR="00000000" w:rsidRPr="00000000">
        <w:rPr>
          <w:rtl w:val="0"/>
        </w:rPr>
        <w:t xml:space="preserve"> : Évolution des normes de sécurité, récession économique potentielle, ou dépendance vis-à-vis des fournisseurs de pièces.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lfmwgur97oe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Calendrier prévisionnel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Formation Janvier 2025 à décembre 2025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Achats d’équipements, démarches administratives, travaux d’aménagement : Janvier 2026 à mars 2026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Ouverture 15 avril 2026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v3ijekgoux3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Annexes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devis d’équipements, 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exemples de partenariats potentiels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simulation de prêt bancaire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