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1BE" w:rsidRDefault="008C05FE">
      <w:pPr>
        <w:rPr>
          <w:b/>
        </w:rPr>
      </w:pPr>
      <w:proofErr w:type="spellStart"/>
      <w:r w:rsidRPr="008C05FE">
        <w:rPr>
          <w:b/>
        </w:rPr>
        <w:t>Суммаризация</w:t>
      </w:r>
      <w:proofErr w:type="spellEnd"/>
      <w:r w:rsidRPr="008C05FE">
        <w:rPr>
          <w:b/>
        </w:rPr>
        <w:t xml:space="preserve"> </w:t>
      </w:r>
    </w:p>
    <w:p w:rsidR="008C05FE" w:rsidRDefault="008C05FE" w:rsidP="008C05FE">
      <w:pPr>
        <w:ind w:right="141"/>
      </w:pPr>
      <w:r w:rsidRPr="008C05FE">
        <w:t>Документ, опубликованный на официальном сайте Правительства России (), представляет собой постановление Правительства Российской Федерации от 12.06.2024 № 791, вносящее изменения в ранее действующие требования к созданию, эксплуатации и выводу из эксплуатации государственных информационных систем.</w:t>
      </w:r>
      <w:r w:rsidRPr="008C05FE">
        <w:br/>
        <w:t xml:space="preserve">Вот краткая и понятная </w:t>
      </w:r>
      <w:proofErr w:type="spellStart"/>
      <w:r w:rsidRPr="008C05FE">
        <w:t>суммаризация</w:t>
      </w:r>
      <w:proofErr w:type="spellEnd"/>
      <w:r w:rsidRPr="008C05FE">
        <w:t xml:space="preserve"> основного содержания документа:</w:t>
      </w:r>
      <w:r w:rsidRPr="008C05FE">
        <w:br/>
      </w:r>
    </w:p>
    <w:p w:rsidR="008C05FE" w:rsidRDefault="008C05FE" w:rsidP="008C05FE">
      <w:pPr>
        <w:ind w:right="141"/>
      </w:pPr>
      <w:r w:rsidRPr="008C05FE">
        <w:t>Основные положения постановления</w:t>
      </w:r>
      <w:r w:rsidRPr="008C05FE">
        <w:br/>
        <w:t>Утверждение требований к информационным системам</w:t>
      </w:r>
      <w:r w:rsidRPr="008C05FE">
        <w:br/>
        <w:t>Правительство утверди</w:t>
      </w:r>
      <w:r>
        <w:t>ло единые требования к порядку:</w:t>
      </w:r>
    </w:p>
    <w:p w:rsidR="008C05FE" w:rsidRDefault="008C05FE" w:rsidP="008C05FE">
      <w:pPr>
        <w:pStyle w:val="a6"/>
        <w:numPr>
          <w:ilvl w:val="0"/>
          <w:numId w:val="1"/>
        </w:numPr>
        <w:ind w:right="141"/>
      </w:pPr>
      <w:r w:rsidRPr="008C05FE">
        <w:t>создания и развития;</w:t>
      </w:r>
    </w:p>
    <w:p w:rsidR="008C05FE" w:rsidRDefault="008C05FE" w:rsidP="008C05FE">
      <w:pPr>
        <w:pStyle w:val="a6"/>
        <w:numPr>
          <w:ilvl w:val="0"/>
          <w:numId w:val="1"/>
        </w:numPr>
        <w:ind w:right="141"/>
      </w:pPr>
      <w:r>
        <w:t>ввода в эксплуатацию;</w:t>
      </w:r>
    </w:p>
    <w:p w:rsidR="008C05FE" w:rsidRDefault="008C05FE" w:rsidP="008C05FE">
      <w:pPr>
        <w:pStyle w:val="a6"/>
        <w:numPr>
          <w:ilvl w:val="0"/>
          <w:numId w:val="1"/>
        </w:numPr>
        <w:ind w:right="141"/>
      </w:pPr>
      <w:r>
        <w:t>эксплуатации;</w:t>
      </w:r>
    </w:p>
    <w:p w:rsidR="008C05FE" w:rsidRDefault="008C05FE" w:rsidP="008C05FE">
      <w:pPr>
        <w:pStyle w:val="a6"/>
        <w:numPr>
          <w:ilvl w:val="0"/>
          <w:numId w:val="1"/>
        </w:numPr>
        <w:ind w:right="141"/>
      </w:pPr>
      <w:r>
        <w:t>вывода из эксплуатации;</w:t>
      </w:r>
    </w:p>
    <w:p w:rsidR="008C05FE" w:rsidRDefault="008C05FE" w:rsidP="008C05FE">
      <w:pPr>
        <w:pStyle w:val="a6"/>
        <w:numPr>
          <w:ilvl w:val="0"/>
          <w:numId w:val="1"/>
        </w:numPr>
        <w:ind w:right="141"/>
      </w:pPr>
      <w:r w:rsidRPr="008C05FE">
        <w:t>хранения</w:t>
      </w:r>
      <w:r>
        <w:t xml:space="preserve"> </w:t>
      </w:r>
      <w:r w:rsidRPr="008C05FE">
        <w:t>данных</w:t>
      </w:r>
      <w:r w:rsidRPr="008C05FE">
        <w:br/>
        <w:t>государственных информационных систем.</w:t>
      </w:r>
    </w:p>
    <w:p w:rsidR="008C05FE" w:rsidRPr="008C05FE" w:rsidRDefault="008C05FE" w:rsidP="008C05FE">
      <w:pPr>
        <w:pStyle w:val="a6"/>
        <w:ind w:left="0" w:right="141" w:firstLine="0"/>
        <w:jc w:val="center"/>
        <w:rPr>
          <w:b/>
        </w:rPr>
      </w:pPr>
    </w:p>
    <w:p w:rsidR="008C05FE" w:rsidRDefault="008C05FE" w:rsidP="008C05FE">
      <w:pPr>
        <w:pStyle w:val="a6"/>
        <w:ind w:left="0" w:right="141" w:firstLine="0"/>
        <w:rPr>
          <w:b/>
        </w:rPr>
      </w:pPr>
      <w:r w:rsidRPr="008C05FE">
        <w:rPr>
          <w:b/>
        </w:rPr>
        <w:t>Обязательный учёт ИТ-активов</w:t>
      </w:r>
    </w:p>
    <w:p w:rsidR="008C05FE" w:rsidRDefault="008C05FE" w:rsidP="008C05FE">
      <w:pPr>
        <w:pStyle w:val="a6"/>
        <w:ind w:left="0" w:right="141" w:firstLine="0"/>
      </w:pPr>
      <w:r w:rsidRPr="008C05FE">
        <w:br/>
        <w:t xml:space="preserve">Реализация всех мероприятий по созданию и развитию систем возможна только при условии учёта этих систем в соответствии с Положением об учёте ИТ-активов, утверждённым постановлением Правительства от 1 июля 2024 г. № 900. Это касается как государственных органов, так и </w:t>
      </w:r>
      <w:proofErr w:type="gramStart"/>
      <w:r w:rsidRPr="008C05FE">
        <w:t>частных партнёров</w:t>
      </w:r>
      <w:proofErr w:type="gramEnd"/>
      <w:r w:rsidRPr="008C05FE">
        <w:t xml:space="preserve"> и концессионеров.</w:t>
      </w:r>
    </w:p>
    <w:p w:rsidR="008C05FE" w:rsidRPr="008C05FE" w:rsidRDefault="008C05FE" w:rsidP="008C05FE">
      <w:pPr>
        <w:pStyle w:val="a6"/>
        <w:ind w:left="0" w:right="141" w:firstLine="0"/>
        <w:rPr>
          <w:b/>
        </w:rPr>
      </w:pPr>
      <w:r w:rsidRPr="008C05FE">
        <w:br/>
      </w:r>
      <w:r w:rsidRPr="008C05FE">
        <w:rPr>
          <w:b/>
        </w:rPr>
        <w:t>Мероприятия по защите информации</w:t>
      </w:r>
    </w:p>
    <w:p w:rsidR="008C05FE" w:rsidRDefault="008C05FE" w:rsidP="008C05FE">
      <w:pPr>
        <w:pStyle w:val="a6"/>
        <w:ind w:left="0" w:right="141" w:firstLine="0"/>
      </w:pPr>
      <w:r w:rsidRPr="008C05FE">
        <w:br/>
        <w:t>В рамках создания системы необходимо:</w:t>
      </w:r>
      <w:r w:rsidRPr="008C05FE">
        <w:br/>
      </w:r>
      <w:r w:rsidRPr="008C05FE">
        <w:lastRenderedPageBreak/>
        <w:t>определить, какая информация подлежит защите;</w:t>
      </w:r>
      <w:r w:rsidRPr="008C05FE">
        <w:br/>
        <w:t>проанализировать нормативные акты и стандарты, которым должна соответствовать система;</w:t>
      </w:r>
      <w:r w:rsidRPr="008C05FE">
        <w:br/>
        <w:t>классифицировать систему по уровню защищённости;</w:t>
      </w:r>
      <w:r w:rsidRPr="008C05FE">
        <w:br/>
        <w:t>выявить угрозы безопасности и разработать модель угроз;</w:t>
      </w:r>
      <w:r w:rsidRPr="008C05FE">
        <w:br/>
        <w:t>сформулировать требования к системе защиты информации.</w:t>
      </w:r>
    </w:p>
    <w:p w:rsidR="008C05FE" w:rsidRPr="008C05FE" w:rsidRDefault="008C05FE" w:rsidP="008C05FE">
      <w:pPr>
        <w:pStyle w:val="a6"/>
        <w:ind w:left="0" w:right="141" w:firstLine="0"/>
        <w:rPr>
          <w:b/>
        </w:rPr>
      </w:pPr>
      <w:r w:rsidRPr="008C05FE">
        <w:br/>
      </w:r>
      <w:r w:rsidRPr="008C05FE">
        <w:rPr>
          <w:b/>
        </w:rPr>
        <w:t>Ответственные за защиту информации</w:t>
      </w:r>
    </w:p>
    <w:p w:rsidR="008C05FE" w:rsidRDefault="008C05FE" w:rsidP="008C05FE">
      <w:pPr>
        <w:pStyle w:val="a6"/>
        <w:ind w:left="0" w:right="141" w:firstLine="0"/>
      </w:pPr>
      <w:r w:rsidRPr="008C05FE">
        <w:br/>
        <w:t>Требования по защите информации устанавливаются:</w:t>
      </w:r>
      <w:r w:rsidRPr="008C05FE">
        <w:br/>
        <w:t>федеральным органом в области обеспечения безопасности (например, ФСБ);</w:t>
      </w:r>
      <w:r w:rsidRPr="008C05FE">
        <w:br/>
        <w:t>органом, уполномоченным в области противодействия техническим разведкам (например, ФАПСИ).</w:t>
      </w:r>
    </w:p>
    <w:p w:rsidR="008C05FE" w:rsidRPr="008C05FE" w:rsidRDefault="008C05FE" w:rsidP="008C05FE">
      <w:pPr>
        <w:pStyle w:val="a6"/>
        <w:ind w:left="0" w:right="141" w:firstLine="0"/>
        <w:rPr>
          <w:b/>
        </w:rPr>
      </w:pPr>
      <w:r w:rsidRPr="008C05FE">
        <w:br/>
      </w:r>
      <w:r w:rsidRPr="008C05FE">
        <w:rPr>
          <w:b/>
        </w:rPr>
        <w:t>Требования к персональным данным</w:t>
      </w:r>
    </w:p>
    <w:p w:rsidR="008C05FE" w:rsidRDefault="008C05FE" w:rsidP="008C05FE">
      <w:pPr>
        <w:pStyle w:val="a6"/>
        <w:ind w:left="0" w:right="141" w:firstLine="0"/>
      </w:pPr>
      <w:r w:rsidRPr="008C05FE">
        <w:br/>
        <w:t>Если в системе обрабатываются персональные данные, она должна соответствовать требованиям Федерального закона “О персональных данных” (в частности, части 3 статьи 19).</w:t>
      </w:r>
    </w:p>
    <w:p w:rsidR="008C05FE" w:rsidRDefault="008C05FE" w:rsidP="008C05FE">
      <w:pPr>
        <w:pStyle w:val="a6"/>
        <w:ind w:left="0" w:right="141" w:firstLine="0"/>
      </w:pPr>
      <w:r w:rsidRPr="008C05FE">
        <w:br/>
      </w:r>
      <w:r w:rsidRPr="008C05FE">
        <w:rPr>
          <w:b/>
        </w:rPr>
        <w:t>Методические рекомендации</w:t>
      </w:r>
    </w:p>
    <w:p w:rsidR="008C05FE" w:rsidRDefault="008C05FE" w:rsidP="008C05FE">
      <w:pPr>
        <w:ind w:right="141" w:firstLine="0"/>
      </w:pPr>
      <w:r w:rsidRPr="008C05FE">
        <w:br/>
        <w:t>Министерство цифрового развития, связи и массовых коммуникаций РФ разрабатывает и утверждает методические рекомендации по:</w:t>
      </w:r>
      <w:bookmarkStart w:id="0" w:name="_GoBack"/>
      <w:bookmarkEnd w:id="0"/>
    </w:p>
    <w:p w:rsidR="008C05FE" w:rsidRDefault="008C05FE" w:rsidP="008C05FE">
      <w:pPr>
        <w:pStyle w:val="a6"/>
        <w:numPr>
          <w:ilvl w:val="0"/>
          <w:numId w:val="6"/>
        </w:numPr>
        <w:ind w:right="141"/>
      </w:pPr>
      <w:r>
        <w:t>организационному;</w:t>
      </w:r>
    </w:p>
    <w:p w:rsidR="008C05FE" w:rsidRDefault="008C05FE" w:rsidP="008C05FE">
      <w:pPr>
        <w:pStyle w:val="a6"/>
        <w:numPr>
          <w:ilvl w:val="0"/>
          <w:numId w:val="6"/>
        </w:numPr>
        <w:ind w:right="141"/>
      </w:pPr>
      <w:r>
        <w:t>техническому;</w:t>
      </w:r>
    </w:p>
    <w:p w:rsidR="008C05FE" w:rsidRDefault="008C05FE" w:rsidP="008C05FE">
      <w:pPr>
        <w:pStyle w:val="a6"/>
        <w:numPr>
          <w:ilvl w:val="0"/>
          <w:numId w:val="6"/>
        </w:numPr>
        <w:ind w:right="141"/>
      </w:pPr>
      <w:r>
        <w:t>программному;</w:t>
      </w:r>
    </w:p>
    <w:p w:rsidR="008C05FE" w:rsidRDefault="008C05FE" w:rsidP="008C05FE">
      <w:pPr>
        <w:pStyle w:val="a6"/>
        <w:numPr>
          <w:ilvl w:val="0"/>
          <w:numId w:val="6"/>
        </w:numPr>
        <w:ind w:right="141"/>
      </w:pPr>
      <w:r w:rsidRPr="008C05FE">
        <w:t>правовому и другим видам обеспечения систем.</w:t>
      </w:r>
    </w:p>
    <w:p w:rsidR="008C05FE" w:rsidRDefault="008C05FE" w:rsidP="008C05FE">
      <w:pPr>
        <w:pStyle w:val="a6"/>
        <w:ind w:left="0" w:right="141" w:firstLine="0"/>
      </w:pPr>
      <w:r w:rsidRPr="008C05FE">
        <w:lastRenderedPageBreak/>
        <w:br/>
        <w:t>Эти рекомендации обязательны к публикации на федеральном портале координации информатизации в течение 5 рабочих дней после утверждения.</w:t>
      </w:r>
    </w:p>
    <w:p w:rsidR="008C05FE" w:rsidRPr="008C05FE" w:rsidRDefault="008C05FE" w:rsidP="008C05FE">
      <w:pPr>
        <w:pStyle w:val="a6"/>
        <w:ind w:left="0" w:right="141" w:firstLine="0"/>
        <w:rPr>
          <w:b/>
        </w:rPr>
      </w:pPr>
      <w:r w:rsidRPr="008C05FE">
        <w:rPr>
          <w:b/>
        </w:rPr>
        <w:br/>
        <w:t>Концепция системы</w:t>
      </w:r>
    </w:p>
    <w:p w:rsidR="008C05FE" w:rsidRDefault="008C05FE" w:rsidP="008C05FE">
      <w:pPr>
        <w:ind w:right="141" w:firstLine="0"/>
      </w:pPr>
      <w:r w:rsidRPr="008C05FE">
        <w:br/>
        <w:t xml:space="preserve">Концепция — это ключевой документ, обосновывающий необходимость создания системы. </w:t>
      </w:r>
    </w:p>
    <w:p w:rsidR="008C05FE" w:rsidRDefault="008C05FE" w:rsidP="008C05FE">
      <w:pPr>
        <w:ind w:right="141" w:firstLine="0"/>
      </w:pPr>
      <w:r w:rsidRPr="008C05FE">
        <w:t>В неё входят:</w:t>
      </w:r>
    </w:p>
    <w:p w:rsidR="008C05FE" w:rsidRDefault="008C05FE" w:rsidP="008C05FE">
      <w:pPr>
        <w:pStyle w:val="a6"/>
        <w:numPr>
          <w:ilvl w:val="0"/>
          <w:numId w:val="3"/>
        </w:numPr>
        <w:ind w:right="141"/>
      </w:pPr>
      <w:r w:rsidRPr="008C05FE">
        <w:t>анализ нормативов и стандартов;</w:t>
      </w:r>
    </w:p>
    <w:p w:rsidR="008C05FE" w:rsidRDefault="008C05FE" w:rsidP="008C05FE">
      <w:pPr>
        <w:pStyle w:val="a6"/>
        <w:numPr>
          <w:ilvl w:val="0"/>
          <w:numId w:val="3"/>
        </w:numPr>
        <w:ind w:right="141"/>
      </w:pPr>
      <w:r w:rsidRPr="008C05FE">
        <w:t>классификация системы по защите информации;</w:t>
      </w:r>
    </w:p>
    <w:p w:rsidR="008C05FE" w:rsidRDefault="008C05FE" w:rsidP="008C05FE">
      <w:pPr>
        <w:pStyle w:val="a6"/>
        <w:numPr>
          <w:ilvl w:val="0"/>
          <w:numId w:val="3"/>
        </w:numPr>
        <w:ind w:right="141"/>
      </w:pPr>
      <w:r w:rsidRPr="008C05FE">
        <w:t>описание проблем, которые решает система;</w:t>
      </w:r>
    </w:p>
    <w:p w:rsidR="008C05FE" w:rsidRDefault="008C05FE" w:rsidP="008C05FE">
      <w:pPr>
        <w:pStyle w:val="a6"/>
        <w:numPr>
          <w:ilvl w:val="0"/>
          <w:numId w:val="3"/>
        </w:numPr>
        <w:ind w:right="141"/>
      </w:pPr>
      <w:r w:rsidRPr="008C05FE">
        <w:t>цели и задачи;</w:t>
      </w:r>
    </w:p>
    <w:p w:rsidR="008C05FE" w:rsidRDefault="008C05FE" w:rsidP="008C05FE">
      <w:pPr>
        <w:pStyle w:val="a6"/>
        <w:numPr>
          <w:ilvl w:val="0"/>
          <w:numId w:val="3"/>
        </w:numPr>
        <w:ind w:right="141"/>
      </w:pPr>
      <w:r w:rsidRPr="008C05FE">
        <w:t>архитектура системы;</w:t>
      </w:r>
    </w:p>
    <w:p w:rsidR="008C05FE" w:rsidRDefault="008C05FE" w:rsidP="008C05FE">
      <w:pPr>
        <w:pStyle w:val="a6"/>
        <w:numPr>
          <w:ilvl w:val="0"/>
          <w:numId w:val="3"/>
        </w:numPr>
        <w:ind w:right="141"/>
      </w:pPr>
      <w:r w:rsidRPr="008C05FE">
        <w:t>состав сведений, подлежащих размещению;</w:t>
      </w:r>
    </w:p>
    <w:p w:rsidR="008C05FE" w:rsidRDefault="008C05FE" w:rsidP="008C05FE">
      <w:pPr>
        <w:pStyle w:val="a6"/>
        <w:numPr>
          <w:ilvl w:val="0"/>
          <w:numId w:val="3"/>
        </w:numPr>
        <w:ind w:right="141"/>
      </w:pPr>
      <w:r w:rsidRPr="008C05FE">
        <w:t>обоснование выбранного варианта построения;</w:t>
      </w:r>
    </w:p>
    <w:p w:rsidR="008C05FE" w:rsidRDefault="008C05FE" w:rsidP="008C05FE">
      <w:pPr>
        <w:pStyle w:val="a6"/>
        <w:numPr>
          <w:ilvl w:val="0"/>
          <w:numId w:val="3"/>
        </w:numPr>
        <w:ind w:right="141"/>
      </w:pPr>
      <w:r w:rsidRPr="008C05FE">
        <w:t>ожидаемый эффект и допустимые затраты.</w:t>
      </w:r>
    </w:p>
    <w:p w:rsidR="008C05FE" w:rsidRDefault="008C05FE" w:rsidP="008C05FE">
      <w:pPr>
        <w:ind w:left="360" w:right="141" w:firstLine="0"/>
        <w:rPr>
          <w:b/>
        </w:rPr>
      </w:pPr>
    </w:p>
    <w:p w:rsidR="008C05FE" w:rsidRPr="008C05FE" w:rsidRDefault="008C05FE" w:rsidP="008C05FE">
      <w:pPr>
        <w:ind w:left="360" w:right="141" w:firstLine="0"/>
        <w:rPr>
          <w:b/>
        </w:rPr>
      </w:pPr>
      <w:r w:rsidRPr="008C05FE">
        <w:rPr>
          <w:b/>
        </w:rPr>
        <w:t> Для кого важно это постановление?</w:t>
      </w:r>
    </w:p>
    <w:p w:rsidR="008C05FE" w:rsidRPr="008C05FE" w:rsidRDefault="008C05FE" w:rsidP="008C05FE">
      <w:pPr>
        <w:ind w:left="360" w:right="141" w:firstLine="0"/>
        <w:rPr>
          <w:b/>
        </w:rPr>
      </w:pPr>
      <w:r w:rsidRPr="008C05FE">
        <w:t>Федеральные и региональные органы власти;</w:t>
      </w:r>
      <w:r w:rsidRPr="008C05FE">
        <w:br/>
        <w:t xml:space="preserve">Организации, участвующие в цифровой трансформации </w:t>
      </w:r>
      <w:proofErr w:type="spellStart"/>
      <w:r w:rsidRPr="008C05FE">
        <w:t>госуправления</w:t>
      </w:r>
      <w:proofErr w:type="spellEnd"/>
      <w:r w:rsidRPr="008C05FE">
        <w:t>;</w:t>
      </w:r>
      <w:r w:rsidRPr="008C05FE">
        <w:br/>
        <w:t>Негосударственные партнёры и концессионеры, создающие ИТ-системы для государства;</w:t>
      </w:r>
      <w:r w:rsidRPr="008C05FE">
        <w:br/>
      </w:r>
      <w:proofErr w:type="spellStart"/>
      <w:r w:rsidRPr="008C05FE">
        <w:t>Минцифры</w:t>
      </w:r>
      <w:proofErr w:type="spellEnd"/>
      <w:r w:rsidRPr="008C05FE">
        <w:t xml:space="preserve"> и другие уполномоченные органы.</w:t>
      </w:r>
      <w:r w:rsidRPr="008C05FE">
        <w:br/>
      </w:r>
    </w:p>
    <w:p w:rsidR="008C05FE" w:rsidRDefault="008C05FE" w:rsidP="008C05FE">
      <w:pPr>
        <w:ind w:left="360" w:right="141" w:firstLine="0"/>
        <w:rPr>
          <w:b/>
        </w:rPr>
      </w:pPr>
      <w:r w:rsidRPr="008C05FE">
        <w:rPr>
          <w:b/>
        </w:rPr>
        <w:t>Практическое значение</w:t>
      </w:r>
    </w:p>
    <w:p w:rsidR="008C05FE" w:rsidRDefault="008C05FE" w:rsidP="008C05FE">
      <w:pPr>
        <w:ind w:left="360" w:right="141" w:firstLine="0"/>
      </w:pPr>
      <w:r w:rsidRPr="008C05FE">
        <w:lastRenderedPageBreak/>
        <w:br/>
        <w:t>Документ ужесточает и систематизирует подход к созданию государственных ИТ-систем, повышает уровень информационной безопасности, обеспечивает прозрачность и подотчётность при реализации цифровых проектов.</w:t>
      </w:r>
      <w:r w:rsidRPr="008C05FE">
        <w:br/>
      </w:r>
    </w:p>
    <w:p w:rsidR="008C05FE" w:rsidRPr="008C05FE" w:rsidRDefault="008C05FE" w:rsidP="008C05FE">
      <w:pPr>
        <w:ind w:left="360" w:right="141" w:firstLine="0"/>
      </w:pPr>
      <w:r w:rsidRPr="008C05FE">
        <w:rPr>
          <w:i/>
          <w:iCs/>
        </w:rPr>
        <w:t xml:space="preserve">На момент сентября 2025 года это постановление является действующим и вносит важные изменения в регулирование цифровой трансформации в </w:t>
      </w:r>
      <w:proofErr w:type="spellStart"/>
      <w:r w:rsidRPr="008C05FE">
        <w:rPr>
          <w:i/>
          <w:iCs/>
        </w:rPr>
        <w:t>госуправлении</w:t>
      </w:r>
      <w:proofErr w:type="spellEnd"/>
      <w:r w:rsidRPr="008C05FE">
        <w:rPr>
          <w:i/>
          <w:iCs/>
        </w:rPr>
        <w:t>.</w:t>
      </w:r>
    </w:p>
    <w:p w:rsidR="008C05FE" w:rsidRPr="008C05FE" w:rsidRDefault="008C05FE" w:rsidP="008C05FE">
      <w:pPr>
        <w:ind w:right="141"/>
        <w:rPr>
          <w:b/>
        </w:rPr>
      </w:pPr>
    </w:p>
    <w:sectPr w:rsidR="008C05FE" w:rsidRPr="008C0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87AB8"/>
    <w:multiLevelType w:val="hybridMultilevel"/>
    <w:tmpl w:val="4F422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5B47B7"/>
    <w:multiLevelType w:val="hybridMultilevel"/>
    <w:tmpl w:val="E7BE1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D5EB7"/>
    <w:multiLevelType w:val="hybridMultilevel"/>
    <w:tmpl w:val="CA328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266A2"/>
    <w:multiLevelType w:val="hybridMultilevel"/>
    <w:tmpl w:val="53A2C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83EBE"/>
    <w:multiLevelType w:val="hybridMultilevel"/>
    <w:tmpl w:val="9B1E4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43187"/>
    <w:multiLevelType w:val="hybridMultilevel"/>
    <w:tmpl w:val="75F0D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5FE"/>
    <w:rsid w:val="00006428"/>
    <w:rsid w:val="00010E0F"/>
    <w:rsid w:val="00036EF8"/>
    <w:rsid w:val="000B1C60"/>
    <w:rsid w:val="001033AB"/>
    <w:rsid w:val="0014708A"/>
    <w:rsid w:val="0016235B"/>
    <w:rsid w:val="00196374"/>
    <w:rsid w:val="001D312B"/>
    <w:rsid w:val="00285550"/>
    <w:rsid w:val="0028611D"/>
    <w:rsid w:val="002C5DBB"/>
    <w:rsid w:val="002D6463"/>
    <w:rsid w:val="002F465D"/>
    <w:rsid w:val="00323CC9"/>
    <w:rsid w:val="003548CA"/>
    <w:rsid w:val="003554DB"/>
    <w:rsid w:val="003608A1"/>
    <w:rsid w:val="00384C08"/>
    <w:rsid w:val="003C14EB"/>
    <w:rsid w:val="003D0C73"/>
    <w:rsid w:val="003D2A35"/>
    <w:rsid w:val="004115ED"/>
    <w:rsid w:val="00416DB2"/>
    <w:rsid w:val="00434301"/>
    <w:rsid w:val="004410F3"/>
    <w:rsid w:val="00473498"/>
    <w:rsid w:val="00490286"/>
    <w:rsid w:val="004C10DE"/>
    <w:rsid w:val="004C2D59"/>
    <w:rsid w:val="00536F45"/>
    <w:rsid w:val="005A0C05"/>
    <w:rsid w:val="005B26DE"/>
    <w:rsid w:val="005D655E"/>
    <w:rsid w:val="005F5B3F"/>
    <w:rsid w:val="00603412"/>
    <w:rsid w:val="00620FEB"/>
    <w:rsid w:val="00625ECA"/>
    <w:rsid w:val="0063498A"/>
    <w:rsid w:val="00660254"/>
    <w:rsid w:val="006727A7"/>
    <w:rsid w:val="006855CA"/>
    <w:rsid w:val="006A3D8C"/>
    <w:rsid w:val="006E6062"/>
    <w:rsid w:val="007003CC"/>
    <w:rsid w:val="007315E9"/>
    <w:rsid w:val="007A6A4F"/>
    <w:rsid w:val="007B05B6"/>
    <w:rsid w:val="007F28E1"/>
    <w:rsid w:val="00840786"/>
    <w:rsid w:val="00851AA4"/>
    <w:rsid w:val="0086578A"/>
    <w:rsid w:val="008818B8"/>
    <w:rsid w:val="008940C0"/>
    <w:rsid w:val="008C05FE"/>
    <w:rsid w:val="00950637"/>
    <w:rsid w:val="009620F6"/>
    <w:rsid w:val="009622B5"/>
    <w:rsid w:val="00984F95"/>
    <w:rsid w:val="0099066F"/>
    <w:rsid w:val="00993EB6"/>
    <w:rsid w:val="009B023E"/>
    <w:rsid w:val="009D25B8"/>
    <w:rsid w:val="00A0374D"/>
    <w:rsid w:val="00A36192"/>
    <w:rsid w:val="00A54A48"/>
    <w:rsid w:val="00AA09E0"/>
    <w:rsid w:val="00AD5A08"/>
    <w:rsid w:val="00AE27CF"/>
    <w:rsid w:val="00AE6BA4"/>
    <w:rsid w:val="00B63755"/>
    <w:rsid w:val="00B70F58"/>
    <w:rsid w:val="00B72285"/>
    <w:rsid w:val="00B9240C"/>
    <w:rsid w:val="00BA073E"/>
    <w:rsid w:val="00BD7E52"/>
    <w:rsid w:val="00C57294"/>
    <w:rsid w:val="00C874FB"/>
    <w:rsid w:val="00C97D90"/>
    <w:rsid w:val="00CA5599"/>
    <w:rsid w:val="00CC666F"/>
    <w:rsid w:val="00CE7D72"/>
    <w:rsid w:val="00D054A6"/>
    <w:rsid w:val="00D62727"/>
    <w:rsid w:val="00D64765"/>
    <w:rsid w:val="00D72959"/>
    <w:rsid w:val="00D942D4"/>
    <w:rsid w:val="00DA463A"/>
    <w:rsid w:val="00DD55D7"/>
    <w:rsid w:val="00E028B3"/>
    <w:rsid w:val="00E05643"/>
    <w:rsid w:val="00E0579C"/>
    <w:rsid w:val="00E44FD8"/>
    <w:rsid w:val="00E56677"/>
    <w:rsid w:val="00E72F1E"/>
    <w:rsid w:val="00E93685"/>
    <w:rsid w:val="00E945E5"/>
    <w:rsid w:val="00ED7725"/>
    <w:rsid w:val="00F25204"/>
    <w:rsid w:val="00F37338"/>
    <w:rsid w:val="00F51B51"/>
    <w:rsid w:val="00F6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48D5"/>
  <w15:chartTrackingRefBased/>
  <w15:docId w15:val="{619305B4-CFCA-491A-B2D1-8D821241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DBB"/>
    <w:pPr>
      <w:spacing w:after="173" w:line="360" w:lineRule="auto"/>
      <w:ind w:right="3867" w:firstLine="72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ерлок"/>
    <w:basedOn w:val="a"/>
    <w:link w:val="a4"/>
    <w:qFormat/>
    <w:rsid w:val="00384C08"/>
  </w:style>
  <w:style w:type="character" w:customStyle="1" w:styleId="a4">
    <w:name w:val="шерлок Знак"/>
    <w:basedOn w:val="a0"/>
    <w:link w:val="a3"/>
    <w:rsid w:val="00384C08"/>
    <w:rPr>
      <w:rFonts w:ascii="Times New Roman" w:hAnsi="Times New Roman"/>
      <w:sz w:val="28"/>
    </w:rPr>
  </w:style>
  <w:style w:type="character" w:styleId="a5">
    <w:name w:val="Hyperlink"/>
    <w:basedOn w:val="a0"/>
    <w:uiPriority w:val="99"/>
    <w:unhideWhenUsed/>
    <w:rsid w:val="008C05F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C0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4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9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36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37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45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2025-09-04T14:31:00Z</dcterms:created>
  <dcterms:modified xsi:type="dcterms:W3CDTF">2025-09-04T14:38:00Z</dcterms:modified>
</cp:coreProperties>
</file>