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Referencias del trabajo</w:t>
      </w:r>
    </w:p>
    <w:p>
      <w:pPr>
        <w:pStyle w:val="Author"/>
      </w:pPr>
      <w:r>
        <w:t xml:space="preserve">Ángel García Báez</w:t>
      </w:r>
    </w:p>
    <w:p>
      <w:pPr>
        <w:pStyle w:val="Date"/>
      </w:pP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marco-teoric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Marco teorico</w:t>
      </w:r>
    </w:p>
    <w:bookmarkStart w:id="20" w:name="seccion-1-seleccion-de-caracteristicas.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Seccion 1, seleccion de caracteristicas.</w:t>
      </w:r>
    </w:p>
    <w:p>
      <w:pPr>
        <w:pStyle w:val="FirstParagraph"/>
      </w:pPr>
      <w:r>
        <w:t xml:space="preserve">Primero</w:t>
      </w:r>
      <w:r>
        <w:t xml:space="preserve"> </w:t>
      </w:r>
      <w:r>
        <w:t xml:space="preserve">Hastie et al. (2009)</w:t>
      </w:r>
    </w:p>
    <w:p>
      <w:pPr>
        <w:pStyle w:val="BodyText"/>
      </w:pPr>
      <w:r>
        <w:t xml:space="preserve">Sorzano et al. (2014)</w:t>
      </w:r>
    </w:p>
    <w:p>
      <w:pPr>
        <w:pStyle w:val="BodyText"/>
      </w:pPr>
      <w:r>
        <w:t xml:space="preserve">Siguiente parrafo</w:t>
      </w:r>
      <w:r>
        <w:t xml:space="preserve"> </w:t>
      </w:r>
      <w:r>
        <w:t xml:space="preserve">Tang et al. (2014)</w:t>
      </w:r>
    </w:p>
    <w:p>
      <w:pPr>
        <w:pStyle w:val="BodyText"/>
      </w:pPr>
      <w:r>
        <w:t xml:space="preserve">Siguiente</w:t>
      </w:r>
      <w:r>
        <w:t xml:space="preserve"> </w:t>
      </w:r>
      <w:r>
        <w:t xml:space="preserve">Jain et al. (2000)</w:t>
      </w:r>
    </w:p>
    <w:p>
      <w:pPr>
        <w:pStyle w:val="BodyText"/>
      </w:pPr>
      <w:r>
        <w:t xml:space="preserve">V. D. G. Medina et al. (2025)</w:t>
      </w:r>
    </w:p>
    <w:p>
      <w:pPr>
        <w:pStyle w:val="BodyText"/>
      </w:pPr>
      <w:r>
        <w:t xml:space="preserve">Kohavi &amp; John (1997)</w:t>
      </w:r>
    </w:p>
    <w:p>
      <w:pPr>
        <w:pStyle w:val="BodyText"/>
      </w:pPr>
      <w:r>
        <w:t xml:space="preserve">Guyon &amp; Elisseeff (2003)</w:t>
      </w:r>
    </w:p>
    <w:p>
      <w:pPr>
        <w:pStyle w:val="BodyText"/>
      </w:pPr>
      <w:r>
        <w:t xml:space="preserve">Raudys et al. (1991)</w:t>
      </w:r>
    </w:p>
    <w:p>
      <w:pPr>
        <w:pStyle w:val="BodyText"/>
      </w:pPr>
      <w:r>
        <w:t xml:space="preserve">Chandrashekar &amp; Sahin (2014)</w:t>
      </w:r>
    </w:p>
    <w:p>
      <w:pPr>
        <w:pStyle w:val="BodyText"/>
      </w:pPr>
      <w:r>
        <w:t xml:space="preserve">Fisher (1936)</w:t>
      </w:r>
    </w:p>
    <w:p>
      <w:pPr>
        <w:pStyle w:val="BodyText"/>
      </w:pPr>
      <w:r>
        <w:t xml:space="preserve">Bishop &amp; Nasrabadi (2006)</w:t>
      </w:r>
    </w:p>
    <w:p>
      <w:pPr>
        <w:pStyle w:val="BodyText"/>
      </w:pPr>
      <w:r>
        <w:t xml:space="preserve">McLachlan (2004)</w:t>
      </w:r>
    </w:p>
    <w:p>
      <w:pPr>
        <w:pStyle w:val="BodyText"/>
      </w:pPr>
      <w:r>
        <w:t xml:space="preserve">Martinez &amp; Kak (2001)</w:t>
      </w:r>
    </w:p>
    <w:p>
      <w:pPr>
        <w:pStyle w:val="BodyText"/>
      </w:pPr>
      <w:r>
        <w:t xml:space="preserve">Fukunaga (2013)</w:t>
      </w:r>
    </w:p>
    <w:p>
      <w:pPr>
        <w:pStyle w:val="BodyText"/>
      </w:pPr>
      <w:r>
        <w:t xml:space="preserve">Duda et al. (2000)</w:t>
      </w:r>
    </w:p>
    <w:p>
      <w:pPr>
        <w:pStyle w:val="BodyText"/>
      </w:pPr>
      <w:r>
        <w:t xml:space="preserve">Belhumeur et al. (2002)</w:t>
      </w:r>
    </w:p>
    <w:p>
      <w:pPr>
        <w:pStyle w:val="BodyText"/>
      </w:pPr>
      <w:r>
        <w:t xml:space="preserve">Mika et al. (1999)</w:t>
      </w:r>
    </w:p>
    <w:p>
      <w:pPr>
        <w:pStyle w:val="BodyText"/>
      </w:pPr>
      <w:r>
        <w:t xml:space="preserve">Gao &amp; Davis (2006)</w:t>
      </w:r>
    </w:p>
    <w:bookmarkEnd w:id="20"/>
    <w:bookmarkStart w:id="21" w:name="cuarta-subsección-de-ld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Cuarta subsección de LDA</w:t>
      </w:r>
    </w:p>
    <w:p>
      <w:pPr>
        <w:pStyle w:val="FirstParagraph"/>
      </w:pPr>
      <w:r>
        <w:t xml:space="preserve">Venables &amp; Ripley (2013)</w:t>
      </w:r>
    </w:p>
    <w:p>
      <w:pPr>
        <w:pStyle w:val="BodyText"/>
      </w:pPr>
      <w:r>
        <w:t xml:space="preserve">Krzanowski et al. (1995)</w:t>
      </w:r>
      <w:r>
        <w:t xml:space="preserve">,</w:t>
      </w:r>
    </w:p>
    <w:p>
      <w:pPr>
        <w:pStyle w:val="BodyText"/>
      </w:pPr>
      <w:r>
        <w:t xml:space="preserve">Friedman (1989)</w:t>
      </w:r>
    </w:p>
    <w:p>
      <w:pPr>
        <w:pStyle w:val="BodyText"/>
      </w:pPr>
      <w:r>
        <w:t xml:space="preserve">Golub &amp; Van Loan (2013)</w:t>
      </w:r>
    </w:p>
    <w:p>
      <w:pPr>
        <w:pStyle w:val="BodyText"/>
      </w:pPr>
      <w:r>
        <w:t xml:space="preserve">Montgomery et al. (2021)</w:t>
      </w:r>
    </w:p>
    <w:bookmarkEnd w:id="21"/>
    <w:bookmarkEnd w:id="22"/>
    <w:bookmarkStart w:id="23" w:name="referencias-de-polinomial-expansió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Referencias de polinomial expansión:</w:t>
      </w:r>
    </w:p>
    <w:p>
      <w:pPr>
        <w:pStyle w:val="FirstParagraph"/>
      </w:pPr>
      <w:r>
        <w:t xml:space="preserve">Kanade (2016)</w:t>
      </w:r>
    </w:p>
    <w:p>
      <w:pPr>
        <w:pStyle w:val="BodyText"/>
      </w:pPr>
      <w:r>
        <w:t xml:space="preserve">Cover (1965)</w:t>
      </w:r>
    </w:p>
    <w:bookmarkEnd w:id="23"/>
    <w:bookmarkStart w:id="30" w:name="algoritmos-genetic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Algoritmos geneticos</w:t>
      </w:r>
    </w:p>
    <w:p>
      <w:pPr>
        <w:pStyle w:val="FirstParagraph"/>
      </w:pPr>
      <w:r>
        <w:t xml:space="preserve">Goldberg (1989)</w:t>
      </w:r>
    </w:p>
    <w:p>
      <w:pPr>
        <w:pStyle w:val="BodyText"/>
      </w:pPr>
      <w:r>
        <w:t xml:space="preserve">Siedlecki &amp; Sklansky (1989)</w:t>
      </w:r>
    </w:p>
    <w:p>
      <w:pPr>
        <w:pStyle w:val="BodyText"/>
      </w:pPr>
      <w:r>
        <w:t xml:space="preserve">Schölkopf &amp; Smola (2002)</w:t>
      </w:r>
    </w:p>
    <w:p>
      <w:pPr>
        <w:pStyle w:val="BodyText"/>
      </w:pPr>
      <w:r>
        <w:t xml:space="preserve">Cortes &amp; Vapnik (1995)</w:t>
      </w:r>
    </w:p>
    <w:p>
      <w:pPr>
        <w:pStyle w:val="BodyText"/>
      </w:pPr>
      <w:r>
        <w:t xml:space="preserve">Rudin (2019)</w:t>
      </w:r>
    </w:p>
    <w:bookmarkStart w:id="24" w:name="palmer-penguin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Palmer Penguins</w:t>
      </w:r>
    </w:p>
    <w:p>
      <w:pPr>
        <w:pStyle w:val="FirstParagraph"/>
      </w:pPr>
      <w:r>
        <w:t xml:space="preserve">Horst et al. (2022)</w:t>
      </w:r>
    </w:p>
    <w:bookmarkEnd w:id="24"/>
    <w:bookmarkStart w:id="25" w:name="win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Wines</w:t>
      </w:r>
    </w:p>
    <w:p>
      <w:pPr>
        <w:pStyle w:val="FirstParagraph"/>
      </w:pPr>
      <w:r>
        <w:t xml:space="preserve">Barth et al. (2021)</w:t>
      </w:r>
    </w:p>
    <w:bookmarkEnd w:id="25"/>
    <w:bookmarkStart w:id="26" w:name="cancer-wisconsi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Cancer wisconsin</w:t>
      </w:r>
    </w:p>
    <w:p>
      <w:pPr>
        <w:pStyle w:val="FirstParagraph"/>
      </w:pPr>
      <w:r>
        <w:t xml:space="preserve">Salama et al. (2012)</w:t>
      </w:r>
    </w:p>
    <w:bookmarkEnd w:id="26"/>
    <w:bookmarkStart w:id="27" w:name="ionospher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Ionosphere</w:t>
      </w:r>
    </w:p>
    <w:p>
      <w:pPr>
        <w:pStyle w:val="FirstParagraph"/>
      </w:pPr>
      <w:r>
        <w:t xml:space="preserve">Sigillito (1989)</w:t>
      </w:r>
    </w:p>
    <w:bookmarkEnd w:id="27"/>
    <w:bookmarkStart w:id="28" w:name="pimba-diabete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Pimba diabetes</w:t>
      </w:r>
    </w:p>
    <w:p>
      <w:pPr>
        <w:pStyle w:val="FirstParagraph"/>
      </w:pPr>
      <w:r>
        <w:t xml:space="preserve">Smith et al. (1988)</w:t>
      </w:r>
    </w:p>
    <w:bookmarkEnd w:id="28"/>
    <w:bookmarkStart w:id="29" w:name="indicadore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Indicadores</w:t>
      </w:r>
    </w:p>
    <w:p>
      <w:pPr>
        <w:pStyle w:val="FirstParagraph"/>
      </w:pPr>
      <w:r>
        <w:t xml:space="preserve">(</w:t>
      </w:r>
      <w:r>
        <w:rPr>
          <w:b/>
          <w:bCs/>
        </w:rPr>
        <w:t xml:space="preserve">articlenavarro2025bayesian?</w:t>
      </w:r>
      <w:r>
        <w:t xml:space="preserve">)</w:t>
      </w:r>
    </w:p>
    <w:bookmarkEnd w:id="29"/>
    <w:bookmarkEnd w:id="30"/>
    <w:bookmarkStart w:id="31" w:name="ira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Irace</w:t>
      </w:r>
    </w:p>
    <w:p>
      <w:pPr>
        <w:pStyle w:val="FirstParagraph"/>
      </w:pPr>
      <w:r>
        <w:t xml:space="preserve">López-Ibáñez et al. (2016)</w:t>
      </w:r>
    </w:p>
    <w:p>
      <w:pPr>
        <w:pStyle w:val="BodyText"/>
      </w:pPr>
      <w:r>
        <w:t xml:space="preserve">Pereira et al. (2015)</w:t>
      </w:r>
      <w:r>
        <w:t xml:space="preserve">,</w:t>
      </w:r>
    </w:p>
    <w:p>
      <w:pPr>
        <w:pStyle w:val="BodyText"/>
      </w:pPr>
      <w:r>
        <w:t xml:space="preserve">Demšar (2006)</w:t>
      </w:r>
    </w:p>
    <w:bookmarkEnd w:id="31"/>
    <w:bookmarkStart w:id="32" w:name="otra-secció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Otra sección</w:t>
      </w:r>
    </w:p>
    <w:bookmarkEnd w:id="32"/>
    <w:bookmarkStart w:id="36" w:name="estado-del-art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Estado del arte</w:t>
      </w:r>
    </w:p>
    <w:bookmarkStart w:id="33" w:name="lda-regularizado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LDA REGULARIZADO</w:t>
      </w:r>
    </w:p>
    <w:p>
      <w:pPr>
        <w:pStyle w:val="FirstParagraph"/>
      </w:pPr>
      <w:r>
        <w:t xml:space="preserve">Esta mi compa</w:t>
      </w:r>
      <w:r>
        <w:t xml:space="preserve"> </w:t>
      </w:r>
      <w:r>
        <w:t xml:space="preserve">Yang et al. (2023)</w:t>
      </w:r>
      <w:r>
        <w:t xml:space="preserve">,</w:t>
      </w:r>
      <w:r>
        <w:t xml:space="preserve"> </w:t>
      </w:r>
      <w:r>
        <w:t xml:space="preserve">Li et al. (2024)</w:t>
      </w:r>
      <w:r>
        <w:t xml:space="preserve">,</w:t>
      </w:r>
      <w:r>
        <w:t xml:space="preserve"> </w:t>
      </w:r>
      <w:r>
        <w:t xml:space="preserve">Araveeporn &amp; Banditvilai (2023)</w:t>
      </w:r>
    </w:p>
    <w:bookmarkEnd w:id="33"/>
    <w:bookmarkStart w:id="34" w:name="lda-en-2-etapas.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LDA en 2 etapas.</w:t>
      </w:r>
    </w:p>
    <w:p>
      <w:pPr>
        <w:pStyle w:val="FirstParagraph"/>
      </w:pPr>
      <w:r>
        <w:t xml:space="preserve">Primero es</w:t>
      </w:r>
      <w:r>
        <w:t xml:space="preserve"> </w:t>
      </w:r>
      <w:r>
        <w:t xml:space="preserve">Agatra et al. (2025)</w:t>
      </w:r>
      <w:r>
        <w:t xml:space="preserve"> </w:t>
      </w:r>
      <w:r>
        <w:t xml:space="preserve">y luego es</w:t>
      </w:r>
      <w:r>
        <w:t xml:space="preserve"> </w:t>
      </w:r>
      <w:r>
        <w:t xml:space="preserve">Buhas et al. (2024)</w:t>
      </w:r>
    </w:p>
    <w:bookmarkEnd w:id="34"/>
    <w:bookmarkStart w:id="35" w:name="variantes-relevant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Variantes relevantes</w:t>
      </w:r>
    </w:p>
    <w:p>
      <w:pPr>
        <w:pStyle w:val="FirstParagraph"/>
      </w:pPr>
      <w:r>
        <w:t xml:space="preserve">Primero es</w:t>
      </w:r>
      <w:r>
        <w:t xml:space="preserve"> </w:t>
      </w:r>
      <w:r>
        <w:t xml:space="preserve">Shi &amp; Wu (2024)</w:t>
      </w:r>
      <w:r>
        <w:t xml:space="preserve"> </w:t>
      </w:r>
      <w:r>
        <w:t xml:space="preserve">y</w:t>
      </w:r>
      <w:r>
        <w:t xml:space="preserve"> </w:t>
      </w:r>
      <w:r>
        <w:t xml:space="preserve">Mourik et al. (2024)</w:t>
      </w:r>
      <w:r>
        <w:t xml:space="preserve">,</w:t>
      </w:r>
      <w:r>
        <w:t xml:space="preserve"> </w:t>
      </w:r>
      <w:r>
        <w:t xml:space="preserve">Liu et al. (2024)</w:t>
      </w:r>
    </w:p>
    <w:bookmarkEnd w:id="35"/>
    <w:bookmarkEnd w:id="36"/>
    <w:bookmarkStart w:id="110" w:name="métodos-kernel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Métodos Kernels</w:t>
      </w:r>
    </w:p>
    <w:bookmarkStart w:id="37" w:name="kpc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KPCA</w:t>
      </w:r>
    </w:p>
    <w:p>
      <w:pPr>
        <w:pStyle w:val="FirstParagraph"/>
      </w:pPr>
      <w:r>
        <w:t xml:space="preserve">Primero es</w:t>
      </w:r>
      <w:r>
        <w:t xml:space="preserve"> </w:t>
      </w:r>
      <w:r>
        <w:t xml:space="preserve">M. A. Medina et al. (2025)</w:t>
      </w:r>
      <w:r>
        <w:t xml:space="preserve"> </w:t>
      </w:r>
      <w:r>
        <w:t xml:space="preserve">y luego</w:t>
      </w:r>
      <w:r>
        <w:t xml:space="preserve"> </w:t>
      </w:r>
      <w:r>
        <w:t xml:space="preserve">Briscik et al. (2023)</w:t>
      </w:r>
    </w:p>
    <w:bookmarkEnd w:id="37"/>
    <w:bookmarkStart w:id="38" w:name="kfd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KFDA</w:t>
      </w:r>
    </w:p>
    <w:p>
      <w:pPr>
        <w:pStyle w:val="FirstParagraph"/>
      </w:pPr>
      <w:r>
        <w:t xml:space="preserve">Primero es</w:t>
      </w:r>
      <w:r>
        <w:t xml:space="preserve"> </w:t>
      </w:r>
      <w:r>
        <w:t xml:space="preserve">Du et al. (2024)</w:t>
      </w:r>
      <w:r>
        <w:t xml:space="preserve"> </w:t>
      </w:r>
      <w:r>
        <w:t xml:space="preserve">y luego</w:t>
      </w:r>
      <w:r>
        <w:t xml:space="preserve"> </w:t>
      </w:r>
      <w:r>
        <w:t xml:space="preserve">Kim et al. (2018)</w:t>
      </w:r>
    </w:p>
    <w:bookmarkEnd w:id="38"/>
    <w:bookmarkStart w:id="39" w:name="svm-pol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SVM pol</w:t>
      </w:r>
    </w:p>
    <w:p>
      <w:pPr>
        <w:pStyle w:val="FirstParagraph"/>
      </w:pPr>
      <w:r>
        <w:t xml:space="preserve">Scholkopf &amp; Smola (2018)</w:t>
      </w:r>
      <w:r>
        <w:t xml:space="preserve"> </w:t>
      </w:r>
      <w:r>
        <w:t xml:space="preserve">y</w:t>
      </w:r>
      <w:r>
        <w:t xml:space="preserve"> </w:t>
      </w:r>
      <w:r>
        <w:t xml:space="preserve">Jalili et al. (2025)</w:t>
      </w:r>
    </w:p>
    <w:bookmarkEnd w:id="39"/>
    <w:bookmarkStart w:id="40" w:name="svm-gaus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SVM Gauss</w:t>
      </w:r>
    </w:p>
    <w:p>
      <w:pPr>
        <w:pStyle w:val="FirstParagraph"/>
      </w:pPr>
      <w:r>
        <w:t xml:space="preserve">Remaki (2026)</w:t>
      </w:r>
      <w:r>
        <w:t xml:space="preserve"> </w:t>
      </w:r>
      <w:r>
        <w:t xml:space="preserve">y</w:t>
      </w:r>
      <w:r>
        <w:t xml:space="preserve"> </w:t>
      </w:r>
      <w:r>
        <w:t xml:space="preserve">Zhang et al. (2024)</w:t>
      </w:r>
    </w:p>
    <w:bookmarkEnd w:id="40"/>
    <w:bookmarkStart w:id="41" w:name="ga-para-selección-de-variables.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GA para selección de variables.</w:t>
      </w:r>
    </w:p>
    <w:p>
      <w:pPr>
        <w:pStyle w:val="FirstParagraph"/>
      </w:pPr>
      <w:r>
        <w:t xml:space="preserve">Al-Milli et al. (2021)</w:t>
      </w:r>
      <w:r>
        <w:t xml:space="preserve"> </w:t>
      </w:r>
      <w:r>
        <w:t xml:space="preserve">y</w:t>
      </w:r>
      <w:r>
        <w:t xml:space="preserve"> </w:t>
      </w:r>
      <w:r>
        <w:t xml:space="preserve">Wang et al. (2026)</w:t>
      </w:r>
    </w:p>
    <w:bookmarkEnd w:id="41"/>
    <w:bookmarkStart w:id="42" w:name="ga-lda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GA + LDA</w:t>
      </w:r>
    </w:p>
    <w:p>
      <w:pPr>
        <w:pStyle w:val="FirstParagraph"/>
      </w:pPr>
      <w:r>
        <w:t xml:space="preserve">Bahlool et al. (2025)</w:t>
      </w:r>
      <w:r>
        <w:t xml:space="preserve"> </w:t>
      </w:r>
      <w:r>
        <w:t xml:space="preserve">y</w:t>
      </w:r>
      <w:r>
        <w:t xml:space="preserve"> </w:t>
      </w:r>
      <w:r>
        <w:t xml:space="preserve">Lara-Arellano et al. (2025)</w:t>
      </w:r>
    </w:p>
    <w:bookmarkEnd w:id="42"/>
    <w:bookmarkStart w:id="43" w:name="métodos-hibridos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Métodos Hibridos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Wang et al. (2022)</w:t>
      </w:r>
      <w:r>
        <w:t xml:space="preserve"> </w:t>
      </w:r>
      <w:r>
        <w:t xml:space="preserve">y</w:t>
      </w:r>
      <w:r>
        <w:t xml:space="preserve"> </w:t>
      </w:r>
      <w:r>
        <w:t xml:space="preserve">Manhrawy et al. (2026)</w:t>
      </w:r>
    </w:p>
    <w:bookmarkEnd w:id="43"/>
    <w:bookmarkStart w:id="44" w:name="gpda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GPDA</w:t>
      </w:r>
    </w:p>
    <w:p>
      <w:pPr>
        <w:pStyle w:val="FirstParagraph"/>
      </w:pPr>
      <w:r>
        <w:t xml:space="preserve">V. D. G. Medina et al. (2025)</w:t>
      </w:r>
    </w:p>
    <w:bookmarkEnd w:id="44"/>
    <w:bookmarkStart w:id="45" w:name="posicionamiento-del-gnlpda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Posicionamiento del GNLPDA</w:t>
      </w:r>
    </w:p>
    <w:p>
      <w:pPr>
        <w:pStyle w:val="FirstParagraph"/>
      </w:pPr>
      <w:r>
        <w:t xml:space="preserve">Martirosyan (2026)</w:t>
      </w:r>
    </w:p>
    <w:bookmarkEnd w:id="45"/>
    <w:bookmarkStart w:id="109" w:name="por-si-se-necesita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Por si se necesita</w:t>
      </w:r>
    </w:p>
    <w:p>
      <w:pPr>
        <w:pStyle w:val="FirstParagraph"/>
      </w:pPr>
      <w:r>
        <w:t xml:space="preserve">Rudin (2019)</w:t>
      </w:r>
    </w:p>
    <w:bookmarkStart w:id="108" w:name="refs"/>
    <w:bookmarkStart w:id="46" w:name="ref-agatra2025"/>
    <w:p>
      <w:pPr>
        <w:pStyle w:val="Bibliography"/>
      </w:pPr>
      <w:r>
        <w:t xml:space="preserve">Agatra, D. F. N., Marutho, D., &amp; Xiong, X. (2025). Evaluating PCA and LDA to improve machine learning classification of consumer behavior in health informatics.</w:t>
      </w:r>
      <w:r>
        <w:t xml:space="preserve"> </w:t>
      </w:r>
      <w:r>
        <w:rPr>
          <w:i/>
          <w:iCs/>
        </w:rPr>
        <w:t xml:space="preserve">Journal of Intelligent Computing and Health Informatics (JICHI). Vol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(1).</w:t>
      </w:r>
    </w:p>
    <w:bookmarkEnd w:id="46"/>
    <w:bookmarkStart w:id="47" w:name="ref-al2021"/>
    <w:p>
      <w:pPr>
        <w:pStyle w:val="Bibliography"/>
      </w:pPr>
      <w:r>
        <w:t xml:space="preserve">Al-Milli, N., Hudaib, A., &amp; Obeid, N. (2021). Population diversity control of genetic algorithm using a novel injection method for bankruptcy prediction problem.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(8), 823.</w:t>
      </w:r>
    </w:p>
    <w:bookmarkEnd w:id="47"/>
    <w:bookmarkStart w:id="48" w:name="ref-araveeporn2023"/>
    <w:p>
      <w:pPr>
        <w:pStyle w:val="Bibliography"/>
      </w:pPr>
      <w:r>
        <w:t xml:space="preserve">Araveeporn, A., &amp; Banditvilai, S. (2023). A classification study in high-dimensional data of linear discriminant analysis and regularized discriminant analysis.</w:t>
      </w:r>
      <w:r>
        <w:t xml:space="preserve"> </w:t>
      </w:r>
      <w:r>
        <w:rPr>
          <w:i/>
          <w:iCs/>
        </w:rPr>
        <w:t xml:space="preserve">WSEAS Trans. Math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, 315–323.</w:t>
      </w:r>
    </w:p>
    <w:bookmarkEnd w:id="48"/>
    <w:bookmarkStart w:id="49" w:name="ref-bahlool2025"/>
    <w:p>
      <w:pPr>
        <w:pStyle w:val="Bibliography"/>
      </w:pPr>
      <w:r>
        <w:t xml:space="preserve">Bahlool, R., Hewahi, N., &amp; Harrath, Y. (2025). FastTree-guided genetic algorithm for credit scoring feature selection.</w:t>
      </w:r>
      <w:r>
        <w:t xml:space="preserve"> </w:t>
      </w:r>
      <w:r>
        <w:rPr>
          <w:i/>
          <w:iCs/>
        </w:rPr>
        <w:t xml:space="preserve">Computers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(12), 566.</w:t>
      </w:r>
    </w:p>
    <w:bookmarkEnd w:id="49"/>
    <w:bookmarkStart w:id="50" w:name="ref-barth2021classification"/>
    <w:p>
      <w:pPr>
        <w:pStyle w:val="Bibliography"/>
      </w:pPr>
      <w:r>
        <w:t xml:space="preserve">Barth, J., Katumullage, D., Yang, C., &amp; Cao, J. (2021). Classification of wines using principal component analysis.</w:t>
      </w:r>
      <w:r>
        <w:t xml:space="preserve"> </w:t>
      </w:r>
      <w:r>
        <w:rPr>
          <w:i/>
          <w:iCs/>
        </w:rPr>
        <w:t xml:space="preserve">Journal of Wine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(1), 56–67.</w:t>
      </w:r>
    </w:p>
    <w:bookmarkEnd w:id="50"/>
    <w:bookmarkStart w:id="51" w:name="ref-belhumeur2002eigenfaces"/>
    <w:p>
      <w:pPr>
        <w:pStyle w:val="Bibliography"/>
      </w:pPr>
      <w:r>
        <w:t xml:space="preserve">Belhumeur, P. N., Hespanha, J. P., &amp; Kriegman, D. J. (2002). Eigenfaces vs. Fisherfaces: Recognition using class specific linear projection.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(7), 711–720.</w:t>
      </w:r>
    </w:p>
    <w:bookmarkEnd w:id="51"/>
    <w:bookmarkStart w:id="52" w:name="ref-bishop2006pattern"/>
    <w:p>
      <w:pPr>
        <w:pStyle w:val="Bibliography"/>
      </w:pPr>
      <w:r>
        <w:t xml:space="preserve">Bishop, C. M., &amp; Nasrabadi, N. 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 </w:t>
      </w:r>
      <w:r>
        <w:t xml:space="preserve">(Vol. 4). Springer.</w:t>
      </w:r>
    </w:p>
    <w:bookmarkEnd w:id="52"/>
    <w:bookmarkStart w:id="53" w:name="ref-briscik2023"/>
    <w:p>
      <w:pPr>
        <w:pStyle w:val="Bibliography"/>
      </w:pPr>
      <w:r>
        <w:t xml:space="preserve">Briscik, M., Dillies, M.-A., &amp; Déjean, S. (2023). Improvement of variables interpretability in kernel PCA.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,</w:t>
      </w:r>
      <w:r>
        <w:t xml:space="preserve"> </w:t>
      </w:r>
      <w:r>
        <w:rPr>
          <w:i/>
          <w:iCs/>
        </w:rPr>
        <w:t xml:space="preserve">24</w:t>
      </w:r>
      <w:r>
        <w:t xml:space="preserve">(1), 282.</w:t>
      </w:r>
    </w:p>
    <w:bookmarkEnd w:id="53"/>
    <w:bookmarkStart w:id="54" w:name="ref-buhas2024"/>
    <w:p>
      <w:pPr>
        <w:pStyle w:val="Bibliography"/>
      </w:pPr>
      <w:r>
        <w:t xml:space="preserve">Buhas, B. A., Muntean, L. A.-M., Ploussard, G., Feciche, B. O., Andras, I., Toma, V., Maghiar, T. A., Crișan, N., Știufiuc, R.-I., &amp; Lucaciu, C. M. (2024). Renal cell carcinoma discrimination through attenuated total reflection fourier transform infrared spectroscopy of dried human urine and machine learning techniques.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(18), 9830.</w:t>
      </w:r>
    </w:p>
    <w:bookmarkEnd w:id="54"/>
    <w:bookmarkStart w:id="55" w:name="ref-chandrashekar2014survey"/>
    <w:p>
      <w:pPr>
        <w:pStyle w:val="Bibliography"/>
      </w:pPr>
      <w:r>
        <w:t xml:space="preserve">Chandrashekar, G., &amp; Sahin, F. (2014). A survey on feature selection methods.</w:t>
      </w:r>
      <w:r>
        <w:t xml:space="preserve"> </w:t>
      </w:r>
      <w:r>
        <w:rPr>
          <w:i/>
          <w:iCs/>
        </w:rPr>
        <w:t xml:space="preserve">Computers &amp; Electrical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(1), 16–28.</w:t>
      </w:r>
    </w:p>
    <w:bookmarkEnd w:id="55"/>
    <w:bookmarkStart w:id="56" w:name="ref-cortes1995support"/>
    <w:p>
      <w:pPr>
        <w:pStyle w:val="Bibliography"/>
      </w:pPr>
      <w:r>
        <w:t xml:space="preserve">Cortes, C.,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273–297.</w:t>
      </w:r>
    </w:p>
    <w:bookmarkEnd w:id="56"/>
    <w:bookmarkStart w:id="57" w:name="ref-cover1965"/>
    <w:p>
      <w:pPr>
        <w:pStyle w:val="Bibliography"/>
      </w:pPr>
      <w:r>
        <w:t xml:space="preserve">Cover, T. M. (1965). Geometrical and statistical properties of systems of linear inequalities with applications in pattern recognition.</w:t>
      </w:r>
      <w:r>
        <w:t xml:space="preserve"> </w:t>
      </w:r>
      <w:r>
        <w:rPr>
          <w:i/>
          <w:iCs/>
        </w:rPr>
        <w:t xml:space="preserve">IEEE Transactions on Electronic Computers</w:t>
      </w:r>
      <w:r>
        <w:t xml:space="preserve">, (3), 326–334.</w:t>
      </w:r>
    </w:p>
    <w:bookmarkEnd w:id="57"/>
    <w:bookmarkStart w:id="58" w:name="ref-demvsar2006statistical"/>
    <w:p>
      <w:pPr>
        <w:pStyle w:val="Bibliography"/>
      </w:pPr>
      <w:r>
        <w:t xml:space="preserve">Demšar, J. (2006). Statistical comparisons of classifiers over multiple data sets.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(Jan), 1–30.</w:t>
      </w:r>
    </w:p>
    <w:bookmarkEnd w:id="58"/>
    <w:bookmarkStart w:id="59" w:name="ref-du2024"/>
    <w:p>
      <w:pPr>
        <w:pStyle w:val="Bibliography"/>
      </w:pPr>
      <w:r>
        <w:t xml:space="preserve">Du, K.-L., Jiang, B., Lu, J., Hua, J., &amp; Swamy, M. (2024). Exploring kernel machines and support vector machines: Principles, techniques, and future directions.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(24), 3935.</w:t>
      </w:r>
    </w:p>
    <w:bookmarkEnd w:id="59"/>
    <w:bookmarkStart w:id="60" w:name="ref-duda2000pattern"/>
    <w:p>
      <w:pPr>
        <w:pStyle w:val="Bibliography"/>
      </w:pPr>
      <w:r>
        <w:t xml:space="preserve">Duda, R., Hart, P., Stork, D., &amp; Ionescu, A. (2000).</w:t>
      </w:r>
      <w:r>
        <w:t xml:space="preserve"> </w:t>
      </w:r>
      <w:r>
        <w:rPr>
          <w:i/>
          <w:iCs/>
        </w:rPr>
        <w:t xml:space="preserve">Pattern classification</w:t>
      </w:r>
      <w:r>
        <w:t xml:space="preserve">. Wiley-Interscience Publication.</w:t>
      </w:r>
    </w:p>
    <w:bookmarkEnd w:id="60"/>
    <w:bookmarkStart w:id="61" w:name="ref-fisher1936use"/>
    <w:p>
      <w:pPr>
        <w:pStyle w:val="Bibliography"/>
      </w:pPr>
      <w:r>
        <w:t xml:space="preserve">Fisher, R. A. (1936). The use of multiple measurements in taxonomic problems.</w:t>
      </w:r>
      <w:r>
        <w:t xml:space="preserve"> </w:t>
      </w:r>
      <w:r>
        <w:rPr>
          <w:i/>
          <w:iCs/>
        </w:rPr>
        <w:t xml:space="preserve">Annals of Eugenics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(2), 179–188.</w:t>
      </w:r>
    </w:p>
    <w:bookmarkEnd w:id="61"/>
    <w:bookmarkStart w:id="62" w:name="ref-friedman1989regularized"/>
    <w:p>
      <w:pPr>
        <w:pStyle w:val="Bibliography"/>
      </w:pPr>
      <w:r>
        <w:t xml:space="preserve">Friedman, J. H. (1989). Regularized discriminant analysis.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</w:t>
      </w:r>
      <w:r>
        <w:t xml:space="preserve"> </w:t>
      </w:r>
      <w:r>
        <w:rPr>
          <w:i/>
          <w:iCs/>
        </w:rPr>
        <w:t xml:space="preserve">84</w:t>
      </w:r>
      <w:r>
        <w:t xml:space="preserve">(405), 165–175.</w:t>
      </w:r>
    </w:p>
    <w:bookmarkEnd w:id="62"/>
    <w:bookmarkStart w:id="63" w:name="ref-fukunaga2013introduction"/>
    <w:p>
      <w:pPr>
        <w:pStyle w:val="Bibliography"/>
      </w:pPr>
      <w:r>
        <w:t xml:space="preserve">Fukunaga, K. (2013).</w:t>
      </w:r>
      <w:r>
        <w:t xml:space="preserve"> </w:t>
      </w:r>
      <w:r>
        <w:rPr>
          <w:i/>
          <w:iCs/>
        </w:rPr>
        <w:t xml:space="preserve">Introduction to statistical pattern recognition</w:t>
      </w:r>
      <w:r>
        <w:t xml:space="preserve">. Elsevier.</w:t>
      </w:r>
    </w:p>
    <w:bookmarkEnd w:id="63"/>
    <w:bookmarkStart w:id="64" w:name="ref-gao2006direct"/>
    <w:p>
      <w:pPr>
        <w:pStyle w:val="Bibliography"/>
      </w:pPr>
      <w:r>
        <w:t xml:space="preserve">Gao, H., &amp; Davis, J. W. (2006). Why direct LDA is not equivalent to LDA.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(5), 1002–1006.</w:t>
      </w:r>
    </w:p>
    <w:bookmarkEnd w:id="64"/>
    <w:bookmarkStart w:id="65" w:name="ref-goldberg1989"/>
    <w:p>
      <w:pPr>
        <w:pStyle w:val="Bibliography"/>
      </w:pPr>
      <w:r>
        <w:t xml:space="preserve">Goldberg, D. E. (1989).</w:t>
      </w:r>
      <w:r>
        <w:t xml:space="preserve"> </w:t>
      </w:r>
      <w:r>
        <w:rPr>
          <w:i/>
          <w:iCs/>
        </w:rPr>
        <w:t xml:space="preserve">Genetic algorithms in search, optimization, and machine learning</w:t>
      </w:r>
      <w:r>
        <w:t xml:space="preserve">. Addison-Wesley.</w:t>
      </w:r>
    </w:p>
    <w:bookmarkEnd w:id="65"/>
    <w:bookmarkStart w:id="66" w:name="ref-golub2013matrix"/>
    <w:p>
      <w:pPr>
        <w:pStyle w:val="Bibliography"/>
      </w:pPr>
      <w:r>
        <w:t xml:space="preserve">Golub, G. H., &amp; Van Loan, C. F. (2013).</w:t>
      </w:r>
      <w:r>
        <w:t xml:space="preserve"> </w:t>
      </w:r>
      <w:r>
        <w:rPr>
          <w:i/>
          <w:iCs/>
        </w:rPr>
        <w:t xml:space="preserve">Matrix computations</w:t>
      </w:r>
      <w:r>
        <w:t xml:space="preserve">. JHU press.</w:t>
      </w:r>
    </w:p>
    <w:bookmarkEnd w:id="66"/>
    <w:bookmarkStart w:id="67" w:name="ref-guyon2003introduction"/>
    <w:p>
      <w:pPr>
        <w:pStyle w:val="Bibliography"/>
      </w:pPr>
      <w:r>
        <w:t xml:space="preserve">Guyon, I., &amp; Elisseeff, A. (2003). An introduction to variable and feature selection.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(Mar), 1157–1182.</w:t>
      </w:r>
    </w:p>
    <w:bookmarkEnd w:id="67"/>
    <w:bookmarkStart w:id="68" w:name="ref-hastie2009elements"/>
    <w:p>
      <w:pPr>
        <w:pStyle w:val="Bibliography"/>
      </w:pPr>
      <w:r>
        <w:t xml:space="preserve">Hastie, T., Tibshirani, R., Friedman, J., et al.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. Springer series in statistics New-York.</w:t>
      </w:r>
    </w:p>
    <w:bookmarkEnd w:id="68"/>
    <w:bookmarkStart w:id="69" w:name="ref-horst2022palmer"/>
    <w:p>
      <w:pPr>
        <w:pStyle w:val="Bibliography"/>
      </w:pPr>
      <w:r>
        <w:t xml:space="preserve">Horst, A. M., Hill, A. P., &amp; Gorman, K. B. (2022). Palmer archipelago penguins data in the palmerpenguins r package-an alternative to anderson’s irises.</w:t>
      </w:r>
      <w:r>
        <w:t xml:space="preserve"> </w:t>
      </w:r>
      <w:r>
        <w:rPr>
          <w:i/>
          <w:iCs/>
        </w:rPr>
        <w:t xml:space="preserve">R Journal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(1).</w:t>
      </w:r>
    </w:p>
    <w:bookmarkEnd w:id="69"/>
    <w:bookmarkStart w:id="70" w:name="ref-jain2000statistical"/>
    <w:p>
      <w:pPr>
        <w:pStyle w:val="Bibliography"/>
      </w:pPr>
      <w:r>
        <w:t xml:space="preserve">Jain, A. K., Duin, R. P. W., &amp; Mao, J. (2000). Statistical pattern recognition: A review.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(1), 4–37.</w:t>
      </w:r>
    </w:p>
    <w:bookmarkEnd w:id="70"/>
    <w:bookmarkStart w:id="71" w:name="ref-jalili2025"/>
    <w:p>
      <w:pPr>
        <w:pStyle w:val="Bibliography"/>
      </w:pPr>
      <w:r>
        <w:t xml:space="preserve">Jalili, A., Saleki, Z., Luo, Y., Pan, F., Chen, A. X., &amp; Draayer, J. P. (2025). Performance of various kernel functions for mass prediction with support vector machine.</w:t>
      </w:r>
      <w:r>
        <w:t xml:space="preserve"> </w:t>
      </w:r>
      <w:r>
        <w:rPr>
          <w:i/>
          <w:iCs/>
        </w:rPr>
        <w:t xml:space="preserve">The European Physical Journal A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(6), 143.</w:t>
      </w:r>
    </w:p>
    <w:bookmarkEnd w:id="71"/>
    <w:bookmarkStart w:id="73" w:name="ref-kanade2016"/>
    <w:p>
      <w:pPr>
        <w:pStyle w:val="Bibliography"/>
      </w:pPr>
      <w:r>
        <w:t xml:space="preserve">Kanade, V. (2016).</w:t>
      </w:r>
      <w:r>
        <w:t xml:space="preserve"> </w:t>
      </w:r>
      <w:r>
        <w:rPr>
          <w:i/>
          <w:iCs/>
        </w:rPr>
        <w:t xml:space="preserve">Machine Learning – Michaelmas Term 2016: Lectures 4, 5: Basis Expansion, Regularization, Validation</w:t>
      </w:r>
      <w:r>
        <w:t xml:space="preserve">. Lecture notes, Department of Computer Science, University of Oxford.</w:t>
      </w:r>
      <w:r>
        <w:t xml:space="preserve"> </w:t>
      </w:r>
      <w:hyperlink r:id="rId72">
        <w:r>
          <w:rPr>
            <w:rStyle w:val="Hyperlink"/>
          </w:rPr>
          <w:t xml:space="preserve">https://www.cs.ox.ac.uk/people/varun.kanade/teaching/ML-MT2016/lectures/lecture04.pdf</w:t>
        </w:r>
      </w:hyperlink>
    </w:p>
    <w:bookmarkEnd w:id="73"/>
    <w:bookmarkStart w:id="74" w:name="ref-kim2018"/>
    <w:p>
      <w:pPr>
        <w:pStyle w:val="Bibliography"/>
      </w:pPr>
      <w:r>
        <w:t xml:space="preserve">Kim, D., Park, S. H., &amp; Baek, J.-G. (2018). A KERNEL FISHER DISCRIMINANT ANALYSIS-BASED TREE ENSEMBLE CLASSIFIER: KFDA FOREST.</w:t>
      </w:r>
      <w:r>
        <w:t xml:space="preserve"> </w:t>
      </w:r>
      <w:r>
        <w:rPr>
          <w:i/>
          <w:iCs/>
        </w:rPr>
        <w:t xml:space="preserve">International Journal of Industrial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(5).</w:t>
      </w:r>
    </w:p>
    <w:bookmarkEnd w:id="74"/>
    <w:bookmarkStart w:id="75" w:name="ref-kohavi1997wrappers"/>
    <w:p>
      <w:pPr>
        <w:pStyle w:val="Bibliography"/>
      </w:pPr>
      <w:r>
        <w:t xml:space="preserve">Kohavi, R., &amp; John, G. H. (1997). Wrappers for feature subset selection.</w:t>
      </w:r>
      <w:r>
        <w:t xml:space="preserve"> </w:t>
      </w:r>
      <w:r>
        <w:rPr>
          <w:i/>
          <w:iCs/>
        </w:rPr>
        <w:t xml:space="preserve">Artificial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97</w:t>
      </w:r>
      <w:r>
        <w:t xml:space="preserve">(1-2), 273–324.</w:t>
      </w:r>
    </w:p>
    <w:bookmarkEnd w:id="75"/>
    <w:bookmarkStart w:id="76" w:name="ref-krzanowski1995discriminant"/>
    <w:p>
      <w:pPr>
        <w:pStyle w:val="Bibliography"/>
      </w:pPr>
      <w:r>
        <w:t xml:space="preserve">Krzanowski, W. J., Jonathan, P., McCarthy, W., &amp; Thomas, M. R. (1995). Discriminant analysis with singular covariance matrices: Methods and applications to spectroscopic data.</w:t>
      </w:r>
      <w:r>
        <w:t xml:space="preserve"> </w:t>
      </w:r>
      <w:r>
        <w:rPr>
          <w:i/>
          <w:iCs/>
        </w:rPr>
        <w:t xml:space="preserve">Journal of the Royal Statistical Society Series C: Applied Statistics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(1), 101–115.</w:t>
      </w:r>
    </w:p>
    <w:bookmarkEnd w:id="76"/>
    <w:bookmarkStart w:id="77" w:name="ref-lara2025"/>
    <w:p>
      <w:pPr>
        <w:pStyle w:val="Bibliography"/>
      </w:pPr>
      <w:r>
        <w:t xml:space="preserve">Lara-Arellano, E., Takacs, A., Tovar-Arriaga, S., &amp; Rodrı́guez-Reséndiz, J. (2025). Feature generation with genetic algorithms for imagined speech electroencephalogram signal classification.</w:t>
      </w:r>
      <w:r>
        <w:t xml:space="preserve"> </w:t>
      </w:r>
      <w:r>
        <w:rPr>
          <w:i/>
          <w:iCs/>
        </w:rPr>
        <w:t xml:space="preserve">Eng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(4), 75.</w:t>
      </w:r>
    </w:p>
    <w:bookmarkEnd w:id="77"/>
    <w:bookmarkStart w:id="78" w:name="ref-li2024"/>
    <w:p>
      <w:pPr>
        <w:pStyle w:val="Bibliography"/>
      </w:pPr>
      <w:r>
        <w:t xml:space="preserve">Li, Z., Nie, F., Wang, R., &amp; Li, X. (2024). A revised formation of trace ratio LDA for small sample size problem.</w:t>
      </w:r>
      <w:r>
        <w:t xml:space="preserve"> </w:t>
      </w:r>
      <w:r>
        <w:rPr>
          <w:i/>
          <w:iCs/>
        </w:rPr>
        <w:t xml:space="preserve">IEEE Transactions on Neural Networks and Learning Systems</w:t>
      </w:r>
      <w:r>
        <w:t xml:space="preserve">.</w:t>
      </w:r>
    </w:p>
    <w:bookmarkEnd w:id="78"/>
    <w:bookmarkStart w:id="79" w:name="ref-liu2024efficient"/>
    <w:p>
      <w:pPr>
        <w:pStyle w:val="Bibliography"/>
      </w:pPr>
      <w:r>
        <w:t xml:space="preserve">Liu, J., Feng, M., Xiu, X., Liu, W., &amp; Zeng, X. (2024). Efficient and robust sparse linear discriminant analysis for data classification.</w:t>
      </w:r>
      <w:r>
        <w:t xml:space="preserve"> </w:t>
      </w:r>
      <w:r>
        <w:rPr>
          <w:i/>
          <w:iCs/>
        </w:rPr>
        <w:t xml:space="preserve">IEEE Transactions on Emerging Topics in Computational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(1), 617–629.</w:t>
      </w:r>
    </w:p>
    <w:bookmarkEnd w:id="79"/>
    <w:bookmarkStart w:id="80" w:name="ref-lopez2016irace"/>
    <w:p>
      <w:pPr>
        <w:pStyle w:val="Bibliography"/>
      </w:pPr>
      <w:r>
        <w:t xml:space="preserve">López-Ibáñez, M., Dubois-Lacoste, J., Cáceres, L. P., Birattari, M., &amp; Stützle, T. (2016). The irace package: Iterated racing for automatic algorithm configuration.</w:t>
      </w:r>
      <w:r>
        <w:t xml:space="preserve"> </w:t>
      </w:r>
      <w:r>
        <w:rPr>
          <w:i/>
          <w:iCs/>
        </w:rPr>
        <w:t xml:space="preserve">Operations Research Perspectives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43–58.</w:t>
      </w:r>
    </w:p>
    <w:bookmarkEnd w:id="80"/>
    <w:bookmarkStart w:id="81" w:name="ref-manhrawy2026"/>
    <w:p>
      <w:pPr>
        <w:pStyle w:val="Bibliography"/>
      </w:pPr>
      <w:r>
        <w:t xml:space="preserve">Manhrawy, I. I., Fathi, H., Alsekait, D. M., Altawil, A., &amp; Kelany, A. K. (2026). Hybrid feature selection and classification model using high-dimensional data based on a metaheuristic algorithm for brain cancer diagnosis.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</w:t>
      </w:r>
    </w:p>
    <w:bookmarkEnd w:id="81"/>
    <w:bookmarkStart w:id="82" w:name="ref-martinez2001pca"/>
    <w:p>
      <w:pPr>
        <w:pStyle w:val="Bibliography"/>
      </w:pPr>
      <w:r>
        <w:t xml:space="preserve">Martinez, A. M., &amp; Kak, A. C. (2001). Pca versus lda.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(2), 228–233.</w:t>
      </w:r>
    </w:p>
    <w:bookmarkEnd w:id="82"/>
    <w:bookmarkStart w:id="83" w:name="ref-martirosyan2026"/>
    <w:p>
      <w:pPr>
        <w:pStyle w:val="Bibliography"/>
      </w:pPr>
      <w:r>
        <w:t xml:space="preserve">Martirosyan, V. (2026).</w:t>
      </w:r>
      <w:r>
        <w:t xml:space="preserve"> </w:t>
      </w:r>
      <w:r>
        <w:rPr>
          <w:i/>
          <w:iCs/>
        </w:rPr>
        <w:t xml:space="preserve">Polynomial regression models for interpretable machine learning: Theory, optimization, and medical applications</w:t>
      </w:r>
      <w:r>
        <w:t xml:space="preserve">.</w:t>
      </w:r>
    </w:p>
    <w:bookmarkEnd w:id="83"/>
    <w:bookmarkStart w:id="84" w:name="ref-mclachlan2004discriminant"/>
    <w:p>
      <w:pPr>
        <w:pStyle w:val="Bibliography"/>
      </w:pPr>
      <w:r>
        <w:t xml:space="preserve">McLachlan, G. J. (2004).</w:t>
      </w:r>
      <w:r>
        <w:t xml:space="preserve"> </w:t>
      </w:r>
      <w:r>
        <w:rPr>
          <w:i/>
          <w:iCs/>
        </w:rPr>
        <w:t xml:space="preserve">Discriminant analysis and statistical pattern recognition</w:t>
      </w:r>
      <w:r>
        <w:t xml:space="preserve">. John Wiley &amp; Sons.</w:t>
      </w:r>
    </w:p>
    <w:bookmarkEnd w:id="84"/>
    <w:bookmarkStart w:id="85" w:name="ref-medina2025"/>
    <w:p>
      <w:pPr>
        <w:pStyle w:val="Bibliography"/>
      </w:pPr>
      <w:r>
        <w:t xml:space="preserve">Medina, M. A., Davis, R. A., &amp; Samorodnitsky, G. (2025). Insights into kernel PCA with application to multivariate extremes.</w:t>
      </w:r>
      <w:r>
        <w:t xml:space="preserve"> </w:t>
      </w:r>
      <w:r>
        <w:rPr>
          <w:i/>
          <w:iCs/>
        </w:rPr>
        <w:t xml:space="preserve">SIAM Journal on Mathematics of Data Science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(2), 777–801.</w:t>
      </w:r>
    </w:p>
    <w:bookmarkEnd w:id="85"/>
    <w:bookmarkStart w:id="86" w:name="ref-medina2025genetic"/>
    <w:p>
      <w:pPr>
        <w:pStyle w:val="Bibliography"/>
      </w:pPr>
      <w:r>
        <w:t xml:space="preserve">Medina, V. D. G., Mesa, H. G. A., Lobato, A. L. L., &amp; Montes, E. M. (2025). Genetic projective discriminant analysis.</w:t>
      </w:r>
      <w:r>
        <w:t xml:space="preserve"> </w:t>
      </w:r>
      <w:r>
        <w:rPr>
          <w:i/>
          <w:iCs/>
        </w:rPr>
        <w:t xml:space="preserve">2025 IEEE Latin American Conference on Computational Intelligence (LA-CCI)</w:t>
      </w:r>
      <w:r>
        <w:t xml:space="preserve">, 1–6.</w:t>
      </w:r>
    </w:p>
    <w:bookmarkEnd w:id="86"/>
    <w:bookmarkStart w:id="87" w:name="ref-mika1999fisher"/>
    <w:p>
      <w:pPr>
        <w:pStyle w:val="Bibliography"/>
      </w:pPr>
      <w:r>
        <w:t xml:space="preserve">Mika, S., Ratsch, G., Weston, J., Scholkopf, B., &amp; Mullers, K.-R. (1999). Fisher discriminant analysis with kernels.</w:t>
      </w:r>
      <w:r>
        <w:t xml:space="preserve"> </w:t>
      </w:r>
      <w:r>
        <w:rPr>
          <w:i/>
          <w:iCs/>
        </w:rPr>
        <w:t xml:space="preserve">Neural Networks for Signal Processing IX: Proceedings of the 1999 IEEE Signal Processing Society Workshop (Cat. No. 98th8468)</w:t>
      </w:r>
      <w:r>
        <w:t xml:space="preserve">, 41–48.</w:t>
      </w:r>
    </w:p>
    <w:bookmarkEnd w:id="87"/>
    <w:bookmarkStart w:id="88" w:name="ref-montgomery2021introduction"/>
    <w:p>
      <w:pPr>
        <w:pStyle w:val="Bibliography"/>
      </w:pPr>
      <w:r>
        <w:t xml:space="preserve">Montgomery, D. C., Peck, E. A., &amp; Vining, G. G. (2021).</w:t>
      </w:r>
      <w:r>
        <w:t xml:space="preserve"> </w:t>
      </w:r>
      <w:r>
        <w:rPr>
          <w:i/>
          <w:iCs/>
        </w:rPr>
        <w:t xml:space="preserve">Introduction to linear regression analysis</w:t>
      </w:r>
      <w:r>
        <w:t xml:space="preserve">. John Wiley &amp; Sons.</w:t>
      </w:r>
    </w:p>
    <w:bookmarkEnd w:id="88"/>
    <w:bookmarkStart w:id="89" w:name="ref-van2024"/>
    <w:p>
      <w:pPr>
        <w:pStyle w:val="Bibliography"/>
      </w:pPr>
      <w:r>
        <w:t xml:space="preserve">Mourik, F. van, Haeri, M. A., Bukhsh, F. A., &amp; Ahmed, F. (2024). IterSHAP: An XAI-based feature selection method for small high-dimensional datasets.</w:t>
      </w:r>
      <w:r>
        <w:t xml:space="preserve"> </w:t>
      </w:r>
      <w:r>
        <w:rPr>
          <w:i/>
          <w:iCs/>
        </w:rPr>
        <w:t xml:space="preserve">Proceedings of the Future Technologies Conference</w:t>
      </w:r>
      <w:r>
        <w:t xml:space="preserve">, 526–545.</w:t>
      </w:r>
    </w:p>
    <w:bookmarkEnd w:id="89"/>
    <w:bookmarkStart w:id="90" w:name="ref-pereira2015overview"/>
    <w:p>
      <w:pPr>
        <w:pStyle w:val="Bibliography"/>
      </w:pPr>
      <w:r>
        <w:t xml:space="preserve">Pereira, D. G., Afonso, A., &amp; Medeiros, F. M. (2015). Overview of friedman’s test and post-hoc analysis.</w:t>
      </w:r>
      <w:r>
        <w:t xml:space="preserve"> </w:t>
      </w:r>
      <w:r>
        <w:rPr>
          <w:i/>
          <w:iCs/>
        </w:rPr>
        <w:t xml:space="preserve">Communications in Statistics-Simulation and Computation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(10), 2636–2653.</w:t>
      </w:r>
    </w:p>
    <w:bookmarkEnd w:id="90"/>
    <w:bookmarkStart w:id="91" w:name="ref-raudys1991small"/>
    <w:p>
      <w:pPr>
        <w:pStyle w:val="Bibliography"/>
      </w:pPr>
      <w:r>
        <w:t xml:space="preserve">Raudys, S. J., Jain, A. K., et al. (1991). Small sample size effects in statistical pattern recognition: Recommendations for practitioners.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(3), 252–264.</w:t>
      </w:r>
    </w:p>
    <w:bookmarkEnd w:id="91"/>
    <w:bookmarkStart w:id="92" w:name="ref-remaki2026rbf"/>
    <w:p>
      <w:pPr>
        <w:pStyle w:val="Bibliography"/>
      </w:pPr>
      <w:r>
        <w:t xml:space="preserve">Remaki, L. (2026). RBF kernel parameter formula for data classification methods.</w:t>
      </w:r>
      <w:r>
        <w:t xml:space="preserve"> </w:t>
      </w:r>
      <w:r>
        <w:rPr>
          <w:i/>
          <w:iCs/>
        </w:rPr>
        <w:t xml:space="preserve">arXiv Preprint arXiv:2604.01258</w:t>
      </w:r>
      <w:r>
        <w:t xml:space="preserve">.</w:t>
      </w:r>
    </w:p>
    <w:bookmarkEnd w:id="92"/>
    <w:bookmarkStart w:id="93" w:name="ref-rudin2019stop"/>
    <w:p>
      <w:pPr>
        <w:pStyle w:val="Bibliography"/>
      </w:pPr>
      <w:r>
        <w:t xml:space="preserve">Rudin, C. (2019). Stop explaining black box machine learning models for high stakes decisions and use interpretable models instead.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(5), 206–215.</w:t>
      </w:r>
    </w:p>
    <w:bookmarkEnd w:id="93"/>
    <w:bookmarkStart w:id="94" w:name="ref-salama2012breast"/>
    <w:p>
      <w:pPr>
        <w:pStyle w:val="Bibliography"/>
      </w:pPr>
      <w:r>
        <w:t xml:space="preserve">Salama, G. I., Abdelhalim, M., &amp; Zeid, M. (2012). Breast cancer diagnosis on three different datasets using multi-classifiers.</w:t>
      </w:r>
      <w:r>
        <w:t xml:space="preserve"> </w:t>
      </w:r>
      <w:r>
        <w:rPr>
          <w:i/>
          <w:iCs/>
        </w:rPr>
        <w:t xml:space="preserve">Breast Cancer (WDBC)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(569), 2.</w:t>
      </w:r>
    </w:p>
    <w:bookmarkEnd w:id="94"/>
    <w:bookmarkStart w:id="95" w:name="ref-scholkopf2018learning"/>
    <w:p>
      <w:pPr>
        <w:pStyle w:val="Bibliography"/>
      </w:pPr>
      <w:r>
        <w:t xml:space="preserve">Scholkopf, B., &amp; Smola, A. J. (2018).</w:t>
      </w:r>
      <w:r>
        <w:t xml:space="preserve"> </w:t>
      </w:r>
      <w:r>
        <w:rPr>
          <w:i/>
          <w:iCs/>
        </w:rPr>
        <w:t xml:space="preserve">Learning with kernels: Support vector machines, regularization, optimization, and beyond</w:t>
      </w:r>
      <w:r>
        <w:t xml:space="preserve">. MIT press.</w:t>
      </w:r>
    </w:p>
    <w:bookmarkEnd w:id="95"/>
    <w:bookmarkStart w:id="96" w:name="ref-scholkopf2002learning"/>
    <w:p>
      <w:pPr>
        <w:pStyle w:val="Bibliography"/>
      </w:pPr>
      <w:r>
        <w:t xml:space="preserve">Schölkopf, B., &amp; Smola, A. J. (2002).</w:t>
      </w:r>
      <w:r>
        <w:t xml:space="preserve"> </w:t>
      </w:r>
      <w:r>
        <w:rPr>
          <w:i/>
          <w:iCs/>
        </w:rPr>
        <w:t xml:space="preserve">Learning with kernels: Support vector machines, regularization, optimization, and beyond</w:t>
      </w:r>
      <w:r>
        <w:t xml:space="preserve">. MIT press.</w:t>
      </w:r>
    </w:p>
    <w:bookmarkEnd w:id="96"/>
    <w:bookmarkStart w:id="97" w:name="ref-shi2024new"/>
    <w:p>
      <w:pPr>
        <w:pStyle w:val="Bibliography"/>
      </w:pPr>
      <w:r>
        <w:t xml:space="preserve">Shi, W., &amp; Wu, G. (2024). New algorithms for trace-ratio problem with application to high-dimension and large-sample data dimensionality reduction.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rPr>
          <w:i/>
          <w:iCs/>
        </w:rPr>
        <w:t xml:space="preserve">113</w:t>
      </w:r>
      <w:r>
        <w:t xml:space="preserve">(7), 3889–3916.</w:t>
      </w:r>
    </w:p>
    <w:bookmarkEnd w:id="97"/>
    <w:bookmarkStart w:id="98" w:name="ref-siedlecki1989note"/>
    <w:p>
      <w:pPr>
        <w:pStyle w:val="Bibliography"/>
      </w:pPr>
      <w:r>
        <w:t xml:space="preserve">Siedlecki, W., &amp; Sklansky, J. (1989). A note on genetic algorithms for large-scale feature selection.</w:t>
      </w:r>
      <w:r>
        <w:t xml:space="preserve"> </w:t>
      </w:r>
      <w:r>
        <w:rPr>
          <w:i/>
          <w:iCs/>
        </w:rPr>
        <w:t xml:space="preserve">Pattern Recognition Letters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(5), 335–347.</w:t>
      </w:r>
    </w:p>
    <w:bookmarkEnd w:id="98"/>
    <w:bookmarkStart w:id="99" w:name="ref-sigillito1989johns"/>
    <w:p>
      <w:pPr>
        <w:pStyle w:val="Bibliography"/>
      </w:pPr>
      <w:r>
        <w:t xml:space="preserve">Sigillito, V. (1989). Johns hopkins university ionosphere database.</w:t>
      </w:r>
      <w:r>
        <w:t xml:space="preserve"> </w:t>
      </w:r>
      <w:r>
        <w:rPr>
          <w:i/>
          <w:iCs/>
        </w:rPr>
        <w:t xml:space="preserve">Johns Hopkins University, Baltimore, MD, USA</w:t>
      </w:r>
      <w:r>
        <w:t xml:space="preserve">.</w:t>
      </w:r>
    </w:p>
    <w:bookmarkEnd w:id="99"/>
    <w:bookmarkStart w:id="100" w:name="ref-smith1988using"/>
    <w:p>
      <w:pPr>
        <w:pStyle w:val="Bibliography"/>
      </w:pPr>
      <w:r>
        <w:t xml:space="preserve">Smith, J. W., Everhart, J. E., Dickson, W. C., Knowler, W. C., &amp; Johannes, R. S. (1988). Using the ADAP learning algorithm to forecast the onset of diabetes mellitus.</w:t>
      </w:r>
      <w:r>
        <w:t xml:space="preserve"> </w:t>
      </w:r>
      <w:r>
        <w:rPr>
          <w:i/>
          <w:iCs/>
        </w:rPr>
        <w:t xml:space="preserve">Proceedings of the Annual Symposium on Computer Application in Medical Care</w:t>
      </w:r>
      <w:r>
        <w:t xml:space="preserve">, 261.</w:t>
      </w:r>
    </w:p>
    <w:bookmarkEnd w:id="100"/>
    <w:bookmarkStart w:id="101" w:name="ref-sorzano2014"/>
    <w:p>
      <w:pPr>
        <w:pStyle w:val="Bibliography"/>
      </w:pPr>
      <w:r>
        <w:t xml:space="preserve">Sorzano, C. O. S., Vargas, J., &amp; Montano, A. P. (2014). A survey of dimensionality reduction techniques.</w:t>
      </w:r>
      <w:r>
        <w:t xml:space="preserve"> </w:t>
      </w:r>
      <w:r>
        <w:rPr>
          <w:i/>
          <w:iCs/>
        </w:rPr>
        <w:t xml:space="preserve">arXiv Preprint arXiv:1403.2877</w:t>
      </w:r>
      <w:r>
        <w:t xml:space="preserve">.</w:t>
      </w:r>
    </w:p>
    <w:bookmarkEnd w:id="101"/>
    <w:bookmarkStart w:id="102" w:name="ref-tang2014feature"/>
    <w:p>
      <w:pPr>
        <w:pStyle w:val="Bibliography"/>
      </w:pPr>
      <w:r>
        <w:t xml:space="preserve">Tang, J., Alelyani, S., &amp; Liu, H. (2014). Feature selection for classification: A review.</w:t>
      </w:r>
      <w:r>
        <w:t xml:space="preserve"> </w:t>
      </w:r>
      <w:r>
        <w:rPr>
          <w:i/>
          <w:iCs/>
        </w:rPr>
        <w:t xml:space="preserve">Data Classification: Algorithms and Applications</w:t>
      </w:r>
      <w:r>
        <w:t xml:space="preserve">, 37.</w:t>
      </w:r>
    </w:p>
    <w:bookmarkEnd w:id="102"/>
    <w:bookmarkStart w:id="103" w:name="ref-venables2013modern"/>
    <w:p>
      <w:pPr>
        <w:pStyle w:val="Bibliography"/>
      </w:pPr>
      <w:r>
        <w:t xml:space="preserve">Venables, W. N., &amp; Ripley, B. D. (2013).</w:t>
      </w:r>
      <w:r>
        <w:t xml:space="preserve"> </w:t>
      </w:r>
      <w:r>
        <w:rPr>
          <w:i/>
          <w:iCs/>
        </w:rPr>
        <w:t xml:space="preserve">Modern applied statistics with s</w:t>
      </w:r>
      <w:r>
        <w:t xml:space="preserve">. Springer Science &amp; Business Media.</w:t>
      </w:r>
    </w:p>
    <w:bookmarkEnd w:id="103"/>
    <w:bookmarkStart w:id="104" w:name="ref-wang2026"/>
    <w:p>
      <w:pPr>
        <w:pStyle w:val="Bibliography"/>
      </w:pPr>
      <w:r>
        <w:t xml:space="preserve">Wang, Y., Fan, R., Cheng, L., Gong, B., &amp; Liu, J. (2026). An improved adaptive NSGA-II with multiple filtering for high-dimensional feature selection.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236.</w:t>
      </w:r>
    </w:p>
    <w:bookmarkEnd w:id="104"/>
    <w:bookmarkStart w:id="105" w:name="ref-wang2022hybrid"/>
    <w:p>
      <w:pPr>
        <w:pStyle w:val="Bibliography"/>
      </w:pPr>
      <w:r>
        <w:t xml:space="preserve">Wang, Y., Gao, X., Ru, X., Sun, P., &amp; Wang, J. (2022). A hybrid feature selection algorithm and its application in bioinformatics.</w:t>
      </w:r>
      <w:r>
        <w:t xml:space="preserve"> </w:t>
      </w:r>
      <w:r>
        <w:rPr>
          <w:i/>
          <w:iCs/>
        </w:rPr>
        <w:t xml:space="preserve">PeerJ Computer Science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e933.</w:t>
      </w:r>
    </w:p>
    <w:bookmarkEnd w:id="105"/>
    <w:bookmarkStart w:id="106" w:name="ref-yang2023"/>
    <w:p>
      <w:pPr>
        <w:pStyle w:val="Bibliography"/>
      </w:pPr>
      <w:r>
        <w:t xml:space="preserve">Yang, H., Lin, D., &amp; Li, Q. (2023). An efficient greedy search algorithm for high-dimensional linear discriminant analysis.</w:t>
      </w:r>
      <w:r>
        <w:t xml:space="preserve"> </w:t>
      </w:r>
      <w:r>
        <w:rPr>
          <w:i/>
          <w:iCs/>
        </w:rPr>
        <w:t xml:space="preserve">Statistica Sinica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(SI), 1343.</w:t>
      </w:r>
    </w:p>
    <w:bookmarkEnd w:id="106"/>
    <w:bookmarkStart w:id="107" w:name="ref-zhang2024fast"/>
    <w:p>
      <w:pPr>
        <w:pStyle w:val="Bibliography"/>
      </w:pPr>
      <w:r>
        <w:t xml:space="preserve">Zhang, M., Treder, M., Marshall, D., &amp; Li, Y. (2024). Fast explanation of RBF-kernel SVM models using activation patterns.</w:t>
      </w:r>
      <w:r>
        <w:t xml:space="preserve"> </w:t>
      </w:r>
      <w:r>
        <w:rPr>
          <w:i/>
          <w:iCs/>
        </w:rPr>
        <w:t xml:space="preserve">2024 International Joint Conference on Neural Networks (IJCNN)</w:t>
      </w:r>
      <w:r>
        <w:t xml:space="preserve">, 1–8.</w:t>
      </w:r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2" Target="https://www.cs.ox.ac.uk/people/varun.kanade/teaching/ML-MT2016/lectures/lecture04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www.cs.ox.ac.uk/people/varun.kanade/teaching/ML-MT2016/lectures/lecture04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Referencias del trabajo</dc:title>
  <dc:creator>Ángel García Báez</dc:creator>
  <cp:keywords/>
  <dcterms:created xsi:type="dcterms:W3CDTF">2026-06-25T21:45:31Z</dcterms:created>
  <dcterms:modified xsi:type="dcterms:W3CDTF">2026-06-25T21:45:31Z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2026-06-19</vt:lpwstr>
  </property>
  <property fmtid="{D5CDD505-2E9C-101B-9397-08002B2CF9AE}" pid="5" name="output">
    <vt:lpwstr/>
  </property>
</Properties>
</file>