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2025-04-29</w:t>
      </w:r>
    </w:p>
    <w:bookmarkStart w:id="20" w:name="formulas-para-laplace"/>
    <w:p>
      <w:pPr>
        <w:pStyle w:val="Heading1"/>
      </w:pPr>
      <w:r>
        <w:t xml:space="preserve">Formulas para Laplace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b</m:t>
              </m:r>
            </m:den>
          </m:f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num>
                <m:den>
                  <m:r>
                    <m:t>b</m:t>
                  </m:r>
                </m:den>
              </m:f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−</m:t>
          </m:r>
          <m:r>
            <m:rPr>
              <m:sty m:val="p"/>
            </m:rPr>
            <m:t>∞</m:t>
          </m:r>
          <m:r>
            <m:rPr>
              <m:sty m:val="p"/>
            </m:rPr>
            <m:t>&lt;</m:t>
          </m:r>
          <m:r>
            <m:t>x</m:t>
          </m:r>
          <m:r>
            <m:rPr>
              <m:sty m:val="p"/>
            </m:rPr>
            <m:t>&lt;</m:t>
          </m:r>
          <m:r>
            <m:rPr>
              <m:sty m:val="p"/>
            </m:rPr>
            <m:t>∞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"/>
              <m:endChr m:val="}"/>
              <m:sepChr m:val=""/>
              <m:grow/>
            </m:dPr>
            <m:e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exp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  <m:r>
                                      <m:t>a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t>b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m:t>,</m:t>
                        </m:r>
                      </m:e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a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exp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  <m:r>
                                      <m:t>a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t>b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m:t>,</m:t>
                        </m:r>
                      </m:e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a</m:t>
                        </m:r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R</m:t>
        </m:r>
      </m:oMath>
      <w:r>
        <w:t xml:space="preserve"> </w:t>
      </w:r>
      <w:r>
        <w:t xml:space="preserve">es el parametro de localización de la función y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es el parametro de escala.</w:t>
      </w:r>
    </w:p>
    <w:p>
      <w:pPr>
        <w:pStyle w:val="BodyText"/>
      </w:pPr>
      <w:r>
        <w:t xml:space="preserve">Lo particular aquí, es que la probabilidad de crear descendientes que se encuentren cerca de los padres cuando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o menor y cuando b = 1 o mayor, la probabilidad de seleccionar puntos distantes respecto a los padres es mayor.</w:t>
      </w:r>
    </w:p>
    <w:p>
      <w:pPr>
        <w:pStyle w:val="BodyText"/>
      </w:pPr>
      <w:r>
        <w:t xml:space="preserve">El operador se comporta de la siguiente forma:</w:t>
      </w:r>
    </w:p>
    <w:p>
      <w:pPr>
        <w:pStyle w:val="BodyText"/>
      </w:pPr>
      <w:r>
        <w:t xml:space="preserve">Usando LX, se generan dos hijos</w:t>
      </w:r>
      <w:r>
        <w:t xml:space="preserve"> </w:t>
      </w:r>
      <m:oMath>
        <m:sSup>
          <m:e>
            <m:r>
              <m:t>y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y</m:t>
                </m:r>
              </m:e>
              <m:sub>
                <m:r>
                  <m:t>1</m:t>
                </m:r>
              </m:sub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y</m:t>
                </m:r>
              </m:e>
              <m:sub>
                <m:r>
                  <m:t>2</m:t>
                </m:r>
              </m:sub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sup>
            </m:sSubSup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Sup>
              <m:e>
                <m:r>
                  <m:t>y</m:t>
                </m:r>
              </m:e>
              <m:sub>
                <m:r>
                  <m:t>n</m:t>
                </m:r>
              </m:sub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sup>
            </m:sSubSup>
          </m:e>
        </m:d>
      </m:oMath>
      <w:r>
        <w:t xml:space="preserve"> </w:t>
      </w:r>
      <w:r>
        <w:t xml:space="preserve">y</w:t>
      </w:r>
      <w:r>
        <w:t xml:space="preserve"> </w:t>
      </w:r>
      <m:oMath>
        <m:sSup>
          <m:e>
            <m:r>
              <m:t>y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y</m:t>
                </m:r>
              </m:e>
              <m:sub>
                <m:r>
                  <m:t>1</m:t>
                </m:r>
              </m:sub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y</m:t>
                </m:r>
              </m:e>
              <m:sub>
                <m:r>
                  <m:t>2</m:t>
                </m:r>
              </m:sub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sup>
            </m:sSubSup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Sup>
              <m:e>
                <m:r>
                  <m:t>y</m:t>
                </m:r>
              </m:e>
              <m:sub>
                <m:r>
                  <m:t>n</m:t>
                </m:r>
              </m:sub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sup>
            </m:sSubSup>
          </m:e>
        </m:d>
      </m:oMath>
      <w:r>
        <w:t xml:space="preserve"> </w:t>
      </w:r>
      <w:r>
        <w:t xml:space="preserve">que provienen de padres</w:t>
      </w:r>
    </w:p>
    <w:p>
      <w:pPr>
        <w:pStyle w:val="BodyText"/>
      </w:pPr>
      <m:oMath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sup>
            </m:sSubSup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Sup>
              <m:e>
                <m:r>
                  <m:t>x</m:t>
                </m:r>
              </m:e>
              <m:sub>
                <m:r>
                  <m:t>n</m:t>
                </m:r>
              </m:sub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sup>
            </m:sSubSup>
          </m:e>
        </m:d>
      </m:oMath>
      <w:r>
        <w:t xml:space="preserve"> </w:t>
      </w:r>
      <w:r>
        <w:t xml:space="preserve">y</w:t>
      </w:r>
      <w:r>
        <w:t xml:space="preserve"> </w:t>
      </w:r>
      <m:oMath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sup>
            </m:sSubSup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Sup>
              <m:e>
                <m:r>
                  <m:t>x</m:t>
                </m:r>
              </m:e>
              <m:sub>
                <m:r>
                  <m:t>n</m:t>
                </m:r>
              </m:sub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sup>
            </m:sSubSup>
          </m:e>
        </m:d>
      </m:oMath>
      <w:r>
        <w:t xml:space="preserve">.</w:t>
      </w:r>
    </w:p>
    <w:p>
      <w:pPr>
        <w:pStyle w:val="BodyText"/>
      </w:pPr>
      <w:r>
        <w:t xml:space="preserve">Primero, se genera un numero random con distribución uniforme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  <w:r>
        <w:t xml:space="preserve"> </w:t>
      </w:r>
      <w:r>
        <w:t xml:space="preserve">Entonces, un número random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es generado como sigue: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d>
            <m:dPr>
              <m:begChr m:val=""/>
              <m:endChr m:val="}"/>
              <m:sepChr m:val=""/>
              <m:grow/>
            </m:dPr>
            <m:e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u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,</m:t>
                        </m:r>
                      </m:e>
                      <m:e>
                        <m:r>
                          <m:t>u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u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,</m:t>
                        </m:r>
                      </m:e>
                      <m:e>
                        <m:r>
                          <m:t>u</m:t>
                        </m:r>
                        <m:r>
                          <m:rPr>
                            <m:sty m:val="p"/>
                          </m:rPr>
                          <m:t>&gt;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mr>
                    <m:mr>
                      <m:e/>
                    </m:mr>
                  </m:m>
                </m:e>
              </m:d>
            </m:e>
          </m:d>
        </m:oMath>
      </m:oMathPara>
    </w:p>
    <w:p>
      <w:pPr>
        <w:pStyle w:val="FirstParagraph"/>
      </w:pPr>
      <w:r>
        <w:t xml:space="preserve">Los hijos vienen dados de la siguiente expresion: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y</m:t>
              </m:r>
            </m:e>
            <m:sub>
              <m:r>
                <m:t>i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sup>
          </m:sSubSup>
          <m:r>
            <m:rPr>
              <m:sty m:val="p"/>
            </m:rPr>
            <m:t>+</m:t>
          </m:r>
          <m:r>
            <m:t>β</m:t>
          </m:r>
          <m:d>
            <m:dPr>
              <m:begChr m:val="|"/>
              <m:endChr m:val="|"/>
              <m:sepChr m:val="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</m:e>
                  </m:d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</m:e>
                  </m:d>
                </m:sup>
              </m:sSub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y</m:t>
              </m:r>
            </m:e>
            <m:sub>
              <m:r>
                <m:t>i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sup>
          </m:sSubSup>
          <m:r>
            <m:rPr>
              <m:sty m:val="p"/>
            </m:rPr>
            <m:t>=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sup>
          </m:sSubSup>
          <m:r>
            <m:rPr>
              <m:sty m:val="p"/>
            </m:rPr>
            <m:t>+</m:t>
          </m:r>
          <m:r>
            <m:t>β</m:t>
          </m:r>
          <m:d>
            <m:dPr>
              <m:begChr m:val="|"/>
              <m:endChr m:val="|"/>
              <m:sepChr m:val="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</m:e>
                  </m:d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</m:e>
                  </m:d>
                </m:sup>
              </m:sSubSup>
            </m:e>
          </m:d>
        </m:oMath>
      </m:oMathPara>
    </w:p>
    <w:p>
      <w:pPr>
        <w:pStyle w:val="FirstParagraph"/>
      </w:pPr>
      <w:r>
        <w:t xml:space="preserve">SE USA a = 0 para centrarlo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2025-04-29T16:54:12Z</dcterms:created>
  <dcterms:modified xsi:type="dcterms:W3CDTF">2025-04-29T16:54:12Z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2025-04-29</vt:lpwstr>
  </property>
  <property fmtid="{D5CDD505-2E9C-101B-9397-08002B2CF9AE}" pid="3" name="output">
    <vt:lpwstr>word_document</vt:lpwstr>
  </property>
</Properties>
</file>