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png" ContentType="image/png"/>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360" w:lineRule="auto"/>
        <w:jc w:val="center"/>
      </w:pPr>
      <w:r>
        <w:rPr>
          <w:rFonts w:ascii="Times New Roman" w:hAnsi="Times New Roman"/>
          <w:b/>
          <w:i w:val="0"/>
          <w:color w:val="000000"/>
          <w:sz w:val="22"/>
        </w:rPr>
        <w:t>CAN-DO RESEARCH LAB | KNUST DEPARTMENT OF COMPUTER SCIENCE</w:t>
      </w:r>
    </w:p>
    <w:p>
      <w:pPr>
        <w:spacing w:after="40" w:line="360" w:lineRule="auto"/>
        <w:jc w:val="center"/>
      </w:pPr>
      <w:r>
        <w:rPr>
          <w:rFonts w:ascii="Times New Roman" w:hAnsi="Times New Roman"/>
          <w:b/>
          <w:i w:val="0"/>
          <w:color w:val="000000"/>
          <w:sz w:val="20"/>
        </w:rPr>
        <w:t>PHASE 1 - STEP 1.2 - TESTBED SUBMISSION</w:t>
      </w:r>
    </w:p>
    <w:p>
      <w:pPr>
        <w:spacing w:after="200" w:line="360" w:lineRule="auto"/>
        <w:jc w:val="center"/>
      </w:pPr>
      <w:r>
        <w:rPr>
          <w:rFonts w:ascii="Times New Roman" w:hAnsi="Times New Roman"/>
          <w:b/>
          <w:i w:val="0"/>
          <w:color w:val="000000"/>
          <w:sz w:val="20"/>
        </w:rPr>
        <w:t>ML RESULTS AND ANALYSIS SECTION - R11 (TWO-DATASET PIPELINE REBUILD WITH VERIFY3 FIXES)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60"/>
        <w:gridCol w:w="2160"/>
        <w:gridCol w:w="2160"/>
        <w:gridCol w:w="2160"/>
      </w:tblGrid>
      <w:tr>
        <w:tc>
          <w:tcPr>
            <w:tcW w:type="dxa" w:w="2160"/>
          </w:tcPr>
          <w:p>
            <w:r/>
            <w:r>
              <w:rPr>
                <w:rFonts w:ascii="Times New Roman" w:hAnsi="Times New Roman"/>
                <w:b/>
                <w:color w:val="000000"/>
                <w:sz w:val="18"/>
              </w:rPr>
              <w:t>Field</w:t>
            </w:r>
          </w:p>
        </w:tc>
        <w:tc>
          <w:tcPr>
            <w:tcW w:type="dxa" w:w="2160"/>
          </w:tcPr>
          <w:p>
            <w:r/>
            <w:r>
              <w:rPr>
                <w:rFonts w:ascii="Times New Roman" w:hAnsi="Times New Roman"/>
                <w:b/>
                <w:color w:val="000000"/>
                <w:sz w:val="18"/>
              </w:rPr>
              <w:t>Value</w:t>
            </w:r>
          </w:p>
        </w:tc>
        <w:tc>
          <w:tcPr>
            <w:tcW w:type="dxa" w:w="2160"/>
          </w:tcPr>
          <w:p>
            <w:r/>
            <w:r>
              <w:rPr>
                <w:rFonts w:ascii="Times New Roman" w:hAnsi="Times New Roman"/>
                <w:b/>
                <w:color w:val="000000"/>
                <w:sz w:val="18"/>
              </w:rPr>
              <w:t>Field</w:t>
            </w:r>
          </w:p>
        </w:tc>
        <w:tc>
          <w:tcPr>
            <w:tcW w:type="dxa" w:w="2160"/>
          </w:tcPr>
          <w:p>
            <w:r/>
            <w:r>
              <w:rPr>
                <w:rFonts w:ascii="Times New Roman" w:hAnsi="Times New Roman"/>
                <w:b/>
                <w:color w:val="000000"/>
                <w:sz w:val="18"/>
              </w:rPr>
              <w:t>Value</w:t>
            </w:r>
          </w:p>
        </w:tc>
      </w:tr>
      <w:tr>
        <w:tc>
          <w:tcPr>
            <w:tcW w:type="dxa" w:w="2160"/>
          </w:tcPr>
          <w:p>
            <w:r/>
            <w:r>
              <w:rPr>
                <w:rFonts w:ascii="Times New Roman" w:hAnsi="Times New Roman"/>
                <w:color w:val="000000"/>
                <w:sz w:val="18"/>
              </w:rPr>
              <w:t>Student</w:t>
            </w:r>
          </w:p>
        </w:tc>
        <w:tc>
          <w:tcPr>
            <w:tcW w:type="dxa" w:w="2160"/>
          </w:tcPr>
          <w:p>
            <w:r/>
            <w:r>
              <w:rPr>
                <w:rFonts w:ascii="Times New Roman" w:hAnsi="Times New Roman"/>
                <w:color w:val="000000"/>
                <w:sz w:val="18"/>
              </w:rPr>
              <w:t>Prince Ofori</w:t>
            </w:r>
          </w:p>
        </w:tc>
        <w:tc>
          <w:tcPr>
            <w:tcW w:type="dxa" w:w="2160"/>
          </w:tcPr>
          <w:p>
            <w:r/>
            <w:r>
              <w:rPr>
                <w:rFonts w:ascii="Times New Roman" w:hAnsi="Times New Roman"/>
                <w:color w:val="000000"/>
                <w:sz w:val="18"/>
              </w:rPr>
              <w:t>Round</w:t>
            </w:r>
          </w:p>
        </w:tc>
        <w:tc>
          <w:tcPr>
            <w:tcW w:type="dxa" w:w="2160"/>
          </w:tcPr>
          <w:p>
            <w:r/>
            <w:r>
              <w:rPr>
                <w:rFonts w:ascii="Times New Roman" w:hAnsi="Times New Roman"/>
                <w:color w:val="000000"/>
                <w:sz w:val="18"/>
              </w:rPr>
              <w:t>R11</w:t>
            </w:r>
          </w:p>
        </w:tc>
      </w:tr>
      <w:tr>
        <w:tc>
          <w:tcPr>
            <w:tcW w:type="dxa" w:w="2160"/>
          </w:tcPr>
          <w:p>
            <w:r/>
            <w:r>
              <w:rPr>
                <w:rFonts w:ascii="Times New Roman" w:hAnsi="Times New Roman"/>
                <w:color w:val="000000"/>
                <w:sz w:val="18"/>
              </w:rPr>
              <w:t>Primary metric</w:t>
            </w:r>
          </w:p>
        </w:tc>
        <w:tc>
          <w:tcPr>
            <w:tcW w:type="dxa" w:w="2160"/>
          </w:tcPr>
          <w:p>
            <w:r/>
            <w:r>
              <w:rPr>
                <w:rFonts w:ascii="Times New Roman" w:hAnsi="Times New Roman"/>
                <w:color w:val="000000"/>
                <w:sz w:val="18"/>
              </w:rPr>
              <w:t>Macro F1</w:t>
            </w:r>
          </w:p>
        </w:tc>
        <w:tc>
          <w:tcPr>
            <w:tcW w:type="dxa" w:w="2160"/>
          </w:tcPr>
          <w:p>
            <w:r/>
            <w:r>
              <w:rPr>
                <w:rFonts w:ascii="Times New Roman" w:hAnsi="Times New Roman"/>
                <w:color w:val="000000"/>
                <w:sz w:val="18"/>
              </w:rPr>
              <w:t>Test</w:t>
            </w:r>
          </w:p>
        </w:tc>
        <w:tc>
          <w:tcPr>
            <w:tcW w:type="dxa" w:w="2160"/>
          </w:tcPr>
          <w:p>
            <w:r/>
            <w:r>
              <w:rPr>
                <w:rFonts w:ascii="Times New Roman" w:hAnsi="Times New Roman"/>
                <w:color w:val="000000"/>
                <w:sz w:val="18"/>
              </w:rPr>
              <w:t>Wilcoxon signed-rank</w:t>
            </w:r>
          </w:p>
        </w:tc>
      </w:tr>
      <w:tr>
        <w:tc>
          <w:tcPr>
            <w:tcW w:type="dxa" w:w="2160"/>
          </w:tcPr>
          <w:p>
            <w:r/>
            <w:r>
              <w:rPr>
                <w:rFonts w:ascii="Times New Roman" w:hAnsi="Times New Roman"/>
                <w:color w:val="000000"/>
                <w:sz w:val="18"/>
              </w:rPr>
              <w:t>Protocol</w:t>
            </w:r>
          </w:p>
        </w:tc>
        <w:tc>
          <w:tcPr>
            <w:tcW w:type="dxa" w:w="2160"/>
          </w:tcPr>
          <w:p>
            <w:r/>
            <w:r>
              <w:rPr>
                <w:rFonts w:ascii="Times New Roman" w:hAnsi="Times New Roman"/>
                <w:color w:val="000000"/>
                <w:sz w:val="18"/>
              </w:rPr>
              <w:t>5 x 10-fold nested CV</w:t>
            </w:r>
          </w:p>
        </w:tc>
        <w:tc>
          <w:tcPr>
            <w:tcW w:type="dxa" w:w="2160"/>
          </w:tcPr>
          <w:p>
            <w:r/>
            <w:r>
              <w:rPr>
                <w:rFonts w:ascii="Times New Roman" w:hAnsi="Times New Roman"/>
                <w:color w:val="000000"/>
                <w:sz w:val="18"/>
              </w:rPr>
              <w:t>Datasets</w:t>
            </w:r>
          </w:p>
        </w:tc>
        <w:tc>
          <w:tcPr>
            <w:tcW w:type="dxa" w:w="2160"/>
          </w:tcPr>
          <w:p>
            <w:r/>
            <w:r>
              <w:rPr>
                <w:rFonts w:ascii="Times New Roman" w:hAnsi="Times New Roman"/>
                <w:color w:val="000000"/>
                <w:sz w:val="18"/>
              </w:rPr>
              <w:t>KNUST + Alzubaidi</w:t>
            </w:r>
          </w:p>
        </w:tc>
      </w:tr>
      <w:tr>
        <w:tc>
          <w:tcPr>
            <w:tcW w:type="dxa" w:w="2160"/>
          </w:tcPr>
          <w:p>
            <w:r/>
            <w:r>
              <w:rPr>
                <w:rFonts w:ascii="Times New Roman" w:hAnsi="Times New Roman"/>
                <w:color w:val="000000"/>
                <w:sz w:val="18"/>
              </w:rPr>
              <w:t>KNUST exports</w:t>
            </w:r>
          </w:p>
        </w:tc>
        <w:tc>
          <w:tcPr>
            <w:tcW w:type="dxa" w:w="2160"/>
          </w:tcPr>
          <w:p>
            <w:r/>
            <w:r>
              <w:rPr>
                <w:rFonts w:ascii="Times New Roman" w:hAnsi="Times New Roman"/>
                <w:color w:val="000000"/>
                <w:sz w:val="18"/>
              </w:rPr>
              <w:t>fold_level_results_knust.csv</w:t>
            </w:r>
          </w:p>
        </w:tc>
        <w:tc>
          <w:tcPr>
            <w:tcW w:type="dxa" w:w="2160"/>
          </w:tcPr>
          <w:p>
            <w:r/>
            <w:r>
              <w:rPr>
                <w:rFonts w:ascii="Times New Roman" w:hAnsi="Times New Roman"/>
                <w:color w:val="000000"/>
                <w:sz w:val="18"/>
              </w:rPr>
              <w:t>Alzubaidi exports</w:t>
            </w:r>
          </w:p>
        </w:tc>
        <w:tc>
          <w:tcPr>
            <w:tcW w:type="dxa" w:w="2160"/>
          </w:tcPr>
          <w:p>
            <w:r/>
            <w:r>
              <w:rPr>
                <w:rFonts w:ascii="Times New Roman" w:hAnsi="Times New Roman"/>
                <w:color w:val="000000"/>
                <w:sz w:val="18"/>
              </w:rPr>
              <w:t>fold_level_results_alzubaidi.csv</w:t>
            </w:r>
          </w:p>
        </w:tc>
      </w:tr>
    </w:tbl>
    <w:p/>
    <w:p>
      <w:pPr>
        <w:spacing w:after="120" w:line="360" w:lineRule="auto"/>
        <w:jc w:val="left"/>
      </w:pPr>
      <w:r>
        <w:rPr>
          <w:rFonts w:ascii="Times New Roman" w:hAnsi="Times New Roman"/>
          <w:b/>
          <w:i w:val="0"/>
          <w:color w:val="000000"/>
          <w:sz w:val="26"/>
        </w:rPr>
        <w:t>R1. Evaluation Corpus and Partition Summary</w:t>
      </w:r>
    </w:p>
    <w:p>
      <w:pPr>
        <w:spacing w:after="160" w:line="360" w:lineRule="auto"/>
        <w:jc w:val="both"/>
      </w:pPr>
      <w:r>
        <w:rPr>
          <w:rFonts w:ascii="Times New Roman" w:hAnsi="Times New Roman"/>
          <w:b w:val="0"/>
          <w:i w:val="0"/>
          <w:color w:val="000000"/>
          <w:sz w:val="24"/>
        </w:rPr>
        <w:t>All numbers come from a single pipeline run; per-fold scores are in the two fold-level CSVs. KNUST: raw 4121 rows, 2033 exact duplicates removed (49.3%), 2088 unique retained; label median 18.0; Low 1,167 (55.9%), High 921 (44.1%); X.shape (2088, 17). Alzubaidi: 44 duplicates removed from raw 1,231, leaving 1,187 unique responses. Alzubaidi: 1,187 responses (44 duplicates removed from raw 1,231); Low 597 (50.3%), High 590 (49.7%); X.shape (1,187, 28). Behaviour-score distribution around the KNUST median and threshold sensitivity are in Table 7 (R11).</w:t>
      </w:r>
    </w:p>
    <w:p>
      <w:pPr>
        <w:spacing w:after="120" w:line="360" w:lineRule="auto"/>
        <w:jc w:val="left"/>
      </w:pPr>
      <w:r>
        <w:rPr>
          <w:rFonts w:ascii="Times New Roman" w:hAnsi="Times New Roman"/>
          <w:b/>
          <w:i w:val="0"/>
          <w:color w:val="000000"/>
          <w:sz w:val="26"/>
        </w:rPr>
        <w:t>R2. Baseline versus Proposed Model Performance</w:t>
      </w:r>
    </w:p>
    <w:p>
      <w:pPr>
        <w:spacing w:after="160" w:line="360" w:lineRule="auto"/>
        <w:jc w:val="both"/>
      </w:pPr>
      <w:r>
        <w:rPr>
          <w:rFonts w:ascii="Times New Roman" w:hAnsi="Times New Roman"/>
          <w:b w:val="0"/>
          <w:i w:val="0"/>
          <w:color w:val="000000"/>
          <w:sz w:val="24"/>
        </w:rPr>
        <w:t>Table 3 reports macro F1 for all eight classifiers on both datasets over 50 folds. On KNUST, KAB-XGBoost-WCE scored 0.6518 (SD 0.0332) versus Baseline XGBoost 0.6500 (SD 0.0347); the gain is +0.0018 and is not significant (Wilcoxon W+ = 674, W− = 551, ties = 1, p = 0.5407, r = 0.0874). On Alzubaidi, KAB-XGBoost-WCE scored 0.6877 (SD 0.0545) versus Baseline XGBoost 0.6844 (SD 0.0561); the gain is +0.0033 and is not significant (Wilcoxon W+ = 612.5, W− = 377.5, ties = 6, p = 0.1703, r = 0.2067). The weighting mechanism produces no measurable advantage on either dataset. KAB-XGBoost-WCE does not outperform baseline XGBoost on either leg; this null result is the primary finding of the study. On KNUST, one comparator scores above WCE without Bonferroni correction: Naive Bayes at 0.6598 (Wilcoxon p = 0.0236, r = 0.3188). After Bonferroni correction (alpha = 0.0071) this difference is not significant. Logistic Regression (0.6559) and SVM (0.6545) also score above WCE but not by a significant margin. On Alzubaidi, WCE (0.6877) is above all comparators. WCE is not significantly different from stock scale_pos_weight (p = 0.0959), Decision Tree, Naive Bayes, SVM, and Random Forest (all p &lt; 0.001). Logistic Regression (0.6830) and Baseline (0.6844) are not significantly different from WCE.</w:t>
      </w:r>
    </w:p>
    <w:p>
      <w:pPr>
        <w:spacing w:after="80" w:line="360" w:lineRule="auto"/>
        <w:jc w:val="both"/>
      </w:pPr>
      <w:r>
        <w:rPr>
          <w:rFonts w:ascii="Times New Roman" w:hAnsi="Times New Roman"/>
          <w:b w:val="0"/>
          <w:i/>
          <w:color w:val="000000"/>
          <w:sz w:val="20"/>
        </w:rPr>
        <w:t>Table 3a. Macro F1 over 50 folds, KNUST. Delta vs KAB-XGBoost-WCE.</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60"/>
        <w:gridCol w:w="2160"/>
        <w:gridCol w:w="2160"/>
        <w:gridCol w:w="2160"/>
      </w:tblGrid>
      <w:tr>
        <w:tc>
          <w:tcPr>
            <w:tcW w:type="dxa" w:w="2160"/>
          </w:tcPr>
          <w:p>
            <w:r/>
            <w:r>
              <w:rPr>
                <w:rFonts w:ascii="Times New Roman" w:hAnsi="Times New Roman"/>
                <w:b/>
                <w:color w:val="000000"/>
                <w:sz w:val="18"/>
              </w:rPr>
              <w:t>Model</w:t>
            </w:r>
          </w:p>
        </w:tc>
        <w:tc>
          <w:tcPr>
            <w:tcW w:type="dxa" w:w="2160"/>
          </w:tcPr>
          <w:p>
            <w:r/>
            <w:r>
              <w:rPr>
                <w:rFonts w:ascii="Times New Roman" w:hAnsi="Times New Roman"/>
                <w:b/>
                <w:color w:val="000000"/>
                <w:sz w:val="18"/>
              </w:rPr>
              <w:t>Macro F1</w:t>
            </w:r>
          </w:p>
        </w:tc>
        <w:tc>
          <w:tcPr>
            <w:tcW w:type="dxa" w:w="2160"/>
          </w:tcPr>
          <w:p>
            <w:r/>
            <w:r>
              <w:rPr>
                <w:rFonts w:ascii="Times New Roman" w:hAnsi="Times New Roman"/>
                <w:b/>
                <w:color w:val="000000"/>
                <w:sz w:val="18"/>
              </w:rPr>
              <w:t>SD</w:t>
            </w:r>
          </w:p>
        </w:tc>
        <w:tc>
          <w:tcPr>
            <w:tcW w:type="dxa" w:w="2160"/>
          </w:tcPr>
          <w:p>
            <w:r/>
            <w:r>
              <w:rPr>
                <w:rFonts w:ascii="Times New Roman" w:hAnsi="Times New Roman"/>
                <w:b/>
                <w:color w:val="000000"/>
                <w:sz w:val="18"/>
              </w:rPr>
              <w:t>Delta</w:t>
            </w:r>
          </w:p>
        </w:tc>
      </w:tr>
      <w:tr>
        <w:tc>
          <w:tcPr>
            <w:tcW w:type="dxa" w:w="2160"/>
          </w:tcPr>
          <w:p>
            <w:r/>
            <w:r>
              <w:rPr>
                <w:rFonts w:ascii="Times New Roman" w:hAnsi="Times New Roman"/>
                <w:color w:val="000000"/>
                <w:sz w:val="18"/>
              </w:rPr>
              <w:t>KAB-XGBoost-WCE</w:t>
            </w:r>
          </w:p>
        </w:tc>
        <w:tc>
          <w:tcPr>
            <w:tcW w:type="dxa" w:w="2160"/>
          </w:tcPr>
          <w:p>
            <w:r/>
            <w:r>
              <w:rPr>
                <w:rFonts w:ascii="Times New Roman" w:hAnsi="Times New Roman"/>
                <w:color w:val="000000"/>
                <w:sz w:val="18"/>
              </w:rPr>
              <w:t>0.6518</w:t>
            </w:r>
          </w:p>
        </w:tc>
        <w:tc>
          <w:tcPr>
            <w:tcW w:type="dxa" w:w="2160"/>
          </w:tcPr>
          <w:p>
            <w:r/>
            <w:r>
              <w:rPr>
                <w:rFonts w:ascii="Times New Roman" w:hAnsi="Times New Roman"/>
                <w:color w:val="000000"/>
                <w:sz w:val="18"/>
              </w:rPr>
              <w:t>0.0332</w:t>
            </w:r>
          </w:p>
        </w:tc>
        <w:tc>
          <w:tcPr>
            <w:tcW w:type="dxa" w:w="2160"/>
          </w:tcPr>
          <w:p>
            <w:r/>
            <w:r>
              <w:rPr>
                <w:rFonts w:ascii="Times New Roman" w:hAnsi="Times New Roman"/>
                <w:color w:val="000000"/>
                <w:sz w:val="18"/>
              </w:rPr>
              <w:t>-</w:t>
            </w:r>
          </w:p>
        </w:tc>
      </w:tr>
      <w:tr>
        <w:tc>
          <w:tcPr>
            <w:tcW w:type="dxa" w:w="2160"/>
          </w:tcPr>
          <w:p>
            <w:r/>
            <w:r>
              <w:rPr>
                <w:rFonts w:ascii="Times New Roman" w:hAnsi="Times New Roman"/>
                <w:color w:val="000000"/>
                <w:sz w:val="18"/>
              </w:rPr>
              <w:t>Baseline XGBoost</w:t>
            </w:r>
          </w:p>
        </w:tc>
        <w:tc>
          <w:tcPr>
            <w:tcW w:type="dxa" w:w="2160"/>
          </w:tcPr>
          <w:p>
            <w:r/>
            <w:r>
              <w:rPr>
                <w:rFonts w:ascii="Times New Roman" w:hAnsi="Times New Roman"/>
                <w:color w:val="000000"/>
                <w:sz w:val="18"/>
              </w:rPr>
              <w:t>0.6500</w:t>
            </w:r>
          </w:p>
        </w:tc>
        <w:tc>
          <w:tcPr>
            <w:tcW w:type="dxa" w:w="2160"/>
          </w:tcPr>
          <w:p>
            <w:r/>
            <w:r>
              <w:rPr>
                <w:rFonts w:ascii="Times New Roman" w:hAnsi="Times New Roman"/>
                <w:color w:val="000000"/>
                <w:sz w:val="18"/>
              </w:rPr>
              <w:t>0.0347</w:t>
            </w:r>
          </w:p>
        </w:tc>
        <w:tc>
          <w:tcPr>
            <w:tcW w:type="dxa" w:w="2160"/>
          </w:tcPr>
          <w:p>
            <w:r/>
            <w:r>
              <w:rPr>
                <w:rFonts w:ascii="Times New Roman" w:hAnsi="Times New Roman"/>
                <w:color w:val="000000"/>
                <w:sz w:val="18"/>
              </w:rPr>
              <w:t>-0.0018</w:t>
            </w:r>
          </w:p>
        </w:tc>
      </w:tr>
      <w:tr>
        <w:tc>
          <w:tcPr>
            <w:tcW w:type="dxa" w:w="2160"/>
          </w:tcPr>
          <w:p>
            <w:r/>
            <w:r>
              <w:rPr>
                <w:rFonts w:ascii="Times New Roman" w:hAnsi="Times New Roman"/>
                <w:color w:val="000000"/>
                <w:sz w:val="18"/>
              </w:rPr>
              <w:t>Stock scale_pos_weight</w:t>
            </w:r>
          </w:p>
        </w:tc>
        <w:tc>
          <w:tcPr>
            <w:tcW w:type="dxa" w:w="2160"/>
          </w:tcPr>
          <w:p>
            <w:r/>
            <w:r>
              <w:rPr>
                <w:rFonts w:ascii="Times New Roman" w:hAnsi="Times New Roman"/>
                <w:color w:val="000000"/>
                <w:sz w:val="18"/>
              </w:rPr>
              <w:t>0.6503</w:t>
            </w:r>
          </w:p>
        </w:tc>
        <w:tc>
          <w:tcPr>
            <w:tcW w:type="dxa" w:w="2160"/>
          </w:tcPr>
          <w:p>
            <w:r/>
            <w:r>
              <w:rPr>
                <w:rFonts w:ascii="Times New Roman" w:hAnsi="Times New Roman"/>
                <w:color w:val="000000"/>
                <w:sz w:val="18"/>
              </w:rPr>
              <w:t>0.0336</w:t>
            </w:r>
          </w:p>
        </w:tc>
        <w:tc>
          <w:tcPr>
            <w:tcW w:type="dxa" w:w="2160"/>
          </w:tcPr>
          <w:p>
            <w:r/>
            <w:r>
              <w:rPr>
                <w:rFonts w:ascii="Times New Roman" w:hAnsi="Times New Roman"/>
                <w:color w:val="000000"/>
                <w:sz w:val="18"/>
              </w:rPr>
              <w:t>-0.0015</w:t>
            </w:r>
          </w:p>
        </w:tc>
      </w:tr>
      <w:tr>
        <w:tc>
          <w:tcPr>
            <w:tcW w:type="dxa" w:w="2160"/>
          </w:tcPr>
          <w:p>
            <w:r/>
            <w:r>
              <w:rPr>
                <w:rFonts w:ascii="Times New Roman" w:hAnsi="Times New Roman"/>
                <w:color w:val="000000"/>
                <w:sz w:val="18"/>
              </w:rPr>
              <w:t>Decision Tree</w:t>
            </w:r>
          </w:p>
        </w:tc>
        <w:tc>
          <w:tcPr>
            <w:tcW w:type="dxa" w:w="2160"/>
          </w:tcPr>
          <w:p>
            <w:r/>
            <w:r>
              <w:rPr>
                <w:rFonts w:ascii="Times New Roman" w:hAnsi="Times New Roman"/>
                <w:color w:val="000000"/>
                <w:sz w:val="18"/>
              </w:rPr>
              <w:t>0.6202</w:t>
            </w:r>
          </w:p>
        </w:tc>
        <w:tc>
          <w:tcPr>
            <w:tcW w:type="dxa" w:w="2160"/>
          </w:tcPr>
          <w:p>
            <w:r/>
            <w:r>
              <w:rPr>
                <w:rFonts w:ascii="Times New Roman" w:hAnsi="Times New Roman"/>
                <w:color w:val="000000"/>
                <w:sz w:val="18"/>
              </w:rPr>
              <w:t>0.0376</w:t>
            </w:r>
          </w:p>
        </w:tc>
        <w:tc>
          <w:tcPr>
            <w:tcW w:type="dxa" w:w="2160"/>
          </w:tcPr>
          <w:p>
            <w:r/>
            <w:r>
              <w:rPr>
                <w:rFonts w:ascii="Times New Roman" w:hAnsi="Times New Roman"/>
                <w:color w:val="000000"/>
                <w:sz w:val="18"/>
              </w:rPr>
              <w:t>-0.0316</w:t>
            </w:r>
          </w:p>
        </w:tc>
      </w:tr>
      <w:tr>
        <w:tc>
          <w:tcPr>
            <w:tcW w:type="dxa" w:w="2160"/>
          </w:tcPr>
          <w:p>
            <w:r/>
            <w:r>
              <w:rPr>
                <w:rFonts w:ascii="Times New Roman" w:hAnsi="Times New Roman"/>
                <w:color w:val="000000"/>
                <w:sz w:val="18"/>
              </w:rPr>
              <w:t>Naive Bayes</w:t>
            </w:r>
          </w:p>
        </w:tc>
        <w:tc>
          <w:tcPr>
            <w:tcW w:type="dxa" w:w="2160"/>
          </w:tcPr>
          <w:p>
            <w:r/>
            <w:r>
              <w:rPr>
                <w:rFonts w:ascii="Times New Roman" w:hAnsi="Times New Roman"/>
                <w:color w:val="000000"/>
                <w:sz w:val="18"/>
              </w:rPr>
              <w:t>0.6598</w:t>
            </w:r>
          </w:p>
        </w:tc>
        <w:tc>
          <w:tcPr>
            <w:tcW w:type="dxa" w:w="2160"/>
          </w:tcPr>
          <w:p>
            <w:r/>
            <w:r>
              <w:rPr>
                <w:rFonts w:ascii="Times New Roman" w:hAnsi="Times New Roman"/>
                <w:color w:val="000000"/>
                <w:sz w:val="18"/>
              </w:rPr>
              <w:t>0.0313</w:t>
            </w:r>
          </w:p>
        </w:tc>
        <w:tc>
          <w:tcPr>
            <w:tcW w:type="dxa" w:w="2160"/>
          </w:tcPr>
          <w:p>
            <w:r/>
            <w:r>
              <w:rPr>
                <w:rFonts w:ascii="Times New Roman" w:hAnsi="Times New Roman"/>
                <w:color w:val="000000"/>
                <w:sz w:val="18"/>
              </w:rPr>
              <w:t>+0.0080</w:t>
            </w:r>
          </w:p>
        </w:tc>
      </w:tr>
      <w:tr>
        <w:tc>
          <w:tcPr>
            <w:tcW w:type="dxa" w:w="2160"/>
          </w:tcPr>
          <w:p>
            <w:r/>
            <w:r>
              <w:rPr>
                <w:rFonts w:ascii="Times New Roman" w:hAnsi="Times New Roman"/>
                <w:color w:val="000000"/>
                <w:sz w:val="18"/>
              </w:rPr>
              <w:t>Logistic Regression</w:t>
            </w:r>
          </w:p>
        </w:tc>
        <w:tc>
          <w:tcPr>
            <w:tcW w:type="dxa" w:w="2160"/>
          </w:tcPr>
          <w:p>
            <w:r/>
            <w:r>
              <w:rPr>
                <w:rFonts w:ascii="Times New Roman" w:hAnsi="Times New Roman"/>
                <w:color w:val="000000"/>
                <w:sz w:val="18"/>
              </w:rPr>
              <w:t>0.6559</w:t>
            </w:r>
          </w:p>
        </w:tc>
        <w:tc>
          <w:tcPr>
            <w:tcW w:type="dxa" w:w="2160"/>
          </w:tcPr>
          <w:p>
            <w:r/>
            <w:r>
              <w:rPr>
                <w:rFonts w:ascii="Times New Roman" w:hAnsi="Times New Roman"/>
                <w:color w:val="000000"/>
                <w:sz w:val="18"/>
              </w:rPr>
              <w:t>0.0355</w:t>
            </w:r>
          </w:p>
        </w:tc>
        <w:tc>
          <w:tcPr>
            <w:tcW w:type="dxa" w:w="2160"/>
          </w:tcPr>
          <w:p>
            <w:r/>
            <w:r>
              <w:rPr>
                <w:rFonts w:ascii="Times New Roman" w:hAnsi="Times New Roman"/>
                <w:color w:val="000000"/>
                <w:sz w:val="18"/>
              </w:rPr>
              <w:t>+0.0041</w:t>
            </w:r>
          </w:p>
        </w:tc>
      </w:tr>
      <w:tr>
        <w:tc>
          <w:tcPr>
            <w:tcW w:type="dxa" w:w="2160"/>
          </w:tcPr>
          <w:p>
            <w:r/>
            <w:r>
              <w:rPr>
                <w:rFonts w:ascii="Times New Roman" w:hAnsi="Times New Roman"/>
                <w:color w:val="000000"/>
                <w:sz w:val="18"/>
              </w:rPr>
              <w:t>SVM</w:t>
            </w:r>
          </w:p>
        </w:tc>
        <w:tc>
          <w:tcPr>
            <w:tcW w:type="dxa" w:w="2160"/>
          </w:tcPr>
          <w:p>
            <w:r/>
            <w:r>
              <w:rPr>
                <w:rFonts w:ascii="Times New Roman" w:hAnsi="Times New Roman"/>
                <w:color w:val="000000"/>
                <w:sz w:val="18"/>
              </w:rPr>
              <w:t>0.6545</w:t>
            </w:r>
          </w:p>
        </w:tc>
        <w:tc>
          <w:tcPr>
            <w:tcW w:type="dxa" w:w="2160"/>
          </w:tcPr>
          <w:p>
            <w:r/>
            <w:r>
              <w:rPr>
                <w:rFonts w:ascii="Times New Roman" w:hAnsi="Times New Roman"/>
                <w:color w:val="000000"/>
                <w:sz w:val="18"/>
              </w:rPr>
              <w:t>0.0335</w:t>
            </w:r>
          </w:p>
        </w:tc>
        <w:tc>
          <w:tcPr>
            <w:tcW w:type="dxa" w:w="2160"/>
          </w:tcPr>
          <w:p>
            <w:r/>
            <w:r>
              <w:rPr>
                <w:rFonts w:ascii="Times New Roman" w:hAnsi="Times New Roman"/>
                <w:color w:val="000000"/>
                <w:sz w:val="18"/>
              </w:rPr>
              <w:t>+0.0027</w:t>
            </w:r>
          </w:p>
        </w:tc>
      </w:tr>
      <w:tr>
        <w:tc>
          <w:tcPr>
            <w:tcW w:type="dxa" w:w="2160"/>
          </w:tcPr>
          <w:p>
            <w:r/>
            <w:r>
              <w:rPr>
                <w:rFonts w:ascii="Times New Roman" w:hAnsi="Times New Roman"/>
                <w:color w:val="000000"/>
                <w:sz w:val="18"/>
              </w:rPr>
              <w:t>Random Forest</w:t>
            </w:r>
          </w:p>
        </w:tc>
        <w:tc>
          <w:tcPr>
            <w:tcW w:type="dxa" w:w="2160"/>
          </w:tcPr>
          <w:p>
            <w:r/>
            <w:r>
              <w:rPr>
                <w:rFonts w:ascii="Times New Roman" w:hAnsi="Times New Roman"/>
                <w:color w:val="000000"/>
                <w:sz w:val="18"/>
              </w:rPr>
              <w:t>0.6397</w:t>
            </w:r>
          </w:p>
        </w:tc>
        <w:tc>
          <w:tcPr>
            <w:tcW w:type="dxa" w:w="2160"/>
          </w:tcPr>
          <w:p>
            <w:r/>
            <w:r>
              <w:rPr>
                <w:rFonts w:ascii="Times New Roman" w:hAnsi="Times New Roman"/>
                <w:color w:val="000000"/>
                <w:sz w:val="18"/>
              </w:rPr>
              <w:t>0.0332</w:t>
            </w:r>
          </w:p>
        </w:tc>
        <w:tc>
          <w:tcPr>
            <w:tcW w:type="dxa" w:w="2160"/>
          </w:tcPr>
          <w:p>
            <w:r/>
            <w:r>
              <w:rPr>
                <w:rFonts w:ascii="Times New Roman" w:hAnsi="Times New Roman"/>
                <w:color w:val="000000"/>
                <w:sz w:val="18"/>
              </w:rPr>
              <w:t>-0.0121</w:t>
            </w:r>
          </w:p>
        </w:tc>
      </w:tr>
    </w:tbl>
    <w:p/>
    <w:p>
      <w:pPr>
        <w:spacing w:after="80" w:line="360" w:lineRule="auto"/>
        <w:jc w:val="both"/>
      </w:pPr>
      <w:r>
        <w:rPr>
          <w:rFonts w:ascii="Times New Roman" w:hAnsi="Times New Roman"/>
          <w:b w:val="0"/>
          <w:i/>
          <w:color w:val="000000"/>
          <w:sz w:val="20"/>
        </w:rPr>
        <w:t>Table 3b. Macro F1 over 50 folds, Alzubaidi. Delta vs KAB-XGBoost-WCE.</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60"/>
        <w:gridCol w:w="2160"/>
        <w:gridCol w:w="2160"/>
        <w:gridCol w:w="2160"/>
      </w:tblGrid>
      <w:tr>
        <w:tc>
          <w:tcPr>
            <w:tcW w:type="dxa" w:w="2160"/>
          </w:tcPr>
          <w:p>
            <w:r/>
            <w:r>
              <w:rPr>
                <w:rFonts w:ascii="Times New Roman" w:hAnsi="Times New Roman"/>
                <w:b/>
                <w:color w:val="000000"/>
                <w:sz w:val="18"/>
              </w:rPr>
              <w:t>Model</w:t>
            </w:r>
          </w:p>
        </w:tc>
        <w:tc>
          <w:tcPr>
            <w:tcW w:type="dxa" w:w="2160"/>
          </w:tcPr>
          <w:p>
            <w:r/>
            <w:r>
              <w:rPr>
                <w:rFonts w:ascii="Times New Roman" w:hAnsi="Times New Roman"/>
                <w:b/>
                <w:color w:val="000000"/>
                <w:sz w:val="18"/>
              </w:rPr>
              <w:t>Macro F1</w:t>
            </w:r>
          </w:p>
        </w:tc>
        <w:tc>
          <w:tcPr>
            <w:tcW w:type="dxa" w:w="2160"/>
          </w:tcPr>
          <w:p>
            <w:r/>
            <w:r>
              <w:rPr>
                <w:rFonts w:ascii="Times New Roman" w:hAnsi="Times New Roman"/>
                <w:b/>
                <w:color w:val="000000"/>
                <w:sz w:val="18"/>
              </w:rPr>
              <w:t>SD</w:t>
            </w:r>
          </w:p>
        </w:tc>
        <w:tc>
          <w:tcPr>
            <w:tcW w:type="dxa" w:w="2160"/>
          </w:tcPr>
          <w:p>
            <w:r/>
            <w:r>
              <w:rPr>
                <w:rFonts w:ascii="Times New Roman" w:hAnsi="Times New Roman"/>
                <w:b/>
                <w:color w:val="000000"/>
                <w:sz w:val="18"/>
              </w:rPr>
              <w:t>Delta</w:t>
            </w:r>
          </w:p>
        </w:tc>
      </w:tr>
      <w:tr>
        <w:tc>
          <w:tcPr>
            <w:tcW w:type="dxa" w:w="2160"/>
          </w:tcPr>
          <w:p>
            <w:r/>
            <w:r>
              <w:rPr>
                <w:rFonts w:ascii="Times New Roman" w:hAnsi="Times New Roman"/>
                <w:color w:val="000000"/>
                <w:sz w:val="18"/>
              </w:rPr>
              <w:t>KAB-XGBoost-WCE</w:t>
            </w:r>
          </w:p>
        </w:tc>
        <w:tc>
          <w:tcPr>
            <w:tcW w:type="dxa" w:w="2160"/>
          </w:tcPr>
          <w:p>
            <w:r/>
            <w:r>
              <w:rPr>
                <w:rFonts w:ascii="Times New Roman" w:hAnsi="Times New Roman"/>
                <w:color w:val="000000"/>
                <w:sz w:val="18"/>
              </w:rPr>
              <w:t>0.6877</w:t>
            </w:r>
          </w:p>
        </w:tc>
        <w:tc>
          <w:tcPr>
            <w:tcW w:type="dxa" w:w="2160"/>
          </w:tcPr>
          <w:p>
            <w:r/>
            <w:r>
              <w:rPr>
                <w:rFonts w:ascii="Times New Roman" w:hAnsi="Times New Roman"/>
                <w:color w:val="000000"/>
                <w:sz w:val="18"/>
              </w:rPr>
              <w:t>0.0545</w:t>
            </w:r>
          </w:p>
        </w:tc>
        <w:tc>
          <w:tcPr>
            <w:tcW w:type="dxa" w:w="2160"/>
          </w:tcPr>
          <w:p>
            <w:r/>
            <w:r>
              <w:rPr>
                <w:rFonts w:ascii="Times New Roman" w:hAnsi="Times New Roman"/>
                <w:color w:val="000000"/>
                <w:sz w:val="18"/>
              </w:rPr>
              <w:t>-</w:t>
            </w:r>
          </w:p>
        </w:tc>
      </w:tr>
      <w:tr>
        <w:tc>
          <w:tcPr>
            <w:tcW w:type="dxa" w:w="2160"/>
          </w:tcPr>
          <w:p>
            <w:r/>
            <w:r>
              <w:rPr>
                <w:rFonts w:ascii="Times New Roman" w:hAnsi="Times New Roman"/>
                <w:color w:val="000000"/>
                <w:sz w:val="18"/>
              </w:rPr>
              <w:t>Baseline XGBoost</w:t>
            </w:r>
          </w:p>
        </w:tc>
        <w:tc>
          <w:tcPr>
            <w:tcW w:type="dxa" w:w="2160"/>
          </w:tcPr>
          <w:p>
            <w:r/>
            <w:r>
              <w:rPr>
                <w:rFonts w:ascii="Times New Roman" w:hAnsi="Times New Roman"/>
                <w:color w:val="000000"/>
                <w:sz w:val="18"/>
              </w:rPr>
              <w:t>0.6844</w:t>
            </w:r>
          </w:p>
        </w:tc>
        <w:tc>
          <w:tcPr>
            <w:tcW w:type="dxa" w:w="2160"/>
          </w:tcPr>
          <w:p>
            <w:r/>
            <w:r>
              <w:rPr>
                <w:rFonts w:ascii="Times New Roman" w:hAnsi="Times New Roman"/>
                <w:color w:val="000000"/>
                <w:sz w:val="18"/>
              </w:rPr>
              <w:t>0.0561</w:t>
            </w:r>
          </w:p>
        </w:tc>
        <w:tc>
          <w:tcPr>
            <w:tcW w:type="dxa" w:w="2160"/>
          </w:tcPr>
          <w:p>
            <w:r/>
            <w:r>
              <w:rPr>
                <w:rFonts w:ascii="Times New Roman" w:hAnsi="Times New Roman"/>
                <w:color w:val="000000"/>
                <w:sz w:val="18"/>
              </w:rPr>
              <w:t>-0.0033</w:t>
            </w:r>
          </w:p>
        </w:tc>
      </w:tr>
      <w:tr>
        <w:tc>
          <w:tcPr>
            <w:tcW w:type="dxa" w:w="2160"/>
          </w:tcPr>
          <w:p>
            <w:r/>
            <w:r>
              <w:rPr>
                <w:rFonts w:ascii="Times New Roman" w:hAnsi="Times New Roman"/>
                <w:color w:val="000000"/>
                <w:sz w:val="18"/>
              </w:rPr>
              <w:t>Stock scale_pos_weight</w:t>
            </w:r>
          </w:p>
        </w:tc>
        <w:tc>
          <w:tcPr>
            <w:tcW w:type="dxa" w:w="2160"/>
          </w:tcPr>
          <w:p>
            <w:r/>
            <w:r>
              <w:rPr>
                <w:rFonts w:ascii="Times New Roman" w:hAnsi="Times New Roman"/>
                <w:color w:val="000000"/>
                <w:sz w:val="18"/>
              </w:rPr>
              <w:t>0.6830</w:t>
            </w:r>
          </w:p>
        </w:tc>
        <w:tc>
          <w:tcPr>
            <w:tcW w:type="dxa" w:w="2160"/>
          </w:tcPr>
          <w:p>
            <w:r/>
            <w:r>
              <w:rPr>
                <w:rFonts w:ascii="Times New Roman" w:hAnsi="Times New Roman"/>
                <w:color w:val="000000"/>
                <w:sz w:val="18"/>
              </w:rPr>
              <w:t>0.0551</w:t>
            </w:r>
          </w:p>
        </w:tc>
        <w:tc>
          <w:tcPr>
            <w:tcW w:type="dxa" w:w="2160"/>
          </w:tcPr>
          <w:p>
            <w:r/>
            <w:r>
              <w:rPr>
                <w:rFonts w:ascii="Times New Roman" w:hAnsi="Times New Roman"/>
                <w:color w:val="000000"/>
                <w:sz w:val="18"/>
              </w:rPr>
              <w:t>-0.0047</w:t>
            </w:r>
          </w:p>
        </w:tc>
      </w:tr>
      <w:tr>
        <w:tc>
          <w:tcPr>
            <w:tcW w:type="dxa" w:w="2160"/>
          </w:tcPr>
          <w:p>
            <w:r/>
            <w:r>
              <w:rPr>
                <w:rFonts w:ascii="Times New Roman" w:hAnsi="Times New Roman"/>
                <w:color w:val="000000"/>
                <w:sz w:val="18"/>
              </w:rPr>
              <w:t>Decision Tree</w:t>
            </w:r>
          </w:p>
        </w:tc>
        <w:tc>
          <w:tcPr>
            <w:tcW w:type="dxa" w:w="2160"/>
          </w:tcPr>
          <w:p>
            <w:r/>
            <w:r>
              <w:rPr>
                <w:rFonts w:ascii="Times New Roman" w:hAnsi="Times New Roman"/>
                <w:color w:val="000000"/>
                <w:sz w:val="18"/>
              </w:rPr>
              <w:t>0.6433</w:t>
            </w:r>
          </w:p>
        </w:tc>
        <w:tc>
          <w:tcPr>
            <w:tcW w:type="dxa" w:w="2160"/>
          </w:tcPr>
          <w:p>
            <w:r/>
            <w:r>
              <w:rPr>
                <w:rFonts w:ascii="Times New Roman" w:hAnsi="Times New Roman"/>
                <w:color w:val="000000"/>
                <w:sz w:val="18"/>
              </w:rPr>
              <w:t>0.0485</w:t>
            </w:r>
          </w:p>
        </w:tc>
        <w:tc>
          <w:tcPr>
            <w:tcW w:type="dxa" w:w="2160"/>
          </w:tcPr>
          <w:p>
            <w:r/>
            <w:r>
              <w:rPr>
                <w:rFonts w:ascii="Times New Roman" w:hAnsi="Times New Roman"/>
                <w:color w:val="000000"/>
                <w:sz w:val="18"/>
              </w:rPr>
              <w:t>-0.0444</w:t>
            </w:r>
          </w:p>
        </w:tc>
      </w:tr>
      <w:tr>
        <w:tc>
          <w:tcPr>
            <w:tcW w:type="dxa" w:w="2160"/>
          </w:tcPr>
          <w:p>
            <w:r/>
            <w:r>
              <w:rPr>
                <w:rFonts w:ascii="Times New Roman" w:hAnsi="Times New Roman"/>
                <w:color w:val="000000"/>
                <w:sz w:val="18"/>
              </w:rPr>
              <w:t>Naive Bayes</w:t>
            </w:r>
          </w:p>
        </w:tc>
        <w:tc>
          <w:tcPr>
            <w:tcW w:type="dxa" w:w="2160"/>
          </w:tcPr>
          <w:p>
            <w:r/>
            <w:r>
              <w:rPr>
                <w:rFonts w:ascii="Times New Roman" w:hAnsi="Times New Roman"/>
                <w:color w:val="000000"/>
                <w:sz w:val="18"/>
              </w:rPr>
              <w:t>0.6506</w:t>
            </w:r>
          </w:p>
        </w:tc>
        <w:tc>
          <w:tcPr>
            <w:tcW w:type="dxa" w:w="2160"/>
          </w:tcPr>
          <w:p>
            <w:r/>
            <w:r>
              <w:rPr>
                <w:rFonts w:ascii="Times New Roman" w:hAnsi="Times New Roman"/>
                <w:color w:val="000000"/>
                <w:sz w:val="18"/>
              </w:rPr>
              <w:t>0.0498</w:t>
            </w:r>
          </w:p>
        </w:tc>
        <w:tc>
          <w:tcPr>
            <w:tcW w:type="dxa" w:w="2160"/>
          </w:tcPr>
          <w:p>
            <w:r/>
            <w:r>
              <w:rPr>
                <w:rFonts w:ascii="Times New Roman" w:hAnsi="Times New Roman"/>
                <w:color w:val="000000"/>
                <w:sz w:val="18"/>
              </w:rPr>
              <w:t>-0.0371</w:t>
            </w:r>
          </w:p>
        </w:tc>
      </w:tr>
      <w:tr>
        <w:tc>
          <w:tcPr>
            <w:tcW w:type="dxa" w:w="2160"/>
          </w:tcPr>
          <w:p>
            <w:r/>
            <w:r>
              <w:rPr>
                <w:rFonts w:ascii="Times New Roman" w:hAnsi="Times New Roman"/>
                <w:color w:val="000000"/>
                <w:sz w:val="18"/>
              </w:rPr>
              <w:t>Logistic Regression</w:t>
            </w:r>
          </w:p>
        </w:tc>
        <w:tc>
          <w:tcPr>
            <w:tcW w:type="dxa" w:w="2160"/>
          </w:tcPr>
          <w:p>
            <w:r/>
            <w:r>
              <w:rPr>
                <w:rFonts w:ascii="Times New Roman" w:hAnsi="Times New Roman"/>
                <w:color w:val="000000"/>
                <w:sz w:val="18"/>
              </w:rPr>
              <w:t>0.6830</w:t>
            </w:r>
          </w:p>
        </w:tc>
        <w:tc>
          <w:tcPr>
            <w:tcW w:type="dxa" w:w="2160"/>
          </w:tcPr>
          <w:p>
            <w:r/>
            <w:r>
              <w:rPr>
                <w:rFonts w:ascii="Times New Roman" w:hAnsi="Times New Roman"/>
                <w:color w:val="000000"/>
                <w:sz w:val="18"/>
              </w:rPr>
              <w:t>0.0443</w:t>
            </w:r>
          </w:p>
        </w:tc>
        <w:tc>
          <w:tcPr>
            <w:tcW w:type="dxa" w:w="2160"/>
          </w:tcPr>
          <w:p>
            <w:r/>
            <w:r>
              <w:rPr>
                <w:rFonts w:ascii="Times New Roman" w:hAnsi="Times New Roman"/>
                <w:color w:val="000000"/>
                <w:sz w:val="18"/>
              </w:rPr>
              <w:t>-0.0047</w:t>
            </w:r>
          </w:p>
        </w:tc>
      </w:tr>
      <w:tr>
        <w:tc>
          <w:tcPr>
            <w:tcW w:type="dxa" w:w="2160"/>
          </w:tcPr>
          <w:p>
            <w:r/>
            <w:r>
              <w:rPr>
                <w:rFonts w:ascii="Times New Roman" w:hAnsi="Times New Roman"/>
                <w:color w:val="000000"/>
                <w:sz w:val="18"/>
              </w:rPr>
              <w:t>SVM</w:t>
            </w:r>
          </w:p>
        </w:tc>
        <w:tc>
          <w:tcPr>
            <w:tcW w:type="dxa" w:w="2160"/>
          </w:tcPr>
          <w:p>
            <w:r/>
            <w:r>
              <w:rPr>
                <w:rFonts w:ascii="Times New Roman" w:hAnsi="Times New Roman"/>
                <w:color w:val="000000"/>
                <w:sz w:val="18"/>
              </w:rPr>
              <w:t>0.6627</w:t>
            </w:r>
          </w:p>
        </w:tc>
        <w:tc>
          <w:tcPr>
            <w:tcW w:type="dxa" w:w="2160"/>
          </w:tcPr>
          <w:p>
            <w:r/>
            <w:r>
              <w:rPr>
                <w:rFonts w:ascii="Times New Roman" w:hAnsi="Times New Roman"/>
                <w:color w:val="000000"/>
                <w:sz w:val="18"/>
              </w:rPr>
              <w:t>0.0488</w:t>
            </w:r>
          </w:p>
        </w:tc>
        <w:tc>
          <w:tcPr>
            <w:tcW w:type="dxa" w:w="2160"/>
          </w:tcPr>
          <w:p>
            <w:r/>
            <w:r>
              <w:rPr>
                <w:rFonts w:ascii="Times New Roman" w:hAnsi="Times New Roman"/>
                <w:color w:val="000000"/>
                <w:sz w:val="18"/>
              </w:rPr>
              <w:t>-0.0250</w:t>
            </w:r>
          </w:p>
        </w:tc>
      </w:tr>
      <w:tr>
        <w:tc>
          <w:tcPr>
            <w:tcW w:type="dxa" w:w="2160"/>
          </w:tcPr>
          <w:p>
            <w:r/>
            <w:r>
              <w:rPr>
                <w:rFonts w:ascii="Times New Roman" w:hAnsi="Times New Roman"/>
                <w:color w:val="000000"/>
                <w:sz w:val="18"/>
              </w:rPr>
              <w:t>Random Forest</w:t>
            </w:r>
          </w:p>
        </w:tc>
        <w:tc>
          <w:tcPr>
            <w:tcW w:type="dxa" w:w="2160"/>
          </w:tcPr>
          <w:p>
            <w:r/>
            <w:r>
              <w:rPr>
                <w:rFonts w:ascii="Times New Roman" w:hAnsi="Times New Roman"/>
                <w:color w:val="000000"/>
                <w:sz w:val="18"/>
              </w:rPr>
              <w:t>0.6693</w:t>
            </w:r>
          </w:p>
        </w:tc>
        <w:tc>
          <w:tcPr>
            <w:tcW w:type="dxa" w:w="2160"/>
          </w:tcPr>
          <w:p>
            <w:r/>
            <w:r>
              <w:rPr>
                <w:rFonts w:ascii="Times New Roman" w:hAnsi="Times New Roman"/>
                <w:color w:val="000000"/>
                <w:sz w:val="18"/>
              </w:rPr>
              <w:t>0.0463</w:t>
            </w:r>
          </w:p>
        </w:tc>
        <w:tc>
          <w:tcPr>
            <w:tcW w:type="dxa" w:w="2160"/>
          </w:tcPr>
          <w:p>
            <w:r/>
            <w:r>
              <w:rPr>
                <w:rFonts w:ascii="Times New Roman" w:hAnsi="Times New Roman"/>
                <w:color w:val="000000"/>
                <w:sz w:val="18"/>
              </w:rPr>
              <w:t>-0.0184</w:t>
            </w:r>
          </w:p>
        </w:tc>
      </w:tr>
    </w:tbl>
    <w:p/>
    <w:p>
      <w:pPr>
        <w:spacing w:after="120" w:line="360" w:lineRule="auto"/>
        <w:jc w:val="left"/>
      </w:pPr>
      <w:r>
        <w:rPr>
          <w:rFonts w:ascii="Times New Roman" w:hAnsi="Times New Roman"/>
          <w:b/>
          <w:i w:val="0"/>
          <w:color w:val="000000"/>
          <w:sz w:val="26"/>
        </w:rPr>
        <w:t>R3. Statistical Comparison (KNUST)</w:t>
      </w:r>
    </w:p>
    <w:p>
      <w:pPr>
        <w:spacing w:after="160" w:line="360" w:lineRule="auto"/>
        <w:jc w:val="both"/>
      </w:pPr>
      <w:r>
        <w:rPr>
          <w:rFonts w:ascii="Times New Roman" w:hAnsi="Times New Roman"/>
          <w:b w:val="0"/>
          <w:i w:val="0"/>
          <w:color w:val="000000"/>
          <w:sz w:val="24"/>
        </w:rPr>
        <w:t>KAB-XGBoost-WCE versus Baseline XGBoost over 50 paired folds: W+ = 674, W− = 551, ties = 1, n_nontied = 49, p = 0.5407, effect r = 0.0874, delta = +0.0018. The difference is not significant. The point estimate favours WCE. The 50-row CSV allows independent recomputation. The CV Wilcoxon test is stable across all five seeds (seeds 0, 7, 13, 21, 42; all p &gt; 0.05). The held-out McNemar p-value is seed-dependent (range 0.018 to 0.532); no seed gives a significant result after Bonferroni correction (alpha = 0.0071).</w:t>
      </w:r>
    </w:p>
    <w:p>
      <w:pPr>
        <w:spacing w:after="120" w:line="360" w:lineRule="auto"/>
        <w:jc w:val="left"/>
      </w:pPr>
      <w:r>
        <w:rPr>
          <w:rFonts w:ascii="Times New Roman" w:hAnsi="Times New Roman"/>
          <w:b/>
          <w:i w:val="0"/>
          <w:color w:val="000000"/>
          <w:sz w:val="26"/>
        </w:rPr>
        <w:t>R4. Statistical Comparison (Alzubaidi) and Cross-Dataset Reading</w:t>
      </w:r>
    </w:p>
    <w:p>
      <w:pPr>
        <w:spacing w:after="160" w:line="360" w:lineRule="auto"/>
        <w:jc w:val="both"/>
      </w:pPr>
      <w:r>
        <w:rPr>
          <w:rFonts w:ascii="Times New Roman" w:hAnsi="Times New Roman"/>
          <w:b w:val="0"/>
          <w:i w:val="0"/>
          <w:color w:val="000000"/>
          <w:sz w:val="24"/>
        </w:rPr>
        <w:t>On the Alzubaidi external stress-test, KAB-XGBoost-WCE versus Baseline XGBoost: W+ = 612.5, W− = 377.5, ties = 6, n_nontied = 44, p = 0.1703, effect r = 0.2067, delta = +0.0033. The difference is not significant. The R09 finding (p = 0.0098) is not reproduced. The R09 results did not reproduce under any XGBoost version tested by the verifier, so they are withdrawn. R11 pins the environment; all conclusions are drawn from the R11 run only. Across both legs the weighting is neutral. No cross-dataset performance transfer is claimed; the Alzubaidi construct mapping is imposed (M18), so the leg is read only as a stress-test.</w:t>
      </w:r>
    </w:p>
    <w:p>
      <w:pPr>
        <w:spacing w:after="120" w:line="360" w:lineRule="auto"/>
        <w:jc w:val="left"/>
      </w:pPr>
      <w:r>
        <w:rPr>
          <w:rFonts w:ascii="Times New Roman" w:hAnsi="Times New Roman"/>
          <w:b/>
          <w:i w:val="0"/>
          <w:color w:val="000000"/>
          <w:sz w:val="26"/>
        </w:rPr>
        <w:t>R5. Contribution Isolation - Four-Arm Ablation (KNUST)</w:t>
      </w:r>
    </w:p>
    <w:p>
      <w:pPr>
        <w:spacing w:after="160" w:line="360" w:lineRule="auto"/>
        <w:jc w:val="both"/>
      </w:pPr>
      <w:r>
        <w:rPr>
          <w:rFonts w:ascii="Times New Roman" w:hAnsi="Times New Roman"/>
          <w:b w:val="0"/>
          <w:i w:val="0"/>
          <w:color w:val="000000"/>
          <w:sz w:val="24"/>
        </w:rPr>
        <w:t>All four arms use the same 5 x 10-fold splits as Table 3a, but with fixed depth (5 or 3) and fixed lambda (1.5 in Arms C and D). The Table 3a WCE row uses depth and lambda tuned within each fold, which is why Arm D (0.6537) and the Table 3a WCE row (0.6518) differ slightly. Arm A (no weights, depth 5): 0.6510 (SD 0.0366). Arm B (no weights, depth 3): 0.6521 (SD 0.0342). Arm C (WCE weights, depth 5): 0.6455 (SD 0.0329). Arm D (WCE weights, depth 3): 0.6537 (SD 0.0347). Depth contribution (B - A) = +0.0011, Wilcoxon p = 0.8939. Weight contribution at depth 5 (C - A) = -0.0055, p = 0.1652. Weight contribution at depth 3 (D - B) = +0.0016, p = 0.5157. No arm comparison reaches significance on KNUST. On Alzubaidi, fixed depth 3 scored 0.0121 higher than fixed depth 5 (B vs A, p = 0.0150) and weighting added nothing (C vs A p = 0.3329, D vs B p = 0.6225). The weighting contributes nothing on either dataset.</w:t>
      </w:r>
    </w:p>
    <w:p>
      <w:pPr>
        <w:spacing w:after="80" w:line="360" w:lineRule="auto"/>
        <w:jc w:val="both"/>
      </w:pPr>
      <w:r>
        <w:rPr>
          <w:rFonts w:ascii="Times New Roman" w:hAnsi="Times New Roman"/>
          <w:b w:val="0"/>
          <w:i/>
          <w:color w:val="000000"/>
          <w:sz w:val="20"/>
        </w:rPr>
        <w:t>Table 4. Four-arm ablation, KNUST.</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60"/>
        <w:gridCol w:w="2160"/>
        <w:gridCol w:w="2160"/>
        <w:gridCol w:w="2160"/>
      </w:tblGrid>
      <w:tr>
        <w:tc>
          <w:tcPr>
            <w:tcW w:type="dxa" w:w="2160"/>
          </w:tcPr>
          <w:p>
            <w:r/>
            <w:r>
              <w:rPr>
                <w:rFonts w:ascii="Times New Roman" w:hAnsi="Times New Roman"/>
                <w:b/>
                <w:color w:val="000000"/>
                <w:sz w:val="18"/>
              </w:rPr>
              <w:t>Arm</w:t>
            </w:r>
          </w:p>
        </w:tc>
        <w:tc>
          <w:tcPr>
            <w:tcW w:type="dxa" w:w="2160"/>
          </w:tcPr>
          <w:p>
            <w:r/>
            <w:r>
              <w:rPr>
                <w:rFonts w:ascii="Times New Roman" w:hAnsi="Times New Roman"/>
                <w:b/>
                <w:color w:val="000000"/>
                <w:sz w:val="18"/>
              </w:rPr>
              <w:t>Configuration</w:t>
            </w:r>
          </w:p>
        </w:tc>
        <w:tc>
          <w:tcPr>
            <w:tcW w:type="dxa" w:w="2160"/>
          </w:tcPr>
          <w:p>
            <w:r/>
            <w:r>
              <w:rPr>
                <w:rFonts w:ascii="Times New Roman" w:hAnsi="Times New Roman"/>
                <w:b/>
                <w:color w:val="000000"/>
                <w:sz w:val="18"/>
              </w:rPr>
              <w:t>Macro F1</w:t>
            </w:r>
          </w:p>
        </w:tc>
        <w:tc>
          <w:tcPr>
            <w:tcW w:type="dxa" w:w="2160"/>
          </w:tcPr>
          <w:p>
            <w:r/>
            <w:r>
              <w:rPr>
                <w:rFonts w:ascii="Times New Roman" w:hAnsi="Times New Roman"/>
                <w:b/>
                <w:color w:val="000000"/>
                <w:sz w:val="18"/>
              </w:rPr>
              <w:t>Delta (vs A; D vs B in text)</w:t>
            </w:r>
          </w:p>
        </w:tc>
      </w:tr>
      <w:tr>
        <w:tc>
          <w:tcPr>
            <w:tcW w:type="dxa" w:w="2160"/>
          </w:tcPr>
          <w:p>
            <w:r/>
            <w:r>
              <w:rPr>
                <w:rFonts w:ascii="Times New Roman" w:hAnsi="Times New Roman"/>
                <w:color w:val="000000"/>
                <w:sz w:val="18"/>
              </w:rPr>
              <w:t>A</w:t>
            </w:r>
          </w:p>
        </w:tc>
        <w:tc>
          <w:tcPr>
            <w:tcW w:type="dxa" w:w="2160"/>
          </w:tcPr>
          <w:p>
            <w:r/>
            <w:r>
              <w:rPr>
                <w:rFonts w:ascii="Times New Roman" w:hAnsi="Times New Roman"/>
                <w:color w:val="000000"/>
                <w:sz w:val="18"/>
              </w:rPr>
              <w:t>No weights, depth 5</w:t>
            </w:r>
          </w:p>
        </w:tc>
        <w:tc>
          <w:tcPr>
            <w:tcW w:type="dxa" w:w="2160"/>
          </w:tcPr>
          <w:p>
            <w:r/>
            <w:r>
              <w:rPr>
                <w:rFonts w:ascii="Times New Roman" w:hAnsi="Times New Roman"/>
                <w:color w:val="000000"/>
                <w:sz w:val="18"/>
              </w:rPr>
              <w:t>0.6510</w:t>
            </w:r>
          </w:p>
        </w:tc>
        <w:tc>
          <w:tcPr>
            <w:tcW w:type="dxa" w:w="2160"/>
          </w:tcPr>
          <w:p>
            <w:r/>
            <w:r>
              <w:rPr>
                <w:rFonts w:ascii="Times New Roman" w:hAnsi="Times New Roman"/>
                <w:color w:val="000000"/>
                <w:sz w:val="18"/>
              </w:rPr>
              <w:t>-</w:t>
            </w:r>
          </w:p>
        </w:tc>
      </w:tr>
      <w:tr>
        <w:tc>
          <w:tcPr>
            <w:tcW w:type="dxa" w:w="2160"/>
          </w:tcPr>
          <w:p>
            <w:r/>
            <w:r>
              <w:rPr>
                <w:rFonts w:ascii="Times New Roman" w:hAnsi="Times New Roman"/>
                <w:color w:val="000000"/>
                <w:sz w:val="18"/>
              </w:rPr>
              <w:t>B</w:t>
            </w:r>
          </w:p>
        </w:tc>
        <w:tc>
          <w:tcPr>
            <w:tcW w:type="dxa" w:w="2160"/>
          </w:tcPr>
          <w:p>
            <w:r/>
            <w:r>
              <w:rPr>
                <w:rFonts w:ascii="Times New Roman" w:hAnsi="Times New Roman"/>
                <w:color w:val="000000"/>
                <w:sz w:val="18"/>
              </w:rPr>
              <w:t>No weights, depth 3</w:t>
            </w:r>
          </w:p>
        </w:tc>
        <w:tc>
          <w:tcPr>
            <w:tcW w:type="dxa" w:w="2160"/>
          </w:tcPr>
          <w:p>
            <w:r/>
            <w:r>
              <w:rPr>
                <w:rFonts w:ascii="Times New Roman" w:hAnsi="Times New Roman"/>
                <w:color w:val="000000"/>
                <w:sz w:val="18"/>
              </w:rPr>
              <w:t>0.6521</w:t>
            </w:r>
          </w:p>
        </w:tc>
        <w:tc>
          <w:tcPr>
            <w:tcW w:type="dxa" w:w="2160"/>
          </w:tcPr>
          <w:p>
            <w:r/>
            <w:r>
              <w:rPr>
                <w:rFonts w:ascii="Times New Roman" w:hAnsi="Times New Roman"/>
                <w:color w:val="000000"/>
                <w:sz w:val="18"/>
              </w:rPr>
              <w:t>+0.0011</w:t>
            </w:r>
          </w:p>
        </w:tc>
      </w:tr>
      <w:tr>
        <w:tc>
          <w:tcPr>
            <w:tcW w:type="dxa" w:w="2160"/>
          </w:tcPr>
          <w:p>
            <w:r/>
            <w:r>
              <w:rPr>
                <w:rFonts w:ascii="Times New Roman" w:hAnsi="Times New Roman"/>
                <w:color w:val="000000"/>
                <w:sz w:val="18"/>
              </w:rPr>
              <w:t>C</w:t>
            </w:r>
          </w:p>
        </w:tc>
        <w:tc>
          <w:tcPr>
            <w:tcW w:type="dxa" w:w="2160"/>
          </w:tcPr>
          <w:p>
            <w:r/>
            <w:r>
              <w:rPr>
                <w:rFonts w:ascii="Times New Roman" w:hAnsi="Times New Roman"/>
                <w:color w:val="000000"/>
                <w:sz w:val="18"/>
              </w:rPr>
              <w:t>WCE weights, depth 5</w:t>
            </w:r>
          </w:p>
        </w:tc>
        <w:tc>
          <w:tcPr>
            <w:tcW w:type="dxa" w:w="2160"/>
          </w:tcPr>
          <w:p>
            <w:r/>
            <w:r>
              <w:rPr>
                <w:rFonts w:ascii="Times New Roman" w:hAnsi="Times New Roman"/>
                <w:color w:val="000000"/>
                <w:sz w:val="18"/>
              </w:rPr>
              <w:t>0.6455</w:t>
            </w:r>
          </w:p>
        </w:tc>
        <w:tc>
          <w:tcPr>
            <w:tcW w:type="dxa" w:w="2160"/>
          </w:tcPr>
          <w:p>
            <w:r/>
            <w:r>
              <w:rPr>
                <w:rFonts w:ascii="Times New Roman" w:hAnsi="Times New Roman"/>
                <w:color w:val="000000"/>
                <w:sz w:val="18"/>
              </w:rPr>
              <w:t>-0.0055</w:t>
            </w:r>
          </w:p>
        </w:tc>
      </w:tr>
      <w:tr>
        <w:tc>
          <w:tcPr>
            <w:tcW w:type="dxa" w:w="2160"/>
          </w:tcPr>
          <w:p>
            <w:r/>
            <w:r>
              <w:rPr>
                <w:rFonts w:ascii="Times New Roman" w:hAnsi="Times New Roman"/>
                <w:color w:val="000000"/>
                <w:sz w:val="18"/>
              </w:rPr>
              <w:t>D</w:t>
            </w:r>
          </w:p>
        </w:tc>
        <w:tc>
          <w:tcPr>
            <w:tcW w:type="dxa" w:w="2160"/>
          </w:tcPr>
          <w:p>
            <w:r/>
            <w:r>
              <w:rPr>
                <w:rFonts w:ascii="Times New Roman" w:hAnsi="Times New Roman"/>
                <w:color w:val="000000"/>
                <w:sz w:val="18"/>
              </w:rPr>
              <w:t>WCE weights, depth 3</w:t>
            </w:r>
          </w:p>
        </w:tc>
        <w:tc>
          <w:tcPr>
            <w:tcW w:type="dxa" w:w="2160"/>
          </w:tcPr>
          <w:p>
            <w:r/>
            <w:r>
              <w:rPr>
                <w:rFonts w:ascii="Times New Roman" w:hAnsi="Times New Roman"/>
                <w:color w:val="000000"/>
                <w:sz w:val="18"/>
              </w:rPr>
              <w:t>0.6537</w:t>
            </w:r>
          </w:p>
        </w:tc>
        <w:tc>
          <w:tcPr>
            <w:tcW w:type="dxa" w:w="2160"/>
          </w:tcPr>
          <w:p>
            <w:r/>
            <w:r>
              <w:rPr>
                <w:rFonts w:ascii="Times New Roman" w:hAnsi="Times New Roman"/>
                <w:color w:val="000000"/>
                <w:sz w:val="18"/>
              </w:rPr>
              <w:t>+0.0016 (vs B)</w:t>
            </w:r>
          </w:p>
        </w:tc>
      </w:tr>
    </w:tbl>
    <w:p/>
    <w:p>
      <w:pPr>
        <w:spacing w:after="120" w:line="360" w:lineRule="auto"/>
        <w:jc w:val="left"/>
      </w:pPr>
      <w:r>
        <w:rPr>
          <w:rFonts w:ascii="Times New Roman" w:hAnsi="Times New Roman"/>
          <w:b/>
          <w:i w:val="0"/>
          <w:color w:val="000000"/>
          <w:sz w:val="26"/>
        </w:rPr>
        <w:t>R6. Feature Importance and Interpretability (SHAP)</w:t>
      </w:r>
    </w:p>
    <w:p>
      <w:pPr>
        <w:spacing w:after="160" w:line="360" w:lineRule="auto"/>
        <w:jc w:val="both"/>
      </w:pPr>
      <w:r>
        <w:rPr>
          <w:rFonts w:ascii="Times New Roman" w:hAnsi="Times New Roman"/>
          <w:b w:val="0"/>
          <w:i w:val="0"/>
          <w:color w:val="000000"/>
          <w:sz w:val="24"/>
        </w:rPr>
        <w:t>SHAP TreeExplainer was applied to one WCE model fitted on the 80% training split (N2 fix; no held-out rows inform the model). On KNUST the top features by mean absolute SHAP value are K_agg (0.4323) and A_agg (0.3406). The Knowledge and Attitude aggregates carry the most predictive signal. On Alzubaidi the top feature is B18_3 (0.4288). A_agg ranks fourth (0.1801); K_agg does not appear in the top ten. This gap is consistent with the weak Knowledge mapping noted in M18. All importance values are associational. K_agg and A_agg are the two most predictive features on KNUST. On Alzubaidi the top feature is B18_3 and A_agg is fourth. SHAP importance is associational only. K_agg and A_agg are exact means of the ten Likert columns that are also in X, so SHAP splits their credit across correlated copies; they are best described as most used by the model rather than most predictive in isolation. Q5_freq (digital tool frequency, rank 3) and Q4_yrs (rank 6) are demographic predictors.</w:t>
      </w:r>
    </w:p>
    <w:p>
      <w:pPr>
        <w:spacing w:after="80" w:line="360" w:lineRule="auto"/>
        <w:jc w:val="both"/>
      </w:pPr>
      <w:r>
        <w:rPr>
          <w:rFonts w:ascii="Times New Roman" w:hAnsi="Times New Roman"/>
          <w:b w:val="0"/>
          <w:i/>
          <w:color w:val="000000"/>
          <w:sz w:val="20"/>
        </w:rPr>
        <w:t>Table 6a. SHAP mean absolute value, top 8 features, KNUST.</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880"/>
        <w:gridCol w:w="2880"/>
        <w:gridCol w:w="2880"/>
      </w:tblGrid>
      <w:tr>
        <w:tc>
          <w:tcPr>
            <w:tcW w:type="dxa" w:w="2880"/>
          </w:tcPr>
          <w:p>
            <w:r/>
            <w:r>
              <w:rPr>
                <w:rFonts w:ascii="Times New Roman" w:hAnsi="Times New Roman"/>
                <w:b/>
                <w:color w:val="000000"/>
                <w:sz w:val="18"/>
              </w:rPr>
              <w:t>Rank</w:t>
            </w:r>
          </w:p>
        </w:tc>
        <w:tc>
          <w:tcPr>
            <w:tcW w:type="dxa" w:w="2880"/>
          </w:tcPr>
          <w:p>
            <w:r/>
            <w:r>
              <w:rPr>
                <w:rFonts w:ascii="Times New Roman" w:hAnsi="Times New Roman"/>
                <w:b/>
                <w:color w:val="000000"/>
                <w:sz w:val="18"/>
              </w:rPr>
              <w:t>Feature</w:t>
            </w:r>
          </w:p>
        </w:tc>
        <w:tc>
          <w:tcPr>
            <w:tcW w:type="dxa" w:w="2880"/>
          </w:tcPr>
          <w:p>
            <w:r/>
            <w:r>
              <w:rPr>
                <w:rFonts w:ascii="Times New Roman" w:hAnsi="Times New Roman"/>
                <w:b/>
                <w:color w:val="000000"/>
                <w:sz w:val="18"/>
              </w:rPr>
              <w:t>Mean |SHAP|</w:t>
            </w:r>
          </w:p>
        </w:tc>
      </w:tr>
      <w:tr>
        <w:tc>
          <w:tcPr>
            <w:tcW w:type="dxa" w:w="2880"/>
          </w:tcPr>
          <w:p>
            <w:r/>
            <w:r>
              <w:rPr>
                <w:rFonts w:ascii="Times New Roman" w:hAnsi="Times New Roman"/>
                <w:color w:val="000000"/>
                <w:sz w:val="18"/>
              </w:rPr>
              <w:t>1</w:t>
            </w:r>
          </w:p>
        </w:tc>
        <w:tc>
          <w:tcPr>
            <w:tcW w:type="dxa" w:w="2880"/>
          </w:tcPr>
          <w:p>
            <w:r/>
            <w:r>
              <w:rPr>
                <w:rFonts w:ascii="Times New Roman" w:hAnsi="Times New Roman"/>
                <w:color w:val="000000"/>
                <w:sz w:val="18"/>
              </w:rPr>
              <w:t>K_agg</w:t>
            </w:r>
          </w:p>
        </w:tc>
        <w:tc>
          <w:tcPr>
            <w:tcW w:type="dxa" w:w="2880"/>
          </w:tcPr>
          <w:p>
            <w:r/>
            <w:r>
              <w:rPr>
                <w:rFonts w:ascii="Times New Roman" w:hAnsi="Times New Roman"/>
                <w:color w:val="000000"/>
                <w:sz w:val="18"/>
              </w:rPr>
              <w:t>0.4323</w:t>
            </w:r>
          </w:p>
        </w:tc>
      </w:tr>
      <w:tr>
        <w:tc>
          <w:tcPr>
            <w:tcW w:type="dxa" w:w="2880"/>
          </w:tcPr>
          <w:p>
            <w:r/>
            <w:r>
              <w:rPr>
                <w:rFonts w:ascii="Times New Roman" w:hAnsi="Times New Roman"/>
                <w:color w:val="000000"/>
                <w:sz w:val="18"/>
              </w:rPr>
              <w:t>2</w:t>
            </w:r>
          </w:p>
        </w:tc>
        <w:tc>
          <w:tcPr>
            <w:tcW w:type="dxa" w:w="2880"/>
          </w:tcPr>
          <w:p>
            <w:r/>
            <w:r>
              <w:rPr>
                <w:rFonts w:ascii="Times New Roman" w:hAnsi="Times New Roman"/>
                <w:color w:val="000000"/>
                <w:sz w:val="18"/>
              </w:rPr>
              <w:t>A_agg</w:t>
            </w:r>
          </w:p>
        </w:tc>
        <w:tc>
          <w:tcPr>
            <w:tcW w:type="dxa" w:w="2880"/>
          </w:tcPr>
          <w:p>
            <w:r/>
            <w:r>
              <w:rPr>
                <w:rFonts w:ascii="Times New Roman" w:hAnsi="Times New Roman"/>
                <w:color w:val="000000"/>
                <w:sz w:val="18"/>
              </w:rPr>
              <w:t>0.3406</w:t>
            </w:r>
          </w:p>
        </w:tc>
      </w:tr>
      <w:tr>
        <w:tc>
          <w:tcPr>
            <w:tcW w:type="dxa" w:w="2880"/>
          </w:tcPr>
          <w:p>
            <w:r/>
            <w:r>
              <w:rPr>
                <w:rFonts w:ascii="Times New Roman" w:hAnsi="Times New Roman"/>
                <w:color w:val="000000"/>
                <w:sz w:val="18"/>
              </w:rPr>
              <w:t>3</w:t>
            </w:r>
          </w:p>
        </w:tc>
        <w:tc>
          <w:tcPr>
            <w:tcW w:type="dxa" w:w="2880"/>
          </w:tcPr>
          <w:p>
            <w:r/>
            <w:r>
              <w:rPr>
                <w:rFonts w:ascii="Times New Roman" w:hAnsi="Times New Roman"/>
                <w:color w:val="000000"/>
                <w:sz w:val="18"/>
              </w:rPr>
              <w:t>Q5_freq</w:t>
            </w:r>
          </w:p>
        </w:tc>
        <w:tc>
          <w:tcPr>
            <w:tcW w:type="dxa" w:w="2880"/>
          </w:tcPr>
          <w:p>
            <w:r/>
            <w:r>
              <w:rPr>
                <w:rFonts w:ascii="Times New Roman" w:hAnsi="Times New Roman"/>
                <w:color w:val="000000"/>
                <w:sz w:val="18"/>
              </w:rPr>
              <w:t>0.1651</w:t>
            </w:r>
          </w:p>
        </w:tc>
      </w:tr>
      <w:tr>
        <w:tc>
          <w:tcPr>
            <w:tcW w:type="dxa" w:w="2880"/>
          </w:tcPr>
          <w:p>
            <w:r/>
            <w:r>
              <w:rPr>
                <w:rFonts w:ascii="Times New Roman" w:hAnsi="Times New Roman"/>
                <w:color w:val="000000"/>
                <w:sz w:val="18"/>
              </w:rPr>
              <w:t>4</w:t>
            </w:r>
          </w:p>
        </w:tc>
        <w:tc>
          <w:tcPr>
            <w:tcW w:type="dxa" w:w="2880"/>
          </w:tcPr>
          <w:p>
            <w:r/>
            <w:r>
              <w:rPr>
                <w:rFonts w:ascii="Times New Roman" w:hAnsi="Times New Roman"/>
                <w:color w:val="000000"/>
                <w:sz w:val="18"/>
              </w:rPr>
              <w:t>Q8</w:t>
            </w:r>
          </w:p>
        </w:tc>
        <w:tc>
          <w:tcPr>
            <w:tcW w:type="dxa" w:w="2880"/>
          </w:tcPr>
          <w:p>
            <w:r/>
            <w:r>
              <w:rPr>
                <w:rFonts w:ascii="Times New Roman" w:hAnsi="Times New Roman"/>
                <w:color w:val="000000"/>
                <w:sz w:val="18"/>
              </w:rPr>
              <w:t>0.1057</w:t>
            </w:r>
          </w:p>
        </w:tc>
      </w:tr>
      <w:tr>
        <w:tc>
          <w:tcPr>
            <w:tcW w:type="dxa" w:w="2880"/>
          </w:tcPr>
          <w:p>
            <w:r/>
            <w:r>
              <w:rPr>
                <w:rFonts w:ascii="Times New Roman" w:hAnsi="Times New Roman"/>
                <w:color w:val="000000"/>
                <w:sz w:val="18"/>
              </w:rPr>
              <w:t>5</w:t>
            </w:r>
          </w:p>
        </w:tc>
        <w:tc>
          <w:tcPr>
            <w:tcW w:type="dxa" w:w="2880"/>
          </w:tcPr>
          <w:p>
            <w:r/>
            <w:r>
              <w:rPr>
                <w:rFonts w:ascii="Times New Roman" w:hAnsi="Times New Roman"/>
                <w:color w:val="000000"/>
                <w:sz w:val="18"/>
              </w:rPr>
              <w:t>Q14</w:t>
            </w:r>
          </w:p>
        </w:tc>
        <w:tc>
          <w:tcPr>
            <w:tcW w:type="dxa" w:w="2880"/>
          </w:tcPr>
          <w:p>
            <w:r/>
            <w:r>
              <w:rPr>
                <w:rFonts w:ascii="Times New Roman" w:hAnsi="Times New Roman"/>
                <w:color w:val="000000"/>
                <w:sz w:val="18"/>
              </w:rPr>
              <w:t>0.1022</w:t>
            </w:r>
          </w:p>
        </w:tc>
      </w:tr>
      <w:tr>
        <w:tc>
          <w:tcPr>
            <w:tcW w:type="dxa" w:w="2880"/>
          </w:tcPr>
          <w:p>
            <w:r/>
            <w:r>
              <w:rPr>
                <w:rFonts w:ascii="Times New Roman" w:hAnsi="Times New Roman"/>
                <w:color w:val="000000"/>
                <w:sz w:val="18"/>
              </w:rPr>
              <w:t>6</w:t>
            </w:r>
          </w:p>
        </w:tc>
        <w:tc>
          <w:tcPr>
            <w:tcW w:type="dxa" w:w="2880"/>
          </w:tcPr>
          <w:p>
            <w:r/>
            <w:r>
              <w:rPr>
                <w:rFonts w:ascii="Times New Roman" w:hAnsi="Times New Roman"/>
                <w:color w:val="000000"/>
                <w:sz w:val="18"/>
              </w:rPr>
              <w:t>Q4_yrs</w:t>
            </w:r>
          </w:p>
        </w:tc>
        <w:tc>
          <w:tcPr>
            <w:tcW w:type="dxa" w:w="2880"/>
          </w:tcPr>
          <w:p>
            <w:r/>
            <w:r>
              <w:rPr>
                <w:rFonts w:ascii="Times New Roman" w:hAnsi="Times New Roman"/>
                <w:color w:val="000000"/>
                <w:sz w:val="18"/>
              </w:rPr>
              <w:t>0.0898</w:t>
            </w:r>
          </w:p>
        </w:tc>
      </w:tr>
      <w:tr>
        <w:tc>
          <w:tcPr>
            <w:tcW w:type="dxa" w:w="2880"/>
          </w:tcPr>
          <w:p>
            <w:r/>
            <w:r>
              <w:rPr>
                <w:rFonts w:ascii="Times New Roman" w:hAnsi="Times New Roman"/>
                <w:color w:val="000000"/>
                <w:sz w:val="18"/>
              </w:rPr>
              <w:t>7</w:t>
            </w:r>
          </w:p>
        </w:tc>
        <w:tc>
          <w:tcPr>
            <w:tcW w:type="dxa" w:w="2880"/>
          </w:tcPr>
          <w:p>
            <w:r/>
            <w:r>
              <w:rPr>
                <w:rFonts w:ascii="Times New Roman" w:hAnsi="Times New Roman"/>
                <w:color w:val="000000"/>
                <w:sz w:val="18"/>
              </w:rPr>
              <w:t>Q1_male</w:t>
            </w:r>
          </w:p>
        </w:tc>
        <w:tc>
          <w:tcPr>
            <w:tcW w:type="dxa" w:w="2880"/>
          </w:tcPr>
          <w:p>
            <w:r/>
            <w:r>
              <w:rPr>
                <w:rFonts w:ascii="Times New Roman" w:hAnsi="Times New Roman"/>
                <w:color w:val="000000"/>
                <w:sz w:val="18"/>
              </w:rPr>
              <w:t>0.0875</w:t>
            </w:r>
          </w:p>
        </w:tc>
      </w:tr>
      <w:tr>
        <w:tc>
          <w:tcPr>
            <w:tcW w:type="dxa" w:w="2880"/>
          </w:tcPr>
          <w:p>
            <w:r/>
            <w:r>
              <w:rPr>
                <w:rFonts w:ascii="Times New Roman" w:hAnsi="Times New Roman"/>
                <w:color w:val="000000"/>
                <w:sz w:val="18"/>
              </w:rPr>
              <w:t>8</w:t>
            </w:r>
          </w:p>
        </w:tc>
        <w:tc>
          <w:tcPr>
            <w:tcW w:type="dxa" w:w="2880"/>
          </w:tcPr>
          <w:p>
            <w:r/>
            <w:r>
              <w:rPr>
                <w:rFonts w:ascii="Times New Roman" w:hAnsi="Times New Roman"/>
                <w:color w:val="000000"/>
                <w:sz w:val="18"/>
              </w:rPr>
              <w:t>Q17</w:t>
            </w:r>
          </w:p>
        </w:tc>
        <w:tc>
          <w:tcPr>
            <w:tcW w:type="dxa" w:w="2880"/>
          </w:tcPr>
          <w:p>
            <w:r/>
            <w:r>
              <w:rPr>
                <w:rFonts w:ascii="Times New Roman" w:hAnsi="Times New Roman"/>
                <w:color w:val="000000"/>
                <w:sz w:val="18"/>
              </w:rPr>
              <w:t>0.0694</w:t>
            </w:r>
          </w:p>
        </w:tc>
      </w:tr>
    </w:tbl>
    <w:p>
      <w:pPr>
        <w:spacing w:after="60" w:line="240" w:lineRule="auto"/>
        <w:jc w:val="center"/>
      </w:pPr>
      <w:r>
        <w:rPr>
          <w:noProof/>
        </w:rPr>
        <w:drawing>
          <wp:inline xmlns:wp="http://schemas.openxmlformats.org/drawingml/2006/wordprocessingDrawing" distT="0" distB="0" distL="0" distR="0">
            <wp:extent cx="5400000" cy="3085714"/>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xmlns:r="http://schemas.openxmlformats.org/officeDocument/2006/relationships" r:embed="rId10"/>
                    <a:stretch>
                      <a:fillRect/>
                    </a:stretch>
                  </pic:blipFill>
                  <pic:spPr>
                    <a:xfrm>
                      <a:off x="0" y="0"/>
                      <a:ext cx="5400000" cy="3085714"/>
                    </a:xfrm>
                    <a:prstGeom prst="rect">
                      <a:avLst/>
                    </a:prstGeom>
                  </pic:spPr>
                </pic:pic>
              </a:graphicData>
            </a:graphic>
          </wp:inline>
        </w:drawing>
      </w:r>
    </w:p>
    <w:p>
      <w:pPr>
        <w:spacing w:after="120" w:line="240" w:lineRule="auto"/>
        <w:jc w:val="center"/>
      </w:pPr>
      <w:r>
        <w:rPr>
          <w:rFonts w:ascii="Times New Roman" w:hAnsi="Times New Roman"/>
          <w:i/>
          <w:sz w:val="20"/>
        </w:rPr>
        <w:t>Figure 1. SHAP mean absolute value, top features, KNUST.</w:t>
      </w:r>
    </w:p>
    <w:p/>
    <w:p>
      <w:pPr>
        <w:spacing w:after="80" w:line="360" w:lineRule="auto"/>
        <w:jc w:val="both"/>
      </w:pPr>
      <w:r>
        <w:rPr>
          <w:rFonts w:ascii="Times New Roman" w:hAnsi="Times New Roman"/>
          <w:b w:val="0"/>
          <w:i/>
          <w:color w:val="000000"/>
          <w:sz w:val="20"/>
        </w:rPr>
        <w:t>Table 6b. SHAP mean absolute value, top 8 features, Alzubaidi.</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880"/>
        <w:gridCol w:w="2880"/>
        <w:gridCol w:w="2880"/>
      </w:tblGrid>
      <w:tr>
        <w:tc>
          <w:tcPr>
            <w:tcW w:type="dxa" w:w="2880"/>
          </w:tcPr>
          <w:p>
            <w:r/>
            <w:r>
              <w:rPr>
                <w:rFonts w:ascii="Times New Roman" w:hAnsi="Times New Roman"/>
                <w:b/>
                <w:color w:val="000000"/>
                <w:sz w:val="18"/>
              </w:rPr>
              <w:t>Rank</w:t>
            </w:r>
          </w:p>
        </w:tc>
        <w:tc>
          <w:tcPr>
            <w:tcW w:type="dxa" w:w="2880"/>
          </w:tcPr>
          <w:p>
            <w:r/>
            <w:r>
              <w:rPr>
                <w:rFonts w:ascii="Times New Roman" w:hAnsi="Times New Roman"/>
                <w:b/>
                <w:color w:val="000000"/>
                <w:sz w:val="18"/>
              </w:rPr>
              <w:t>Feature</w:t>
            </w:r>
          </w:p>
        </w:tc>
        <w:tc>
          <w:tcPr>
            <w:tcW w:type="dxa" w:w="2880"/>
          </w:tcPr>
          <w:p>
            <w:r/>
            <w:r>
              <w:rPr>
                <w:rFonts w:ascii="Times New Roman" w:hAnsi="Times New Roman"/>
                <w:b/>
                <w:color w:val="000000"/>
                <w:sz w:val="18"/>
              </w:rPr>
              <w:t>Mean |SHAP|</w:t>
            </w:r>
          </w:p>
        </w:tc>
      </w:tr>
      <w:tr>
        <w:tc>
          <w:tcPr>
            <w:tcW w:type="dxa" w:w="2880"/>
          </w:tcPr>
          <w:p>
            <w:r/>
            <w:r>
              <w:rPr>
                <w:rFonts w:ascii="Times New Roman" w:hAnsi="Times New Roman"/>
                <w:color w:val="000000"/>
                <w:sz w:val="18"/>
              </w:rPr>
              <w:t>1</w:t>
            </w:r>
          </w:p>
        </w:tc>
        <w:tc>
          <w:tcPr>
            <w:tcW w:type="dxa" w:w="2880"/>
          </w:tcPr>
          <w:p>
            <w:r/>
            <w:r>
              <w:rPr>
                <w:rFonts w:ascii="Times New Roman" w:hAnsi="Times New Roman"/>
                <w:color w:val="000000"/>
                <w:sz w:val="18"/>
              </w:rPr>
              <w:t>B18_3</w:t>
            </w:r>
          </w:p>
        </w:tc>
        <w:tc>
          <w:tcPr>
            <w:tcW w:type="dxa" w:w="2880"/>
          </w:tcPr>
          <w:p>
            <w:r/>
            <w:r>
              <w:rPr>
                <w:rFonts w:ascii="Times New Roman" w:hAnsi="Times New Roman"/>
                <w:color w:val="000000"/>
                <w:sz w:val="18"/>
              </w:rPr>
              <w:t>0.4288</w:t>
            </w:r>
          </w:p>
        </w:tc>
      </w:tr>
      <w:tr>
        <w:tc>
          <w:tcPr>
            <w:tcW w:type="dxa" w:w="2880"/>
          </w:tcPr>
          <w:p>
            <w:r/>
            <w:r>
              <w:rPr>
                <w:rFonts w:ascii="Times New Roman" w:hAnsi="Times New Roman"/>
                <w:color w:val="000000"/>
                <w:sz w:val="18"/>
              </w:rPr>
              <w:t>2</w:t>
            </w:r>
          </w:p>
        </w:tc>
        <w:tc>
          <w:tcPr>
            <w:tcW w:type="dxa" w:w="2880"/>
          </w:tcPr>
          <w:p>
            <w:r/>
            <w:r>
              <w:rPr>
                <w:rFonts w:ascii="Times New Roman" w:hAnsi="Times New Roman"/>
                <w:color w:val="000000"/>
                <w:sz w:val="18"/>
              </w:rPr>
              <w:t>B18_5</w:t>
            </w:r>
          </w:p>
        </w:tc>
        <w:tc>
          <w:tcPr>
            <w:tcW w:type="dxa" w:w="2880"/>
          </w:tcPr>
          <w:p>
            <w:r/>
            <w:r>
              <w:rPr>
                <w:rFonts w:ascii="Times New Roman" w:hAnsi="Times New Roman"/>
                <w:color w:val="000000"/>
                <w:sz w:val="18"/>
              </w:rPr>
              <w:t>0.2602</w:t>
            </w:r>
          </w:p>
        </w:tc>
      </w:tr>
      <w:tr>
        <w:tc>
          <w:tcPr>
            <w:tcW w:type="dxa" w:w="2880"/>
          </w:tcPr>
          <w:p>
            <w:r/>
            <w:r>
              <w:rPr>
                <w:rFonts w:ascii="Times New Roman" w:hAnsi="Times New Roman"/>
                <w:color w:val="000000"/>
                <w:sz w:val="18"/>
              </w:rPr>
              <w:t>3</w:t>
            </w:r>
          </w:p>
        </w:tc>
        <w:tc>
          <w:tcPr>
            <w:tcW w:type="dxa" w:w="2880"/>
          </w:tcPr>
          <w:p>
            <w:r/>
            <w:r>
              <w:rPr>
                <w:rFonts w:ascii="Times New Roman" w:hAnsi="Times New Roman"/>
                <w:color w:val="000000"/>
                <w:sz w:val="18"/>
              </w:rPr>
              <w:t>B18_2</w:t>
            </w:r>
          </w:p>
        </w:tc>
        <w:tc>
          <w:tcPr>
            <w:tcW w:type="dxa" w:w="2880"/>
          </w:tcPr>
          <w:p>
            <w:r/>
            <w:r>
              <w:rPr>
                <w:rFonts w:ascii="Times New Roman" w:hAnsi="Times New Roman"/>
                <w:color w:val="000000"/>
                <w:sz w:val="18"/>
              </w:rPr>
              <w:t>0.1859</w:t>
            </w:r>
          </w:p>
        </w:tc>
      </w:tr>
      <w:tr>
        <w:tc>
          <w:tcPr>
            <w:tcW w:type="dxa" w:w="2880"/>
          </w:tcPr>
          <w:p>
            <w:r/>
            <w:r>
              <w:rPr>
                <w:rFonts w:ascii="Times New Roman" w:hAnsi="Times New Roman"/>
                <w:color w:val="000000"/>
                <w:sz w:val="18"/>
              </w:rPr>
              <w:t>4</w:t>
            </w:r>
          </w:p>
        </w:tc>
        <w:tc>
          <w:tcPr>
            <w:tcW w:type="dxa" w:w="2880"/>
          </w:tcPr>
          <w:p>
            <w:r/>
            <w:r>
              <w:rPr>
                <w:rFonts w:ascii="Times New Roman" w:hAnsi="Times New Roman"/>
                <w:color w:val="000000"/>
                <w:sz w:val="18"/>
              </w:rPr>
              <w:t>A_agg</w:t>
            </w:r>
          </w:p>
        </w:tc>
        <w:tc>
          <w:tcPr>
            <w:tcW w:type="dxa" w:w="2880"/>
          </w:tcPr>
          <w:p>
            <w:r/>
            <w:r>
              <w:rPr>
                <w:rFonts w:ascii="Times New Roman" w:hAnsi="Times New Roman"/>
                <w:color w:val="000000"/>
                <w:sz w:val="18"/>
              </w:rPr>
              <w:t>0.1801</w:t>
            </w:r>
          </w:p>
        </w:tc>
      </w:tr>
      <w:tr>
        <w:tc>
          <w:tcPr>
            <w:tcW w:type="dxa" w:w="2880"/>
          </w:tcPr>
          <w:p>
            <w:r/>
            <w:r>
              <w:rPr>
                <w:rFonts w:ascii="Times New Roman" w:hAnsi="Times New Roman"/>
                <w:color w:val="000000"/>
                <w:sz w:val="18"/>
              </w:rPr>
              <w:t>5</w:t>
            </w:r>
          </w:p>
        </w:tc>
        <w:tc>
          <w:tcPr>
            <w:tcW w:type="dxa" w:w="2880"/>
          </w:tcPr>
          <w:p>
            <w:r/>
            <w:r>
              <w:rPr>
                <w:rFonts w:ascii="Times New Roman" w:hAnsi="Times New Roman"/>
                <w:color w:val="000000"/>
                <w:sz w:val="18"/>
              </w:rPr>
              <w:t>B21</w:t>
            </w:r>
          </w:p>
        </w:tc>
        <w:tc>
          <w:tcPr>
            <w:tcW w:type="dxa" w:w="2880"/>
          </w:tcPr>
          <w:p>
            <w:r/>
            <w:r>
              <w:rPr>
                <w:rFonts w:ascii="Times New Roman" w:hAnsi="Times New Roman"/>
                <w:color w:val="000000"/>
                <w:sz w:val="18"/>
              </w:rPr>
              <w:t>0.1695</w:t>
            </w:r>
          </w:p>
        </w:tc>
      </w:tr>
      <w:tr>
        <w:tc>
          <w:tcPr>
            <w:tcW w:type="dxa" w:w="2880"/>
          </w:tcPr>
          <w:p>
            <w:r/>
            <w:r>
              <w:rPr>
                <w:rFonts w:ascii="Times New Roman" w:hAnsi="Times New Roman"/>
                <w:color w:val="000000"/>
                <w:sz w:val="18"/>
              </w:rPr>
              <w:t>6</w:t>
            </w:r>
          </w:p>
        </w:tc>
        <w:tc>
          <w:tcPr>
            <w:tcW w:type="dxa" w:w="2880"/>
          </w:tcPr>
          <w:p>
            <w:r/>
            <w:r>
              <w:rPr>
                <w:rFonts w:ascii="Times New Roman" w:hAnsi="Times New Roman"/>
                <w:color w:val="000000"/>
                <w:sz w:val="18"/>
              </w:rPr>
              <w:t>B20_1</w:t>
            </w:r>
          </w:p>
        </w:tc>
        <w:tc>
          <w:tcPr>
            <w:tcW w:type="dxa" w:w="2880"/>
          </w:tcPr>
          <w:p>
            <w:r/>
            <w:r>
              <w:rPr>
                <w:rFonts w:ascii="Times New Roman" w:hAnsi="Times New Roman"/>
                <w:color w:val="000000"/>
                <w:sz w:val="18"/>
              </w:rPr>
              <w:t>0.1127</w:t>
            </w:r>
          </w:p>
        </w:tc>
      </w:tr>
      <w:tr>
        <w:tc>
          <w:tcPr>
            <w:tcW w:type="dxa" w:w="2880"/>
          </w:tcPr>
          <w:p>
            <w:r/>
            <w:r>
              <w:rPr>
                <w:rFonts w:ascii="Times New Roman" w:hAnsi="Times New Roman"/>
                <w:color w:val="000000"/>
                <w:sz w:val="18"/>
              </w:rPr>
              <w:t>7</w:t>
            </w:r>
          </w:p>
        </w:tc>
        <w:tc>
          <w:tcPr>
            <w:tcW w:type="dxa" w:w="2880"/>
          </w:tcPr>
          <w:p>
            <w:r/>
            <w:r>
              <w:rPr>
                <w:rFonts w:ascii="Times New Roman" w:hAnsi="Times New Roman"/>
                <w:color w:val="000000"/>
                <w:sz w:val="18"/>
              </w:rPr>
              <w:t>B18_4</w:t>
            </w:r>
          </w:p>
        </w:tc>
        <w:tc>
          <w:tcPr>
            <w:tcW w:type="dxa" w:w="2880"/>
          </w:tcPr>
          <w:p>
            <w:r/>
            <w:r>
              <w:rPr>
                <w:rFonts w:ascii="Times New Roman" w:hAnsi="Times New Roman"/>
                <w:color w:val="000000"/>
                <w:sz w:val="18"/>
              </w:rPr>
              <w:t>0.1088</w:t>
            </w:r>
          </w:p>
        </w:tc>
      </w:tr>
      <w:tr>
        <w:tc>
          <w:tcPr>
            <w:tcW w:type="dxa" w:w="2880"/>
          </w:tcPr>
          <w:p>
            <w:r/>
            <w:r>
              <w:rPr>
                <w:rFonts w:ascii="Times New Roman" w:hAnsi="Times New Roman"/>
                <w:color w:val="000000"/>
                <w:sz w:val="18"/>
              </w:rPr>
              <w:t>8</w:t>
            </w:r>
          </w:p>
        </w:tc>
        <w:tc>
          <w:tcPr>
            <w:tcW w:type="dxa" w:w="2880"/>
          </w:tcPr>
          <w:p>
            <w:r/>
            <w:r>
              <w:rPr>
                <w:rFonts w:ascii="Times New Roman" w:hAnsi="Times New Roman"/>
                <w:color w:val="000000"/>
                <w:sz w:val="18"/>
              </w:rPr>
              <w:t>B18_0</w:t>
            </w:r>
          </w:p>
        </w:tc>
        <w:tc>
          <w:tcPr>
            <w:tcW w:type="dxa" w:w="2880"/>
          </w:tcPr>
          <w:p>
            <w:r/>
            <w:r>
              <w:rPr>
                <w:rFonts w:ascii="Times New Roman" w:hAnsi="Times New Roman"/>
                <w:color w:val="000000"/>
                <w:sz w:val="18"/>
              </w:rPr>
              <w:t>0.0955</w:t>
            </w:r>
          </w:p>
        </w:tc>
      </w:tr>
    </w:tbl>
    <w:p>
      <w:pPr>
        <w:spacing w:after="60" w:line="240" w:lineRule="auto"/>
        <w:jc w:val="center"/>
      </w:pPr>
      <w:r>
        <w:rPr>
          <w:noProof/>
        </w:rPr>
        <w:drawing>
          <wp:inline xmlns:wp="http://schemas.openxmlformats.org/drawingml/2006/wordprocessingDrawing" distT="0" distB="0" distL="0" distR="0">
            <wp:extent cx="5400000" cy="3085714"/>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pic:nvPicPr>
                  <pic:blipFill>
                    <a:blip xmlns:r="http://schemas.openxmlformats.org/officeDocument/2006/relationships" r:embed="rId11"/>
                    <a:stretch>
                      <a:fillRect/>
                    </a:stretch>
                  </pic:blipFill>
                  <pic:spPr>
                    <a:xfrm>
                      <a:off x="0" y="0"/>
                      <a:ext cx="5400000" cy="3085714"/>
                    </a:xfrm>
                    <a:prstGeom prst="rect">
                      <a:avLst/>
                    </a:prstGeom>
                  </pic:spPr>
                </pic:pic>
              </a:graphicData>
            </a:graphic>
          </wp:inline>
        </w:drawing>
      </w:r>
    </w:p>
    <w:p>
      <w:pPr>
        <w:spacing w:after="120" w:line="240" w:lineRule="auto"/>
        <w:jc w:val="center"/>
      </w:pPr>
      <w:r>
        <w:rPr>
          <w:rFonts w:ascii="Times New Roman" w:hAnsi="Times New Roman"/>
          <w:i/>
          <w:sz w:val="20"/>
        </w:rPr>
        <w:t>Figure 2. SHAP mean absolute value, top features, Alzubaidi.</w:t>
      </w:r>
    </w:p>
    <w:p/>
    <w:p>
      <w:pPr>
        <w:spacing w:after="120" w:line="360" w:lineRule="auto"/>
        <w:jc w:val="left"/>
      </w:pPr>
      <w:r>
        <w:rPr>
          <w:rFonts w:ascii="Times New Roman" w:hAnsi="Times New Roman"/>
          <w:b/>
          <w:i w:val="0"/>
          <w:color w:val="000000"/>
          <w:sz w:val="26"/>
        </w:rPr>
        <w:t>R7. Error Analysis and Per-Class Performance (KNUST)</w:t>
      </w:r>
    </w:p>
    <w:p>
      <w:pPr>
        <w:spacing w:after="160" w:line="360" w:lineRule="auto"/>
        <w:jc w:val="both"/>
      </w:pPr>
      <w:r>
        <w:rPr>
          <w:rFonts w:ascii="Times New Roman" w:hAnsi="Times New Roman"/>
          <w:b w:val="0"/>
          <w:i w:val="0"/>
          <w:color w:val="000000"/>
          <w:sz w:val="24"/>
        </w:rPr>
        <w:t>On the KNUST 80/20 held-out partition (n = 418), the Baseline confusion matrix is TN 161, FP 73, FN 68, TP 116. The WCE confusion matrix is TN 156, FP 78, FN 70, TP 114. In the confusion matrices Low readiness is the negative class (TN + FP = 234) and High readiness the positive class (FN + TP = 184). A false positive is a Low-readiness student predicted High, that is an at-risk student missed (Baseline 73, WCE 78). A false negative is a High-readiness student predicted Low, that is a student over-served (Baseline 68, WCE 70). WCE increased false positives from 73 to 78 and did not reduce false negatives (68 vs 70). Baseline macro-F1 = 0.6587, AUC = 0.7075. WCE macro-F1 = 0.6423, AUC = 0.6997. The Baseline scores higher than WCE on this split; McNemar p = 0.2109, so this difference is not significant at the primary seed.</w:t>
      </w:r>
    </w:p>
    <w:p>
      <w:pPr>
        <w:spacing w:after="60" w:line="240" w:lineRule="auto"/>
        <w:jc w:val="center"/>
      </w:pPr>
      <w:r>
        <w:rPr>
          <w:noProof/>
        </w:rPr>
        <w:drawing>
          <wp:inline xmlns:wp="http://schemas.openxmlformats.org/drawingml/2006/wordprocessingDrawing" distT="0" distB="0" distL="0" distR="0">
            <wp:extent cx="5400000" cy="236250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pic:nvPicPr>
                  <pic:blipFill>
                    <a:blip xmlns:r="http://schemas.openxmlformats.org/officeDocument/2006/relationships" r:embed="rId12"/>
                    <a:stretch>
                      <a:fillRect/>
                    </a:stretch>
                  </pic:blipFill>
                  <pic:spPr>
                    <a:xfrm>
                      <a:off x="0" y="0"/>
                      <a:ext cx="5400000" cy="2362500"/>
                    </a:xfrm>
                    <a:prstGeom prst="rect">
                      <a:avLst/>
                    </a:prstGeom>
                  </pic:spPr>
                </pic:pic>
              </a:graphicData>
            </a:graphic>
          </wp:inline>
        </w:drawing>
      </w:r>
    </w:p>
    <w:p>
      <w:pPr>
        <w:spacing w:after="120" w:line="240" w:lineRule="auto"/>
        <w:jc w:val="center"/>
      </w:pPr>
      <w:r>
        <w:rPr>
          <w:rFonts w:ascii="Times New Roman" w:hAnsi="Times New Roman"/>
          <w:i/>
          <w:sz w:val="20"/>
        </w:rPr>
        <w:t>Figure 3. Confusion matrices, KNUST held-out split (80/20).</w:t>
      </w:r>
    </w:p>
    <w:p>
      <w:pPr>
        <w:spacing w:after="80" w:line="360" w:lineRule="auto"/>
        <w:jc w:val="both"/>
      </w:pPr>
      <w:r>
        <w:rPr>
          <w:rFonts w:ascii="Times New Roman" w:hAnsi="Times New Roman"/>
          <w:b w:val="0"/>
          <w:i/>
          <w:color w:val="000000"/>
          <w:sz w:val="20"/>
        </w:rPr>
        <w:t>Table 5. Per-class precision, recall and F1, KNUST held-out.</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728"/>
        <w:gridCol w:w="1728"/>
        <w:gridCol w:w="1728"/>
        <w:gridCol w:w="1728"/>
        <w:gridCol w:w="1728"/>
      </w:tblGrid>
      <w:tr>
        <w:tc>
          <w:tcPr>
            <w:tcW w:type="dxa" w:w="1728"/>
          </w:tcPr>
          <w:p>
            <w:r/>
            <w:r>
              <w:rPr>
                <w:rFonts w:ascii="Times New Roman" w:hAnsi="Times New Roman"/>
                <w:b/>
                <w:color w:val="000000"/>
                <w:sz w:val="18"/>
              </w:rPr>
              <w:t>Model</w:t>
            </w:r>
          </w:p>
        </w:tc>
        <w:tc>
          <w:tcPr>
            <w:tcW w:type="dxa" w:w="1728"/>
          </w:tcPr>
          <w:p>
            <w:r/>
            <w:r>
              <w:rPr>
                <w:rFonts w:ascii="Times New Roman" w:hAnsi="Times New Roman"/>
                <w:b/>
                <w:color w:val="000000"/>
                <w:sz w:val="18"/>
              </w:rPr>
              <w:t>Class</w:t>
            </w:r>
          </w:p>
        </w:tc>
        <w:tc>
          <w:tcPr>
            <w:tcW w:type="dxa" w:w="1728"/>
          </w:tcPr>
          <w:p>
            <w:r/>
            <w:r>
              <w:rPr>
                <w:rFonts w:ascii="Times New Roman" w:hAnsi="Times New Roman"/>
                <w:b/>
                <w:color w:val="000000"/>
                <w:sz w:val="18"/>
              </w:rPr>
              <w:t>Precision</w:t>
            </w:r>
          </w:p>
        </w:tc>
        <w:tc>
          <w:tcPr>
            <w:tcW w:type="dxa" w:w="1728"/>
          </w:tcPr>
          <w:p>
            <w:r/>
            <w:r>
              <w:rPr>
                <w:rFonts w:ascii="Times New Roman" w:hAnsi="Times New Roman"/>
                <w:b/>
                <w:color w:val="000000"/>
                <w:sz w:val="18"/>
              </w:rPr>
              <w:t>Recall</w:t>
            </w:r>
          </w:p>
        </w:tc>
        <w:tc>
          <w:tcPr>
            <w:tcW w:type="dxa" w:w="1728"/>
          </w:tcPr>
          <w:p>
            <w:r/>
            <w:r>
              <w:rPr>
                <w:rFonts w:ascii="Times New Roman" w:hAnsi="Times New Roman"/>
                <w:b/>
                <w:color w:val="000000"/>
                <w:sz w:val="18"/>
              </w:rPr>
              <w:t>F1</w:t>
            </w:r>
          </w:p>
        </w:tc>
      </w:tr>
      <w:tr>
        <w:tc>
          <w:tcPr>
            <w:tcW w:type="dxa" w:w="1728"/>
          </w:tcPr>
          <w:p>
            <w:r/>
            <w:r>
              <w:rPr>
                <w:rFonts w:ascii="Times New Roman" w:hAnsi="Times New Roman"/>
                <w:color w:val="000000"/>
                <w:sz w:val="18"/>
              </w:rPr>
              <w:t>Baseline</w:t>
            </w:r>
          </w:p>
        </w:tc>
        <w:tc>
          <w:tcPr>
            <w:tcW w:type="dxa" w:w="1728"/>
          </w:tcPr>
          <w:p>
            <w:r/>
            <w:r>
              <w:rPr>
                <w:rFonts w:ascii="Times New Roman" w:hAnsi="Times New Roman"/>
                <w:color w:val="000000"/>
                <w:sz w:val="18"/>
              </w:rPr>
              <w:t>Low</w:t>
            </w:r>
          </w:p>
        </w:tc>
        <w:tc>
          <w:tcPr>
            <w:tcW w:type="dxa" w:w="1728"/>
          </w:tcPr>
          <w:p>
            <w:r/>
            <w:r>
              <w:rPr>
                <w:rFonts w:ascii="Times New Roman" w:hAnsi="Times New Roman"/>
                <w:color w:val="000000"/>
                <w:sz w:val="18"/>
              </w:rPr>
              <w:t>0.703</w:t>
            </w:r>
          </w:p>
        </w:tc>
        <w:tc>
          <w:tcPr>
            <w:tcW w:type="dxa" w:w="1728"/>
          </w:tcPr>
          <w:p>
            <w:r/>
            <w:r>
              <w:rPr>
                <w:rFonts w:ascii="Times New Roman" w:hAnsi="Times New Roman"/>
                <w:color w:val="000000"/>
                <w:sz w:val="18"/>
              </w:rPr>
              <w:t>0.688</w:t>
            </w:r>
          </w:p>
        </w:tc>
        <w:tc>
          <w:tcPr>
            <w:tcW w:type="dxa" w:w="1728"/>
          </w:tcPr>
          <w:p>
            <w:r/>
            <w:r>
              <w:rPr>
                <w:rFonts w:ascii="Times New Roman" w:hAnsi="Times New Roman"/>
                <w:color w:val="000000"/>
                <w:sz w:val="18"/>
              </w:rPr>
              <w:t>0.695</w:t>
            </w:r>
          </w:p>
        </w:tc>
      </w:tr>
      <w:tr>
        <w:tc>
          <w:tcPr>
            <w:tcW w:type="dxa" w:w="1728"/>
          </w:tcPr>
          <w:p>
            <w:r/>
            <w:r>
              <w:rPr>
                <w:rFonts w:ascii="Times New Roman" w:hAnsi="Times New Roman"/>
                <w:color w:val="000000"/>
                <w:sz w:val="18"/>
              </w:rPr>
              <w:t>Baseline</w:t>
            </w:r>
          </w:p>
        </w:tc>
        <w:tc>
          <w:tcPr>
            <w:tcW w:type="dxa" w:w="1728"/>
          </w:tcPr>
          <w:p>
            <w:r/>
            <w:r>
              <w:rPr>
                <w:rFonts w:ascii="Times New Roman" w:hAnsi="Times New Roman"/>
                <w:color w:val="000000"/>
                <w:sz w:val="18"/>
              </w:rPr>
              <w:t>High</w:t>
            </w:r>
          </w:p>
        </w:tc>
        <w:tc>
          <w:tcPr>
            <w:tcW w:type="dxa" w:w="1728"/>
          </w:tcPr>
          <w:p>
            <w:r/>
            <w:r>
              <w:rPr>
                <w:rFonts w:ascii="Times New Roman" w:hAnsi="Times New Roman"/>
                <w:color w:val="000000"/>
                <w:sz w:val="18"/>
              </w:rPr>
              <w:t>0.614</w:t>
            </w:r>
          </w:p>
        </w:tc>
        <w:tc>
          <w:tcPr>
            <w:tcW w:type="dxa" w:w="1728"/>
          </w:tcPr>
          <w:p>
            <w:r/>
            <w:r>
              <w:rPr>
                <w:rFonts w:ascii="Times New Roman" w:hAnsi="Times New Roman"/>
                <w:color w:val="000000"/>
                <w:sz w:val="18"/>
              </w:rPr>
              <w:t>0.630</w:t>
            </w:r>
          </w:p>
        </w:tc>
        <w:tc>
          <w:tcPr>
            <w:tcW w:type="dxa" w:w="1728"/>
          </w:tcPr>
          <w:p>
            <w:r/>
            <w:r>
              <w:rPr>
                <w:rFonts w:ascii="Times New Roman" w:hAnsi="Times New Roman"/>
                <w:color w:val="000000"/>
                <w:sz w:val="18"/>
              </w:rPr>
              <w:t>0.622</w:t>
            </w:r>
          </w:p>
        </w:tc>
      </w:tr>
      <w:tr>
        <w:tc>
          <w:tcPr>
            <w:tcW w:type="dxa" w:w="1728"/>
          </w:tcPr>
          <w:p>
            <w:r/>
            <w:r>
              <w:rPr>
                <w:rFonts w:ascii="Times New Roman" w:hAnsi="Times New Roman"/>
                <w:color w:val="000000"/>
                <w:sz w:val="18"/>
              </w:rPr>
              <w:t>KAB-WCE</w:t>
            </w:r>
          </w:p>
        </w:tc>
        <w:tc>
          <w:tcPr>
            <w:tcW w:type="dxa" w:w="1728"/>
          </w:tcPr>
          <w:p>
            <w:r/>
            <w:r>
              <w:rPr>
                <w:rFonts w:ascii="Times New Roman" w:hAnsi="Times New Roman"/>
                <w:color w:val="000000"/>
                <w:sz w:val="18"/>
              </w:rPr>
              <w:t>Low</w:t>
            </w:r>
          </w:p>
        </w:tc>
        <w:tc>
          <w:tcPr>
            <w:tcW w:type="dxa" w:w="1728"/>
          </w:tcPr>
          <w:p>
            <w:r/>
            <w:r>
              <w:rPr>
                <w:rFonts w:ascii="Times New Roman" w:hAnsi="Times New Roman"/>
                <w:color w:val="000000"/>
                <w:sz w:val="18"/>
              </w:rPr>
              <w:t>0.690</w:t>
            </w:r>
          </w:p>
        </w:tc>
        <w:tc>
          <w:tcPr>
            <w:tcW w:type="dxa" w:w="1728"/>
          </w:tcPr>
          <w:p>
            <w:r/>
            <w:r>
              <w:rPr>
                <w:rFonts w:ascii="Times New Roman" w:hAnsi="Times New Roman"/>
                <w:color w:val="000000"/>
                <w:sz w:val="18"/>
              </w:rPr>
              <w:t>0.667</w:t>
            </w:r>
          </w:p>
        </w:tc>
        <w:tc>
          <w:tcPr>
            <w:tcW w:type="dxa" w:w="1728"/>
          </w:tcPr>
          <w:p>
            <w:r/>
            <w:r>
              <w:rPr>
                <w:rFonts w:ascii="Times New Roman" w:hAnsi="Times New Roman"/>
                <w:color w:val="000000"/>
                <w:sz w:val="18"/>
              </w:rPr>
              <w:t>0.678</w:t>
            </w:r>
          </w:p>
        </w:tc>
      </w:tr>
      <w:tr>
        <w:tc>
          <w:tcPr>
            <w:tcW w:type="dxa" w:w="1728"/>
          </w:tcPr>
          <w:p>
            <w:r/>
            <w:r>
              <w:rPr>
                <w:rFonts w:ascii="Times New Roman" w:hAnsi="Times New Roman"/>
                <w:color w:val="000000"/>
                <w:sz w:val="18"/>
              </w:rPr>
              <w:t>KAB-WCE</w:t>
            </w:r>
          </w:p>
        </w:tc>
        <w:tc>
          <w:tcPr>
            <w:tcW w:type="dxa" w:w="1728"/>
          </w:tcPr>
          <w:p>
            <w:r/>
            <w:r>
              <w:rPr>
                <w:rFonts w:ascii="Times New Roman" w:hAnsi="Times New Roman"/>
                <w:color w:val="000000"/>
                <w:sz w:val="18"/>
              </w:rPr>
              <w:t>High</w:t>
            </w:r>
          </w:p>
        </w:tc>
        <w:tc>
          <w:tcPr>
            <w:tcW w:type="dxa" w:w="1728"/>
          </w:tcPr>
          <w:p>
            <w:r/>
            <w:r>
              <w:rPr>
                <w:rFonts w:ascii="Times New Roman" w:hAnsi="Times New Roman"/>
                <w:color w:val="000000"/>
                <w:sz w:val="18"/>
              </w:rPr>
              <w:t>0.594</w:t>
            </w:r>
          </w:p>
        </w:tc>
        <w:tc>
          <w:tcPr>
            <w:tcW w:type="dxa" w:w="1728"/>
          </w:tcPr>
          <w:p>
            <w:r/>
            <w:r>
              <w:rPr>
                <w:rFonts w:ascii="Times New Roman" w:hAnsi="Times New Roman"/>
                <w:color w:val="000000"/>
                <w:sz w:val="18"/>
              </w:rPr>
              <w:t>0.620</w:t>
            </w:r>
          </w:p>
        </w:tc>
        <w:tc>
          <w:tcPr>
            <w:tcW w:type="dxa" w:w="1728"/>
          </w:tcPr>
          <w:p>
            <w:r/>
            <w:r>
              <w:rPr>
                <w:rFonts w:ascii="Times New Roman" w:hAnsi="Times New Roman"/>
                <w:color w:val="000000"/>
                <w:sz w:val="18"/>
              </w:rPr>
              <w:t>0.606</w:t>
            </w:r>
          </w:p>
        </w:tc>
      </w:tr>
    </w:tbl>
    <w:p/>
    <w:p>
      <w:pPr>
        <w:spacing w:after="160" w:line="360" w:lineRule="auto"/>
        <w:jc w:val="both"/>
      </w:pPr>
      <w:r>
        <w:rPr>
          <w:rFonts w:ascii="Times New Roman" w:hAnsi="Times New Roman"/>
          <w:b w:val="0"/>
          <w:i w:val="0"/>
          <w:color w:val="000000"/>
          <w:sz w:val="24"/>
        </w:rPr>
        <w:t>McNemar (held-out): b = 15 (baseline correct, WCE wrong), c = 8 (baseline wrong, WCE correct), chi-square = 1.565, p = 0.2109. The difference is not statistically significant. AUC: Baseline 0.7075, WCE 0.6997. The R09 McNemar result (p = 0.037) did not reproduce under any XGBoost version tested by the verifier; it is withdrawn. The held-out McNemar result is not stable across seeds: p ranges from 0.018 (seed 0, baseline correct where WCE is wrong 25 times against 10) to 0.532. The held-out comparison is therefore reported as inconclusive, and the 50-fold Wilcoxon comparison, which is non-significant under all five seeds, is the basis for the null conclusion.</w:t>
      </w:r>
    </w:p>
    <w:p>
      <w:pPr>
        <w:spacing w:after="80" w:line="360" w:lineRule="auto"/>
        <w:jc w:val="both"/>
      </w:pPr>
      <w:r>
        <w:rPr>
          <w:rFonts w:ascii="Times New Roman" w:hAnsi="Times New Roman"/>
          <w:b/>
          <w:color w:val="000000"/>
          <w:sz w:val="26"/>
        </w:rPr>
        <w:t>R7b. Held-out 80/20 Split Results, Alzubaidi</w:t>
      </w:r>
    </w:p>
    <w:p>
      <w:pPr>
        <w:spacing w:after="160" w:line="360" w:lineRule="auto"/>
        <w:jc w:val="both"/>
      </w:pPr>
      <w:r>
        <w:rPr>
          <w:rFonts w:ascii="Times New Roman" w:hAnsi="Times New Roman"/>
          <w:b w:val="0"/>
          <w:color w:val="000000"/>
          <w:sz w:val="20"/>
        </w:rPr>
        <w:t xml:space="preserve">On the Alzubaidi 80/20 held-out partition (n = 238), Baseline confusion matrix: TN 84, FP 36, FN 34, TP 84. WCE confusion matrix: TN 81, FP 39, FN 33, TP 85. Baseline macro F1 = 0.7059, AUC = 0.7829. WCE macro F1 = 0.6974, AUC = 0.7670. McNemar: b = 6, c = 4, chi2 = 0.100, p = 0.7518 (not significant). The Baseline outperforms WCE on this split.</w:t>
      </w:r>
    </w:p>
    <w:p>
      <w:pPr>
        <w:spacing w:after="60" w:line="240" w:lineRule="auto"/>
        <w:jc w:val="center"/>
      </w:pPr>
      <w:r>
        <w:rPr>
          <w:noProof/>
        </w:rPr>
        <w:drawing>
          <wp:inline xmlns:wp="http://schemas.openxmlformats.org/drawingml/2006/wordprocessingDrawing" distT="0" distB="0" distL="0" distR="0">
            <wp:extent cx="5400000" cy="236250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pic:nvPicPr>
                  <pic:blipFill>
                    <a:blip xmlns:r="http://schemas.openxmlformats.org/officeDocument/2006/relationships" r:embed="rId13"/>
                    <a:stretch>
                      <a:fillRect/>
                    </a:stretch>
                  </pic:blipFill>
                  <pic:spPr>
                    <a:xfrm>
                      <a:off x="0" y="0"/>
                      <a:ext cx="5400000" cy="2362500"/>
                    </a:xfrm>
                    <a:prstGeom prst="rect">
                      <a:avLst/>
                    </a:prstGeom>
                  </pic:spPr>
                </pic:pic>
              </a:graphicData>
            </a:graphic>
          </wp:inline>
        </w:drawing>
      </w:r>
    </w:p>
    <w:p>
      <w:pPr>
        <w:spacing w:after="120" w:line="240" w:lineRule="auto"/>
        <w:jc w:val="center"/>
      </w:pPr>
      <w:r>
        <w:rPr>
          <w:rFonts w:ascii="Times New Roman" w:hAnsi="Times New Roman"/>
          <w:i/>
          <w:sz w:val="20"/>
        </w:rPr>
        <w:t>Figure 4. Confusion matrices, Alzubaidi held-out split (80/20).</w:t>
      </w:r>
    </w:p>
    <w:p>
      <w:pPr>
        <w:spacing w:after="120" w:line="360" w:lineRule="auto"/>
        <w:jc w:val="left"/>
      </w:pPr>
      <w:r>
        <w:rPr>
          <w:rFonts w:ascii="Times New Roman" w:hAnsi="Times New Roman"/>
          <w:b/>
          <w:i w:val="0"/>
          <w:color w:val="000000"/>
          <w:sz w:val="26"/>
        </w:rPr>
        <w:t>R8. Transfer and Cross-Dataset Results</w:t>
      </w:r>
    </w:p>
    <w:p>
      <w:pPr>
        <w:spacing w:after="160" w:line="360" w:lineRule="auto"/>
        <w:jc w:val="both"/>
      </w:pPr>
      <w:r>
        <w:rPr>
          <w:rFonts w:ascii="Times New Roman" w:hAnsi="Times New Roman"/>
          <w:b w:val="0"/>
          <w:i w:val="0"/>
          <w:color w:val="000000"/>
          <w:sz w:val="24"/>
        </w:rPr>
        <w:t>Reported separately per leg; never pooled. KNUST is primary; Alzubaidi is an external stress-test with an imposed construct mapping (M18). The proposed model does not beat the baseline on either leg (KNUST p = 0.5407, ns; Alzubaidi p = 0.1703, ns). Both legs give a null result. The R09 Alzubaidi finding (p = 0.0098) did not reproduce under any XGBoost version tested by the verifier; it is withdrawn. R11 pins the environment.</w:t>
      </w:r>
    </w:p>
    <w:p>
      <w:pPr>
        <w:spacing w:after="120" w:line="360" w:lineRule="auto"/>
        <w:jc w:val="left"/>
      </w:pPr>
      <w:r>
        <w:rPr>
          <w:rFonts w:ascii="Times New Roman" w:hAnsi="Times New Roman"/>
          <w:b/>
          <w:i w:val="0"/>
          <w:color w:val="000000"/>
          <w:sz w:val="26"/>
        </w:rPr>
        <w:t>R9. Computational Cost</w:t>
      </w:r>
    </w:p>
    <w:p>
      <w:pPr>
        <w:spacing w:after="160" w:line="360" w:lineRule="auto"/>
        <w:jc w:val="both"/>
      </w:pPr>
      <w:r>
        <w:rPr>
          <w:rFonts w:ascii="Times New Roman" w:hAnsi="Times New Roman"/>
          <w:b w:val="0"/>
          <w:i w:val="0"/>
          <w:color w:val="000000"/>
          <w:sz w:val="24"/>
        </w:rPr>
        <w:t>Mean per-fold training time at matched depth (both models at WCE-tuned depth): KNUST baseline 13.3 ms, WCE 13.3 ms; Alzubaidi baseline 11.2 ms, WCE 11.2 ms. The times are equal at this precision. No performance-per-cost claim is made.</w:t>
      </w:r>
    </w:p>
    <w:p>
      <w:pPr>
        <w:spacing w:after="120" w:line="360" w:lineRule="auto"/>
        <w:jc w:val="left"/>
      </w:pPr>
      <w:r>
        <w:rPr>
          <w:rFonts w:ascii="Times New Roman" w:hAnsi="Times New Roman"/>
          <w:b/>
          <w:i w:val="0"/>
          <w:color w:val="000000"/>
          <w:sz w:val="26"/>
        </w:rPr>
        <w:t>R10. Non-Confirmatory and Negative Results</w:t>
      </w:r>
    </w:p>
    <w:p>
      <w:pPr>
        <w:spacing w:after="160" w:line="360" w:lineRule="auto"/>
        <w:jc w:val="both"/>
      </w:pPr>
      <w:r>
        <w:rPr>
          <w:rFonts w:ascii="Times New Roman" w:hAnsi="Times New Roman"/>
          <w:b w:val="0"/>
          <w:i w:val="0"/>
          <w:color w:val="000000"/>
          <w:sz w:val="24"/>
        </w:rPr>
        <w:t>The study reports a null primary result across both datasets and both statistical tests. KAB-XGBoost-WCE does not beat Baseline XGBoost on KNUST (p = 0.5407) or Alzubaidi (p = 0.1703). The weighting's isolated ablation contribution at depth 5 is -0.0055 (p = 0.1652, not significant). The honest conclusion is that the KAB asymmetry weighting adds no measurable value on either dataset in R11.</w:t>
      </w:r>
    </w:p>
    <w:p>
      <w:pPr>
        <w:spacing w:after="160" w:line="360" w:lineRule="auto"/>
        <w:jc w:val="both"/>
      </w:pPr>
      <w:r>
        <w:rPr>
          <w:rFonts w:ascii="Times New Roman" w:hAnsi="Times New Roman"/>
          <w:b w:val="0"/>
          <w:i w:val="0"/>
          <w:color w:val="000000"/>
          <w:sz w:val="24"/>
        </w:rPr>
        <w:t>Second, the artificial-skew test (25% minority, n = 1556) shows: Baseline F1 = 0.5555, WCE F1 = 0.559 (gain +0.0035, p = 0.3642 vs Baseline), stock scale_pos_weight F1 = 0.6096 (gain +0.0541 vs Baseline; Wilcoxon p &lt; 0.001 vs WCE). Under genuine imbalance the class-ratio weight outperforms WCE. The KAB asymmetry weighting does not help on KNUST even when imbalance is the primary concern. On Alzubaidi (n = 796): Baseline F1 = 0.6202, WCE F1 = 0.6116 (gain -0.0086, p = 0.0176 vs Baseline), stock scale_pos_weight F1 = 0.6369 (gain +0.0167; Wilcoxon p = 0.0029 vs WCE). The KAB weighting does not help on either dataset under artificial imbalance. On Alzubaidi, WCE is significantly worse than the baseline under artificial skew (p = 0.0176, uncorrected).</w:t>
      </w:r>
    </w:p>
    <w:p>
      <w:pPr>
        <w:spacing w:after="160" w:line="360" w:lineRule="auto"/>
        <w:jc w:val="both"/>
      </w:pPr>
      <w:r>
        <w:rPr>
          <w:rFonts w:ascii="Times New Roman" w:hAnsi="Times New Roman"/>
          <w:b w:val="0"/>
          <w:i w:val="0"/>
          <w:color w:val="000000"/>
          <w:sz w:val="24"/>
        </w:rPr>
        <w:t>Third, the Decision Tree depth curve diagnoses the pre-de-duplication leakage. On the de-duplicated KNUST data the tree scores depth 1 0.6186, depth 2 0.6167, depth 3 0.6163, unlimited 0.5785. The unlimited tree is the weakest, not the strongest: once duplicate rows are removed the memorisation advantage disappears. Note: the unlimited-tree value here (0.5785) differs from the 5-fold mean in Table R10a (0.5634) because the depth curve uses all 17 features on 5x10 folds, while Table R10a uses the ten Likert items only, on 5 folds, so the two unlimited-depth figures are not directly comparable.</w:t>
      </w:r>
    </w:p>
    <w:p>
      <w:pPr>
        <w:pStyle w:val="Normal"/>
      </w:pPr>
      <w:r>
        <w:rPr>
          <w:i/>
        </w:rPr>
        <w:t xml:space="preserve">Table R10a. Decision Tree and Random Forest on raw (4,121 rows) versus deduplicated (2,088 rows) KNUST data, 5-fold cross-validation. Mean test-set rows with a training-set twin are also shown.</w:t>
      </w:r>
    </w:p>
    <w:tbl>
      <w:tblPr>
        <w:tblStyle w:val="TableGrid"/>
        <w:tblW w:w="8000" w:type="dxa"/>
      </w:tblPr>
      <w:tblGrid>
        <w:gridCol w:w="1500"/>
        <w:gridCol w:w="1500"/>
        <w:gridCol w:w="1500"/>
        <w:gridCol w:w="1500"/>
        <w:gridCol w:w="2000"/>
      </w:tblGrid>
      <w:tr>
        <w:tc>
          <w:tcPr>
            <w:tcW w:w="1500" w:type="dxa"/>
            <w:shd w:val="clear" w:color="auto" w:fill="CCCCCC"/>
          </w:tcPr>
          <w:p>
            <w:r>
              <w:rPr>
                <w:b/>
              </w:rPr>
              <w:t>Dataset</w:t>
            </w:r>
          </w:p>
        </w:tc>
        <w:tc>
          <w:tcPr>
            <w:tcW w:w="1500" w:type="dxa"/>
            <w:shd w:val="clear" w:color="auto" w:fill="CCCCCC"/>
          </w:tcPr>
          <w:p>
            <w:r>
              <w:rPr>
                <w:b/>
              </w:rPr>
              <w:t>DT Macro F1</w:t>
            </w:r>
          </w:p>
        </w:tc>
        <w:tc>
          <w:tcPr>
            <w:tcW w:w="1500" w:type="dxa"/>
            <w:shd w:val="clear" w:color="auto" w:fill="CCCCCC"/>
          </w:tcPr>
          <w:p>
            <w:r>
              <w:rPr>
                <w:b/>
              </w:rPr>
              <w:t>DT SD</w:t>
            </w:r>
          </w:p>
        </w:tc>
        <w:tc>
          <w:tcPr>
            <w:tcW w:w="1500" w:type="dxa"/>
            <w:shd w:val="clear" w:color="auto" w:fill="CCCCCC"/>
          </w:tcPr>
          <w:p>
            <w:r>
              <w:rPr>
                <w:b/>
              </w:rPr>
              <w:t>RF Macro F1</w:t>
            </w:r>
          </w:p>
        </w:tc>
        <w:tc>
          <w:tcPr>
            <w:tcW w:w="2000" w:type="dxa"/>
            <w:shd w:val="clear" w:color="auto" w:fill="CCCCCC"/>
          </w:tcPr>
          <w:p>
            <w:r>
              <w:rPr>
                <w:b/>
              </w:rPr>
              <w:t>Mean test twins</w:t>
            </w:r>
          </w:p>
        </w:tc>
      </w:tr>
      <w:tr>
        <w:tc>
          <w:tcPr>
            <w:tcW w:w="1500" w:type="dxa"/>
          </w:tcPr>
          <w:p>
            <w:r>
              <w:t>Raw (4,121 rows)</w:t>
            </w:r>
          </w:p>
        </w:tc>
        <w:tc>
          <w:tcPr>
            <w:tcW w:w="1500" w:type="dxa"/>
          </w:tcPr>
          <w:p>
            <w:r>
              <w:t>0.8982</w:t>
            </w:r>
          </w:p>
        </w:tc>
        <w:tc>
          <w:tcPr>
            <w:tcW w:w="1500" w:type="dxa"/>
          </w:tcPr>
          <w:p>
            <w:r>
              <w:t>0.0103</w:t>
            </w:r>
          </w:p>
        </w:tc>
        <w:tc>
          <w:tcPr>
            <w:tcW w:w="1500" w:type="dxa"/>
          </w:tcPr>
          <w:p>
            <w:r>
              <w:t>0.9046</w:t>
            </w:r>
          </w:p>
        </w:tc>
        <w:tc>
          <w:tcPr>
            <w:tcW w:w="2000" w:type="dxa"/>
          </w:tcPr>
          <w:p>
            <w:r>
              <w:t>641.2 per fold</w:t>
            </w:r>
          </w:p>
        </w:tc>
      </w:tr>
      <w:tr>
        <w:tc>
          <w:tcPr>
            <w:tcW w:w="1500" w:type="dxa"/>
          </w:tcPr>
          <w:p>
            <w:r>
              <w:t>Dedup (2,088 rows)</w:t>
            </w:r>
          </w:p>
        </w:tc>
        <w:tc>
          <w:tcPr>
            <w:tcW w:w="1500" w:type="dxa"/>
          </w:tcPr>
          <w:p>
            <w:r>
              <w:t>0.5634</w:t>
            </w:r>
          </w:p>
        </w:tc>
        <w:tc>
          <w:tcPr>
            <w:tcW w:w="1500" w:type="dxa"/>
          </w:tcPr>
          <w:p>
            <w:r>
              <w:t>0.0218</w:t>
            </w:r>
          </w:p>
        </w:tc>
        <w:tc>
          <w:tcPr>
            <w:tcW w:w="1500" w:type="dxa"/>
          </w:tcPr>
          <w:p>
            <w:r>
              <w:t>0.6247</w:t>
            </w:r>
          </w:p>
        </w:tc>
        <w:tc>
          <w:tcPr>
            <w:tcW w:w="2000" w:type="dxa"/>
          </w:tcPr>
          <w:p>
            <w:r>
              <w:t>8.0 per fold</w:t>
            </w:r>
          </w:p>
        </w:tc>
      </w:tr>
    </w:tbl>
    <w:p>
      <w:pPr>
        <w:pStyle w:val="Normal"/>
      </w:pPr>
      <w:r>
        <w:t xml:space="preserve">The raw data inflates DT and RF accuracy to 0.90 because 641 of the test rows per fold have an exact duplicate in training. After deduplication the figures drop to 0.5634 and 0.6247, well below XGBoost with tuning. This confirms that removing duplicates before modelling is correct and that the R09 pre-deduplication results were not trustworthy.</w:t>
      </w:r>
    </w:p>
    <w:p>
      <w:pPr>
        <w:spacing w:after="120" w:line="360" w:lineRule="auto"/>
        <w:jc w:val="left"/>
      </w:pPr>
      <w:r>
        <w:rPr>
          <w:rFonts w:ascii="Times New Roman" w:hAnsi="Times New Roman"/>
          <w:b/>
          <w:i w:val="0"/>
          <w:color w:val="000000"/>
          <w:sz w:val="26"/>
        </w:rPr>
        <w:t>R11. Robustness and Subgroup Analysis (KNUST)</w:t>
      </w:r>
    </w:p>
    <w:p>
      <w:pPr>
        <w:spacing w:after="160" w:line="360" w:lineRule="auto"/>
        <w:jc w:val="both"/>
      </w:pPr>
      <w:r>
        <w:rPr>
          <w:rFonts w:ascii="Times New Roman" w:hAnsi="Times New Roman"/>
          <w:b w:val="0"/>
          <w:i w:val="0"/>
          <w:color w:val="000000"/>
          <w:sz w:val="24"/>
        </w:rPr>
        <w:t>Ordinal robustness. In each of 100 trials every Likert cell in the held-out rows was shifted by plus or minus 1 with probability 0.10 (clipped to 1-5), K_agg and A_agg were recomputed, and the tuned WCE model scored the result. Separately, the held-out predictions were bootstrapped 1,000 times for the interval. KNUST: base F1 = 0.6423, perturbed mean = 0.6369 (SD = 0.0093), change = -0.0055, bootstrap 95% CI [0.5956, 0.6884]. Alzubaidi: base F1 = 0.6974, perturbed mean = 0.6934 (SD = 0.0148), change = -0.004, bootstrap 95% CI [0.6384, 0.7561]. Both datasets show small change under this perturbation.</w:t>
      </w:r>
    </w:p>
    <w:p>
      <w:pPr>
        <w:spacing w:after="160" w:line="360" w:lineRule="auto"/>
        <w:jc w:val="both"/>
      </w:pPr>
      <w:r>
        <w:rPr>
          <w:rFonts w:ascii="Times New Roman" w:hAnsi="Times New Roman"/>
          <w:b w:val="0"/>
          <w:i w:val="0"/>
          <w:color w:val="000000"/>
          <w:sz w:val="24"/>
        </w:rPr>
        <w:t>Seed sensitivity. The full 5x10 CV was repeated across five seeds (0, 7, 13, 21, 42). Delta (WCE minus Baseline) ranged from -0.0033 to +0.0020 on KNUST (seeds 13 and 42 favour WCE) and from -0.0013 to +0.0041 on Alzubaidi. All p-values lie between 0.160 and 0.791. All p-values lie between 0.160 and 0.791. No seed produced a significant WCE advantage on either dataset. The null result is stable and not an artefact of the default seed.</w:t>
      </w:r>
    </w:p>
    <w:p>
      <w:pPr>
        <w:spacing w:after="60" w:line="240" w:lineRule="auto"/>
        <w:jc w:val="center"/>
      </w:pPr>
      <w:r>
        <w:rPr>
          <w:noProof/>
        </w:rPr>
        <w:drawing>
          <wp:inline xmlns:wp="http://schemas.openxmlformats.org/drawingml/2006/wordprocessingDrawing" distT="0" distB="0" distL="0" distR="0">
            <wp:extent cx="5400000" cy="270000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pic:nvPicPr>
                  <pic:blipFill>
                    <a:blip xmlns:r="http://schemas.openxmlformats.org/officeDocument/2006/relationships" r:embed="rId14"/>
                    <a:stretch>
                      <a:fillRect/>
                    </a:stretch>
                  </pic:blipFill>
                  <pic:spPr>
                    <a:xfrm>
                      <a:off x="0" y="0"/>
                      <a:ext cx="5400000" cy="2700000"/>
                    </a:xfrm>
                    <a:prstGeom prst="rect">
                      <a:avLst/>
                    </a:prstGeom>
                  </pic:spPr>
                </pic:pic>
              </a:graphicData>
            </a:graphic>
          </wp:inline>
        </w:drawing>
      </w:r>
    </w:p>
    <w:p>
      <w:pPr>
        <w:spacing w:after="120" w:line="240" w:lineRule="auto"/>
        <w:jc w:val="center"/>
      </w:pPr>
      <w:r>
        <w:rPr>
          <w:rFonts w:ascii="Times New Roman" w:hAnsi="Times New Roman"/>
          <w:i/>
          <w:sz w:val="20"/>
        </w:rPr>
        <w:t>Figure 5. Macro F1 stability across 5 seeds, KNUST.</w:t>
      </w:r>
    </w:p>
    <w:p>
      <w:pPr>
        <w:spacing w:after="60" w:line="240" w:lineRule="auto"/>
        <w:jc w:val="center"/>
      </w:pPr>
      <w:r>
        <w:rPr>
          <w:noProof/>
        </w:rPr>
        <w:drawing>
          <wp:inline xmlns:wp="http://schemas.openxmlformats.org/drawingml/2006/wordprocessingDrawing" distT="0" distB="0" distL="0" distR="0">
            <wp:extent cx="5400000" cy="270000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pic:nvPicPr>
                  <pic:blipFill>
                    <a:blip xmlns:r="http://schemas.openxmlformats.org/officeDocument/2006/relationships" r:embed="rId15"/>
                    <a:stretch>
                      <a:fillRect/>
                    </a:stretch>
                  </pic:blipFill>
                  <pic:spPr>
                    <a:xfrm>
                      <a:off x="0" y="0"/>
                      <a:ext cx="5400000" cy="2700000"/>
                    </a:xfrm>
                    <a:prstGeom prst="rect">
                      <a:avLst/>
                    </a:prstGeom>
                  </pic:spPr>
                </pic:pic>
              </a:graphicData>
            </a:graphic>
          </wp:inline>
        </w:drawing>
      </w:r>
    </w:p>
    <w:p>
      <w:pPr>
        <w:spacing w:after="120" w:line="240" w:lineRule="auto"/>
        <w:jc w:val="center"/>
      </w:pPr>
      <w:r>
        <w:rPr>
          <w:rFonts w:ascii="Times New Roman" w:hAnsi="Times New Roman"/>
          <w:i/>
          <w:sz w:val="20"/>
        </w:rPr>
        <w:t>Figure 6. Macro F1 stability across 5 seeds, Alzubaidi.</w:t>
      </w:r>
    </w:p>
    <w:p>
      <w:pPr>
        <w:spacing w:after="160" w:line="360" w:lineRule="auto"/>
        <w:jc w:val="both"/>
      </w:pPr>
      <w:r>
        <w:rPr>
          <w:rFonts w:ascii="Times New Roman" w:hAnsi="Times New Roman"/>
          <w:b w:val="0"/>
          <w:i w:val="0"/>
          <w:color w:val="000000"/>
          <w:sz w:val="24"/>
        </w:rPr>
        <w:t>Subgroup analysis and threshold sensitivity are in Table 7. The null result holds at tertile and quartile thresholds as well as at the median. Subgroup results are in Table 7; Year 2 shows a WCE-minus-baseline gap of -0.0195, the largest of the three year groups. No subgroup significance test was run.</w:t>
      </w:r>
    </w:p>
    <w:p>
      <w:pPr>
        <w:spacing w:after="80" w:line="360" w:lineRule="auto"/>
        <w:jc w:val="both"/>
      </w:pPr>
      <w:r>
        <w:rPr>
          <w:rFonts w:ascii="Times New Roman" w:hAnsi="Times New Roman"/>
          <w:b w:val="0"/>
          <w:i/>
          <w:color w:val="000000"/>
          <w:sz w:val="20"/>
        </w:rPr>
        <w:t>Table 7. Subgroup macro F1 (out-of-fold) and Behaviour-score threshold sensitivity, KNUST.</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60"/>
        <w:gridCol w:w="2160"/>
        <w:gridCol w:w="2160"/>
        <w:gridCol w:w="2160"/>
      </w:tblGrid>
      <w:tr>
        <w:tc>
          <w:tcPr>
            <w:tcW w:type="dxa" w:w="2160"/>
          </w:tcPr>
          <w:p>
            <w:r/>
            <w:r>
              <w:rPr>
                <w:rFonts w:ascii="Times New Roman" w:hAnsi="Times New Roman"/>
                <w:b/>
                <w:color w:val="000000"/>
                <w:sz w:val="18"/>
              </w:rPr>
              <w:t>Group / threshold</w:t>
            </w:r>
          </w:p>
        </w:tc>
        <w:tc>
          <w:tcPr>
            <w:tcW w:type="dxa" w:w="2160"/>
          </w:tcPr>
          <w:p>
            <w:r/>
            <w:r>
              <w:rPr>
                <w:rFonts w:ascii="Times New Roman" w:hAnsi="Times New Roman"/>
                <w:b/>
                <w:color w:val="000000"/>
                <w:sz w:val="18"/>
              </w:rPr>
              <w:t>n or share</w:t>
            </w:r>
          </w:p>
        </w:tc>
        <w:tc>
          <w:tcPr>
            <w:tcW w:type="dxa" w:w="2160"/>
          </w:tcPr>
          <w:p>
            <w:r/>
            <w:r>
              <w:rPr>
                <w:rFonts w:ascii="Times New Roman" w:hAnsi="Times New Roman"/>
                <w:b/>
                <w:color w:val="000000"/>
                <w:sz w:val="18"/>
              </w:rPr>
              <w:t>Macro F1</w:t>
            </w:r>
          </w:p>
        </w:tc>
        <w:tc>
          <w:tcPr>
            <w:tcW w:type="dxa" w:w="2160"/>
          </w:tcPr>
          <w:p>
            <w:r/>
            <w:r>
              <w:rPr>
                <w:rFonts w:ascii="Times New Roman" w:hAnsi="Times New Roman"/>
                <w:b/>
                <w:color w:val="000000"/>
                <w:sz w:val="18"/>
              </w:rPr>
              <w:t>Note</w:t>
            </w:r>
          </w:p>
        </w:tc>
      </w:tr>
      <w:tr>
        <w:tc>
          <w:tcPr>
            <w:tcW w:type="dxa" w:w="2160"/>
          </w:tcPr>
          <w:p>
            <w:r/>
            <w:r>
              <w:rPr>
                <w:rFonts w:ascii="Times New Roman" w:hAnsi="Times New Roman"/>
                <w:color w:val="000000"/>
                <w:sz w:val="18"/>
              </w:rPr>
              <w:t>Year 2</w:t>
            </w:r>
          </w:p>
        </w:tc>
        <w:tc>
          <w:tcPr>
            <w:tcW w:type="dxa" w:w="2160"/>
          </w:tcPr>
          <w:p>
            <w:r/>
            <w:r>
              <w:rPr>
                <w:rFonts w:ascii="Times New Roman" w:hAnsi="Times New Roman"/>
                <w:color w:val="000000"/>
                <w:sz w:val="18"/>
              </w:rPr>
              <w:t>519</w:t>
            </w:r>
          </w:p>
        </w:tc>
        <w:tc>
          <w:tcPr>
            <w:tcW w:type="dxa" w:w="2160"/>
          </w:tcPr>
          <w:p>
            <w:r/>
            <w:r>
              <w:rPr>
                <w:rFonts w:ascii="Times New Roman" w:hAnsi="Times New Roman"/>
                <w:color w:val="000000"/>
                <w:sz w:val="18"/>
              </w:rPr>
              <w:t>WCE 0.6309 / Base 0.6504</w:t>
            </w:r>
          </w:p>
        </w:tc>
        <w:tc>
          <w:tcPr>
            <w:tcW w:type="dxa" w:w="2160"/>
          </w:tcPr>
          <w:p>
            <w:r/>
            <w:r>
              <w:rPr>
                <w:rFonts w:ascii="Times New Roman" w:hAnsi="Times New Roman"/>
                <w:color w:val="000000"/>
                <w:sz w:val="18"/>
              </w:rPr>
            </w:r>
          </w:p>
        </w:tc>
      </w:tr>
      <w:tr>
        <w:tc>
          <w:tcPr>
            <w:tcW w:type="dxa" w:w="2160"/>
          </w:tcPr>
          <w:p>
            <w:r/>
            <w:r>
              <w:rPr>
                <w:rFonts w:ascii="Times New Roman" w:hAnsi="Times New Roman"/>
                <w:color w:val="000000"/>
                <w:sz w:val="18"/>
              </w:rPr>
              <w:t>Year 3</w:t>
            </w:r>
          </w:p>
        </w:tc>
        <w:tc>
          <w:tcPr>
            <w:tcW w:type="dxa" w:w="2160"/>
          </w:tcPr>
          <w:p>
            <w:r/>
            <w:r>
              <w:rPr>
                <w:rFonts w:ascii="Times New Roman" w:hAnsi="Times New Roman"/>
                <w:color w:val="000000"/>
                <w:sz w:val="18"/>
              </w:rPr>
              <w:t>835</w:t>
            </w:r>
          </w:p>
        </w:tc>
        <w:tc>
          <w:tcPr>
            <w:tcW w:type="dxa" w:w="2160"/>
          </w:tcPr>
          <w:p>
            <w:r/>
            <w:r>
              <w:rPr>
                <w:rFonts w:ascii="Times New Roman" w:hAnsi="Times New Roman"/>
                <w:color w:val="000000"/>
                <w:sz w:val="18"/>
              </w:rPr>
              <w:t>WCE 0.6689 / Base 0.6573</w:t>
            </w:r>
          </w:p>
        </w:tc>
        <w:tc>
          <w:tcPr>
            <w:tcW w:type="dxa" w:w="2160"/>
          </w:tcPr>
          <w:p>
            <w:r/>
            <w:r>
              <w:rPr>
                <w:rFonts w:ascii="Times New Roman" w:hAnsi="Times New Roman"/>
                <w:color w:val="000000"/>
                <w:sz w:val="18"/>
              </w:rPr>
            </w:r>
          </w:p>
        </w:tc>
      </w:tr>
      <w:tr>
        <w:tc>
          <w:tcPr>
            <w:tcW w:type="dxa" w:w="2160"/>
          </w:tcPr>
          <w:p>
            <w:r/>
            <w:r>
              <w:rPr>
                <w:rFonts w:ascii="Times New Roman" w:hAnsi="Times New Roman"/>
                <w:color w:val="000000"/>
                <w:sz w:val="18"/>
              </w:rPr>
              <w:t>Year 4</w:t>
            </w:r>
          </w:p>
        </w:tc>
        <w:tc>
          <w:tcPr>
            <w:tcW w:type="dxa" w:w="2160"/>
          </w:tcPr>
          <w:p>
            <w:r/>
            <w:r>
              <w:rPr>
                <w:rFonts w:ascii="Times New Roman" w:hAnsi="Times New Roman"/>
                <w:color w:val="000000"/>
                <w:sz w:val="18"/>
              </w:rPr>
              <w:t>734</w:t>
            </w:r>
          </w:p>
        </w:tc>
        <w:tc>
          <w:tcPr>
            <w:tcW w:type="dxa" w:w="2160"/>
          </w:tcPr>
          <w:p>
            <w:r/>
            <w:r>
              <w:rPr>
                <w:rFonts w:ascii="Times New Roman" w:hAnsi="Times New Roman"/>
                <w:color w:val="000000"/>
                <w:sz w:val="18"/>
              </w:rPr>
              <w:t>WCE 0.6587 / Base 0.6483</w:t>
            </w:r>
          </w:p>
        </w:tc>
        <w:tc>
          <w:tcPr>
            <w:tcW w:type="dxa" w:w="2160"/>
          </w:tcPr>
          <w:p>
            <w:r/>
            <w:r>
              <w:rPr>
                <w:rFonts w:ascii="Times New Roman" w:hAnsi="Times New Roman"/>
                <w:color w:val="000000"/>
                <w:sz w:val="18"/>
              </w:rPr>
            </w:r>
          </w:p>
        </w:tc>
      </w:tr>
      <w:tr>
        <w:tc>
          <w:tcPr>
            <w:tcW w:type="dxa" w:w="2160"/>
          </w:tcPr>
          <w:p>
            <w:r/>
            <w:r>
              <w:rPr>
                <w:rFonts w:ascii="Times New Roman" w:hAnsi="Times New Roman"/>
                <w:color w:val="000000"/>
                <w:sz w:val="18"/>
              </w:rPr>
              <w:t>No prior IT course</w:t>
            </w:r>
          </w:p>
        </w:tc>
        <w:tc>
          <w:tcPr>
            <w:tcW w:type="dxa" w:w="2160"/>
          </w:tcPr>
          <w:p>
            <w:r/>
            <w:r>
              <w:rPr>
                <w:rFonts w:ascii="Times New Roman" w:hAnsi="Times New Roman"/>
                <w:color w:val="000000"/>
                <w:sz w:val="18"/>
              </w:rPr>
              <w:t>1497</w:t>
            </w:r>
          </w:p>
        </w:tc>
        <w:tc>
          <w:tcPr>
            <w:tcW w:type="dxa" w:w="2160"/>
          </w:tcPr>
          <w:p>
            <w:r/>
            <w:r>
              <w:rPr>
                <w:rFonts w:ascii="Times New Roman" w:hAnsi="Times New Roman"/>
                <w:color w:val="000000"/>
                <w:sz w:val="18"/>
              </w:rPr>
              <w:t>WCE 0.6617 / Base 0.6569</w:t>
            </w:r>
          </w:p>
        </w:tc>
        <w:tc>
          <w:tcPr>
            <w:tcW w:type="dxa" w:w="2160"/>
          </w:tcPr>
          <w:p>
            <w:r/>
            <w:r>
              <w:rPr>
                <w:rFonts w:ascii="Times New Roman" w:hAnsi="Times New Roman"/>
                <w:color w:val="000000"/>
                <w:sz w:val="18"/>
              </w:rPr>
            </w:r>
          </w:p>
        </w:tc>
      </w:tr>
      <w:tr>
        <w:tc>
          <w:tcPr>
            <w:tcW w:type="dxa" w:w="2160"/>
          </w:tcPr>
          <w:p>
            <w:r/>
            <w:r>
              <w:rPr>
                <w:rFonts w:ascii="Times New Roman" w:hAnsi="Times New Roman"/>
                <w:color w:val="000000"/>
                <w:sz w:val="18"/>
              </w:rPr>
              <w:t>Prior IT course</w:t>
            </w:r>
          </w:p>
        </w:tc>
        <w:tc>
          <w:tcPr>
            <w:tcW w:type="dxa" w:w="2160"/>
          </w:tcPr>
          <w:p>
            <w:r/>
            <w:r>
              <w:rPr>
                <w:rFonts w:ascii="Times New Roman" w:hAnsi="Times New Roman"/>
                <w:color w:val="000000"/>
                <w:sz w:val="18"/>
              </w:rPr>
              <w:t>591</w:t>
            </w:r>
          </w:p>
        </w:tc>
        <w:tc>
          <w:tcPr>
            <w:tcW w:type="dxa" w:w="2160"/>
          </w:tcPr>
          <w:p>
            <w:r/>
            <w:r>
              <w:rPr>
                <w:rFonts w:ascii="Times New Roman" w:hAnsi="Times New Roman"/>
                <w:color w:val="000000"/>
                <w:sz w:val="18"/>
              </w:rPr>
              <w:t>WCE 0.6298 / Base 0.6274</w:t>
            </w:r>
          </w:p>
        </w:tc>
        <w:tc>
          <w:tcPr>
            <w:tcW w:type="dxa" w:w="2160"/>
          </w:tcPr>
          <w:p>
            <w:r/>
            <w:r>
              <w:rPr>
                <w:rFonts w:ascii="Times New Roman" w:hAnsi="Times New Roman"/>
                <w:color w:val="000000"/>
                <w:sz w:val="18"/>
              </w:rPr>
            </w:r>
          </w:p>
        </w:tc>
      </w:tr>
      <w:tr>
        <w:tc>
          <w:tcPr>
            <w:tcW w:type="dxa" w:w="2160"/>
          </w:tcPr>
          <w:p>
            <w:r/>
            <w:r>
              <w:rPr>
                <w:rFonts w:ascii="Times New Roman" w:hAnsi="Times New Roman"/>
                <w:color w:val="000000"/>
                <w:sz w:val="18"/>
              </w:rPr>
              <w:t>Threshold: median</w:t>
            </w:r>
          </w:p>
        </w:tc>
        <w:tc>
          <w:tcPr>
            <w:tcW w:type="dxa" w:w="2160"/>
          </w:tcPr>
          <w:p>
            <w:r/>
            <w:r>
              <w:rPr>
                <w:rFonts w:ascii="Times New Roman" w:hAnsi="Times New Roman"/>
                <w:color w:val="000000"/>
                <w:sz w:val="18"/>
              </w:rPr>
              <w:t>Low = 55.9%</w:t>
            </w:r>
          </w:p>
        </w:tc>
        <w:tc>
          <w:tcPr>
            <w:tcW w:type="dxa" w:w="2160"/>
          </w:tcPr>
          <w:p>
            <w:r/>
            <w:r>
              <w:rPr>
                <w:rFonts w:ascii="Times New Roman" w:hAnsi="Times New Roman"/>
                <w:color w:val="000000"/>
                <w:sz w:val="18"/>
              </w:rPr>
              <w:t>Base 0.6500 / WCE 0.6518</w:t>
            </w:r>
          </w:p>
        </w:tc>
        <w:tc>
          <w:tcPr>
            <w:tcW w:type="dxa" w:w="2160"/>
          </w:tcPr>
          <w:p>
            <w:r/>
            <w:r>
              <w:rPr>
                <w:rFonts w:ascii="Times New Roman" w:hAnsi="Times New Roman"/>
                <w:color w:val="000000"/>
                <w:sz w:val="18"/>
              </w:rPr>
              <w:t>p=0.5407</w:t>
            </w:r>
          </w:p>
        </w:tc>
      </w:tr>
      <w:tr>
        <w:tc>
          <w:tcPr>
            <w:tcW w:type="dxa" w:w="2160"/>
          </w:tcPr>
          <w:p>
            <w:r/>
            <w:r>
              <w:rPr>
                <w:rFonts w:ascii="Times New Roman" w:hAnsi="Times New Roman"/>
                <w:color w:val="000000"/>
                <w:sz w:val="18"/>
              </w:rPr>
              <w:t>Threshold: tertile cut</w:t>
            </w:r>
          </w:p>
        </w:tc>
        <w:tc>
          <w:tcPr>
            <w:tcW w:type="dxa" w:w="2160"/>
          </w:tcPr>
          <w:p>
            <w:r/>
            <w:r>
              <w:rPr>
                <w:rFonts w:ascii="Times New Roman" w:hAnsi="Times New Roman"/>
                <w:color w:val="000000"/>
                <w:sz w:val="18"/>
              </w:rPr>
              <w:t>Low = 70%</w:t>
            </w:r>
          </w:p>
        </w:tc>
        <w:tc>
          <w:tcPr>
            <w:tcW w:type="dxa" w:w="2160"/>
          </w:tcPr>
          <w:p>
            <w:r/>
            <w:r>
              <w:rPr>
                <w:rFonts w:ascii="Times New Roman" w:hAnsi="Times New Roman"/>
                <w:color w:val="000000"/>
                <w:sz w:val="18"/>
              </w:rPr>
              <w:t>Base 0.6072 / WCE 0.6110</w:t>
            </w:r>
          </w:p>
        </w:tc>
        <w:tc>
          <w:tcPr>
            <w:tcW w:type="dxa" w:w="2160"/>
          </w:tcPr>
          <w:p>
            <w:r/>
            <w:r>
              <w:rPr>
                <w:rFonts w:ascii="Times New Roman" w:hAnsi="Times New Roman"/>
                <w:color w:val="000000"/>
                <w:sz w:val="18"/>
              </w:rPr>
              <w:t>p=0.1812</w:t>
            </w:r>
          </w:p>
        </w:tc>
      </w:tr>
      <w:tr>
        <w:tc>
          <w:tcPr>
            <w:tcW w:type="dxa" w:w="2160"/>
          </w:tcPr>
          <w:p>
            <w:r/>
            <w:r>
              <w:rPr>
                <w:rFonts w:ascii="Times New Roman" w:hAnsi="Times New Roman"/>
                <w:color w:val="000000"/>
                <w:sz w:val="18"/>
              </w:rPr>
              <w:t>Threshold: quartile cut</w:t>
            </w:r>
          </w:p>
        </w:tc>
        <w:tc>
          <w:tcPr>
            <w:tcW w:type="dxa" w:w="2160"/>
          </w:tcPr>
          <w:p>
            <w:r/>
            <w:r>
              <w:rPr>
                <w:rFonts w:ascii="Times New Roman" w:hAnsi="Times New Roman"/>
                <w:color w:val="000000"/>
                <w:sz w:val="18"/>
              </w:rPr>
              <w:t>Low = 76%</w:t>
            </w:r>
          </w:p>
        </w:tc>
        <w:tc>
          <w:tcPr>
            <w:tcW w:type="dxa" w:w="2160"/>
          </w:tcPr>
          <w:p>
            <w:r/>
            <w:r>
              <w:rPr>
                <w:rFonts w:ascii="Times New Roman" w:hAnsi="Times New Roman"/>
                <w:color w:val="000000"/>
                <w:sz w:val="18"/>
              </w:rPr>
              <w:t>Base 0.5762 / WCE 0.5729</w:t>
            </w:r>
          </w:p>
        </w:tc>
        <w:tc>
          <w:tcPr>
            <w:tcW w:type="dxa" w:w="2160"/>
          </w:tcPr>
          <w:p>
            <w:r/>
            <w:r>
              <w:rPr>
                <w:rFonts w:ascii="Times New Roman" w:hAnsi="Times New Roman"/>
                <w:color w:val="000000"/>
                <w:sz w:val="18"/>
              </w:rPr>
              <w:t>p=0.3051</w:t>
            </w:r>
          </w:p>
        </w:tc>
      </w:tr>
    </w:tbl>
    <w:p/>
    <w:p>
      <w:pPr>
        <w:spacing w:after="160" w:line="360" w:lineRule="auto"/>
        <w:jc w:val="both"/>
      </w:pPr>
      <w:r>
        <w:rPr>
          <w:rFonts w:ascii="Times New Roman" w:hAnsi="Times New Roman"/>
          <w:b w:val="0"/>
          <w:i w:val="0"/>
          <w:color w:val="000000"/>
          <w:sz w:val="24"/>
        </w:rPr>
        <w:t>Behaviour-score distribution around the median (18.0): counts at scores 16 to 20 are 16: 128, 17: 146, 18: 140, 19: 139, 20: 155. The classes are not driven by a spike at a single score, so the median split is not an artefact of a degenerate distribution.</w:t>
      </w:r>
    </w:p>
    <w:sectPr w:rsidR="00FC693F" w:rsidRPr="0006063C" w:rsidSect="00034616">
      <w:pgSz w:w="12240" w:h="15840"/>
      <w:pgMar w:top="1440" w:right="1800" w:bottom="1440" w:left="1800" w:header="720" w:footer="720" w:gutter="0"/>
      <w:cols w:space="720"/>
      <w:docGrid w:linePitch="360"/>
    </w:sectPr>
    <w:p>
      <w:pPr>
        <w:pStyle w:val="Heading2"/>
      </w:pPr>
      <w:r>
        <w:rPr>
          <w:rFonts w:ascii="Times New Roman" w:hAnsi="Times New Roman"/>
          <w:sz w:val="24"/>
          <w:b/>
        </w:rPr>
        <w:t>Q7. Claims-to-Evidence Traceability Table</w:t>
      </w:r>
    </w:p>
    <w:p>
      <w:r>
        <w:rPr>
          <w:rFonts w:ascii="Times New Roman" w:hAnsi="Times New Roman"/>
          <w:sz w:val="18"/>
        </w:rPr>
        <w:t xml:space="preserve">Every quantitative claim in this document maps to a row below. The source column names the file or section of manuscript_tables.txt that holds the raw number. All numbers come from a single R11 pipeline run.</w:t>
      </w:r>
    </w:p>
    <w:tbl>
      <w:tblPr>
        <w:tblW w:type="dxa" w:w="90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type="dxa" w:w="3800"/>
          </w:tcPr>
          <w:p>
            <w:r>
              <w:rPr>
                <w:rFonts w:ascii="Times New Roman" w:hAnsi="Times New Roman"/>
                <w:sz w:val="18"/>
                <w:b/>
              </w:rPr>
              <w:t xml:space="preserve">Claim</w:t>
            </w:r>
          </w:p>
        </w:tc>
        <w:tc>
          <w:tcPr>
            <w:tcW w:type="dxa" w:w="800"/>
          </w:tcPr>
          <w:p>
            <w:r>
              <w:rPr>
                <w:rFonts w:ascii="Times New Roman" w:hAnsi="Times New Roman"/>
                <w:sz w:val="18"/>
                <w:b/>
              </w:rPr>
              <w:t xml:space="preserve">Section</w:t>
            </w:r>
          </w:p>
        </w:tc>
        <w:tc>
          <w:tcPr>
            <w:tcW w:type="dxa" w:w="2400"/>
          </w:tcPr>
          <w:p>
            <w:r>
              <w:rPr>
                <w:rFonts w:ascii="Times New Roman" w:hAnsi="Times New Roman"/>
                <w:sz w:val="18"/>
                <w:b/>
              </w:rPr>
              <w:t xml:space="preserve">Source</w:t>
            </w:r>
          </w:p>
        </w:tc>
        <w:tc>
          <w:tcPr>
            <w:tcW w:type="dxa" w:w="2000"/>
          </w:tcPr>
          <w:p>
            <w:r>
              <w:rPr>
                <w:rFonts w:ascii="Times New Roman" w:hAnsi="Times New Roman"/>
                <w:sz w:val="18"/>
                <w:b/>
              </w:rPr>
              <w:t xml:space="preserve">Verified value</w:t>
            </w:r>
          </w:p>
        </w:tc>
        <w:tc>
          <w:tcPr>
            <w:tcW w:type="dxa" w:w="1400"/>
          </w:tcPr>
          <w:p>
            <w:r>
              <w:rPr>
                <w:rFonts w:ascii="Times New Roman" w:hAnsi="Times New Roman"/>
                <w:sz w:val="18"/>
                <w:b/>
              </w:rPr>
              <w:t xml:space="preserve">Status</w:t>
            </w:r>
          </w:p>
        </w:tc>
      </w:tr>
      <w:tr>
        <w:tc>
          <w:tcPr>
            <w:tcW w:type="dxa" w:w="3800"/>
          </w:tcPr>
          <w:p>
            <w:r>
              <w:rPr>
                <w:rFonts w:ascii="Times New Roman" w:hAnsi="Times New Roman"/>
                <w:sz w:val="18"/>
              </w:rPr>
              <w:t xml:space="preserve">KNUST: 4,121 raw responses, 2,033 duplicates removed, 2,088 unique retained</w:t>
            </w:r>
          </w:p>
        </w:tc>
        <w:tc>
          <w:tcPr>
            <w:tcW w:type="dxa" w:w="800"/>
          </w:tcPr>
          <w:p>
            <w:r>
              <w:rPr>
                <w:rFonts w:ascii="Times New Roman" w:hAnsi="Times New Roman"/>
                <w:sz w:val="18"/>
              </w:rPr>
              <w:t xml:space="preserve">R1</w:t>
            </w:r>
          </w:p>
        </w:tc>
        <w:tc>
          <w:tcPr>
            <w:tcW w:type="dxa" w:w="2400"/>
          </w:tcPr>
          <w:p>
            <w:r>
              <w:rPr>
                <w:rFonts w:ascii="Times New Roman" w:hAnsi="Times New Roman"/>
                <w:sz w:val="18"/>
              </w:rPr>
              <w:t xml:space="preserve">manuscript_tables.txt KEY NUMBERS</w:t>
            </w:r>
          </w:p>
        </w:tc>
        <w:tc>
          <w:tcPr>
            <w:tcW w:type="dxa" w:w="2000"/>
          </w:tcPr>
          <w:p>
            <w:r>
              <w:rPr>
                <w:rFonts w:ascii="Times New Roman" w:hAnsi="Times New Roman"/>
                <w:sz w:val="18"/>
              </w:rPr>
              <w:t xml:space="preserve">raw=4121, removed=2033, unique=2088</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KNUST class balance: Low 1,167 (55.9%), High 921 (44.1%)</w:t>
            </w:r>
          </w:p>
        </w:tc>
        <w:tc>
          <w:tcPr>
            <w:tcW w:type="dxa" w:w="800"/>
          </w:tcPr>
          <w:p>
            <w:r>
              <w:rPr>
                <w:rFonts w:ascii="Times New Roman" w:hAnsi="Times New Roman"/>
                <w:sz w:val="18"/>
              </w:rPr>
              <w:t xml:space="preserve">R1</w:t>
            </w:r>
          </w:p>
        </w:tc>
        <w:tc>
          <w:tcPr>
            <w:tcW w:type="dxa" w:w="2400"/>
          </w:tcPr>
          <w:p>
            <w:r>
              <w:rPr>
                <w:rFonts w:ascii="Times New Roman" w:hAnsi="Times New Roman"/>
                <w:sz w:val="18"/>
              </w:rPr>
              <w:t xml:space="preserve">manuscript_tables.txt KEY NUMBERS</w:t>
            </w:r>
          </w:p>
        </w:tc>
        <w:tc>
          <w:tcPr>
            <w:tcW w:type="dxa" w:w="2000"/>
          </w:tcPr>
          <w:p>
            <w:r>
              <w:rPr>
                <w:rFonts w:ascii="Times New Roman" w:hAnsi="Times New Roman"/>
                <w:sz w:val="18"/>
              </w:rPr>
              <w:t xml:space="preserve">Low=1167 (55.9%), High=921 (44.1%)</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Alzubaidi: 44 duplicates removed from 1,231 raw, leaving 1,187 unique</w:t>
            </w:r>
          </w:p>
        </w:tc>
        <w:tc>
          <w:tcPr>
            <w:tcW w:type="dxa" w:w="800"/>
          </w:tcPr>
          <w:p>
            <w:r>
              <w:rPr>
                <w:rFonts w:ascii="Times New Roman" w:hAnsi="Times New Roman"/>
                <w:sz w:val="18"/>
              </w:rPr>
              <w:t xml:space="preserve">R1</w:t>
            </w:r>
          </w:p>
        </w:tc>
        <w:tc>
          <w:tcPr>
            <w:tcW w:type="dxa" w:w="2400"/>
          </w:tcPr>
          <w:p>
            <w:r>
              <w:rPr>
                <w:rFonts w:ascii="Times New Roman" w:hAnsi="Times New Roman"/>
                <w:sz w:val="18"/>
              </w:rPr>
              <w:t xml:space="preserve">manuscript_tables.txt KEY NUMBERS</w:t>
            </w:r>
          </w:p>
        </w:tc>
        <w:tc>
          <w:tcPr>
            <w:tcW w:type="dxa" w:w="2000"/>
          </w:tcPr>
          <w:p>
            <w:r>
              <w:rPr>
                <w:rFonts w:ascii="Times New Roman" w:hAnsi="Times New Roman"/>
                <w:sz w:val="18"/>
              </w:rPr>
              <w:t xml:space="preserve">raw=1231, removed=44, unique=1187</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Alzubaidi class balance: Low 597 (50.3%), High 590 (49.7%)</w:t>
            </w:r>
          </w:p>
        </w:tc>
        <w:tc>
          <w:tcPr>
            <w:tcW w:type="dxa" w:w="800"/>
          </w:tcPr>
          <w:p>
            <w:r>
              <w:rPr>
                <w:rFonts w:ascii="Times New Roman" w:hAnsi="Times New Roman"/>
                <w:sz w:val="18"/>
              </w:rPr>
              <w:t xml:space="preserve">R1</w:t>
            </w:r>
          </w:p>
        </w:tc>
        <w:tc>
          <w:tcPr>
            <w:tcW w:type="dxa" w:w="2400"/>
          </w:tcPr>
          <w:p>
            <w:r>
              <w:rPr>
                <w:rFonts w:ascii="Times New Roman" w:hAnsi="Times New Roman"/>
                <w:sz w:val="18"/>
              </w:rPr>
              <w:t xml:space="preserve">manuscript_tables.txt KEY NUMBERS</w:t>
            </w:r>
          </w:p>
        </w:tc>
        <w:tc>
          <w:tcPr>
            <w:tcW w:type="dxa" w:w="2000"/>
          </w:tcPr>
          <w:p>
            <w:r>
              <w:rPr>
                <w:rFonts w:ascii="Times New Roman" w:hAnsi="Times New Roman"/>
                <w:sz w:val="18"/>
              </w:rPr>
              <w:t xml:space="preserve">Low=597 (50.3%), High=590 (49.7%)</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KNUST WCE macro F1 = 0.6518 (SD 0.0332)</w:t>
            </w:r>
          </w:p>
        </w:tc>
        <w:tc>
          <w:tcPr>
            <w:tcW w:type="dxa" w:w="800"/>
          </w:tcPr>
          <w:p>
            <w:r>
              <w:rPr>
                <w:rFonts w:ascii="Times New Roman" w:hAnsi="Times New Roman"/>
                <w:sz w:val="18"/>
              </w:rPr>
              <w:t xml:space="preserve">R2 / Table 3a</w:t>
            </w:r>
          </w:p>
        </w:tc>
        <w:tc>
          <w:tcPr>
            <w:tcW w:type="dxa" w:w="2400"/>
          </w:tcPr>
          <w:p>
            <w:r>
              <w:rPr>
                <w:rFonts w:ascii="Times New Roman" w:hAnsi="Times New Roman"/>
                <w:sz w:val="18"/>
              </w:rPr>
              <w:t xml:space="preserve">fold_level_results_knust.csv / manuscript_tables.txt Table 3a</w:t>
            </w:r>
          </w:p>
        </w:tc>
        <w:tc>
          <w:tcPr>
            <w:tcW w:type="dxa" w:w="2000"/>
          </w:tcPr>
          <w:p>
            <w:r>
              <w:rPr>
                <w:rFonts w:ascii="Times New Roman" w:hAnsi="Times New Roman"/>
                <w:sz w:val="18"/>
              </w:rPr>
              <w:t xml:space="preserve">0.6518 SD=0.0332</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KNUST Baseline macro F1 = 0.6500 (SD 0.0347)</w:t>
            </w:r>
          </w:p>
        </w:tc>
        <w:tc>
          <w:tcPr>
            <w:tcW w:type="dxa" w:w="800"/>
          </w:tcPr>
          <w:p>
            <w:r>
              <w:rPr>
                <w:rFonts w:ascii="Times New Roman" w:hAnsi="Times New Roman"/>
                <w:sz w:val="18"/>
              </w:rPr>
              <w:t xml:space="preserve">R2 / Table 3a</w:t>
            </w:r>
          </w:p>
        </w:tc>
        <w:tc>
          <w:tcPr>
            <w:tcW w:type="dxa" w:w="2400"/>
          </w:tcPr>
          <w:p>
            <w:r>
              <w:rPr>
                <w:rFonts w:ascii="Times New Roman" w:hAnsi="Times New Roman"/>
                <w:sz w:val="18"/>
              </w:rPr>
              <w:t xml:space="preserve">fold_level_results_knust.csv / manuscript_tables.txt Table 3a</w:t>
            </w:r>
          </w:p>
        </w:tc>
        <w:tc>
          <w:tcPr>
            <w:tcW w:type="dxa" w:w="2000"/>
          </w:tcPr>
          <w:p>
            <w:r>
              <w:rPr>
                <w:rFonts w:ascii="Times New Roman" w:hAnsi="Times New Roman"/>
                <w:sz w:val="18"/>
              </w:rPr>
              <w:t xml:space="preserve">0.6500 SD=0.0347</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KNUST WCE vs Baseline: W+=674, W-=551, ties=1, p=0.5407, r=0.0874</w:t>
            </w:r>
          </w:p>
        </w:tc>
        <w:tc>
          <w:tcPr>
            <w:tcW w:type="dxa" w:w="800"/>
          </w:tcPr>
          <w:p>
            <w:r>
              <w:rPr>
                <w:rFonts w:ascii="Times New Roman" w:hAnsi="Times New Roman"/>
                <w:sz w:val="18"/>
              </w:rPr>
              <w:t xml:space="preserve">R2 / R3</w:t>
            </w:r>
          </w:p>
        </w:tc>
        <w:tc>
          <w:tcPr>
            <w:tcW w:type="dxa" w:w="2400"/>
          </w:tcPr>
          <w:p>
            <w:r>
              <w:rPr>
                <w:rFonts w:ascii="Times New Roman" w:hAnsi="Times New Roman"/>
                <w:sz w:val="18"/>
              </w:rPr>
              <w:t xml:space="preserve">manuscript_tables.txt Table 3a + WCE vs Baseline row</w:t>
            </w:r>
          </w:p>
        </w:tc>
        <w:tc>
          <w:tcPr>
            <w:tcW w:type="dxa" w:w="2000"/>
          </w:tcPr>
          <w:p>
            <w:r>
              <w:rPr>
                <w:rFonts w:ascii="Times New Roman" w:hAnsi="Times New Roman"/>
                <w:sz w:val="18"/>
              </w:rPr>
              <w:t xml:space="preserve">W+=674 W-=551 ties=1 p=0.5407 r=0.0874</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Alzubaidi WCE macro F1 = 0.6877 (SD 0.0545)</w:t>
            </w:r>
          </w:p>
        </w:tc>
        <w:tc>
          <w:tcPr>
            <w:tcW w:type="dxa" w:w="800"/>
          </w:tcPr>
          <w:p>
            <w:r>
              <w:rPr>
                <w:rFonts w:ascii="Times New Roman" w:hAnsi="Times New Roman"/>
                <w:sz w:val="18"/>
              </w:rPr>
              <w:t xml:space="preserve">R2 / Table 3b</w:t>
            </w:r>
          </w:p>
        </w:tc>
        <w:tc>
          <w:tcPr>
            <w:tcW w:type="dxa" w:w="2400"/>
          </w:tcPr>
          <w:p>
            <w:r>
              <w:rPr>
                <w:rFonts w:ascii="Times New Roman" w:hAnsi="Times New Roman"/>
                <w:sz w:val="18"/>
              </w:rPr>
              <w:t xml:space="preserve">fold_level_results_alzubaidi.csv / manuscript_tables.txt Table 3b</w:t>
            </w:r>
          </w:p>
        </w:tc>
        <w:tc>
          <w:tcPr>
            <w:tcW w:type="dxa" w:w="2000"/>
          </w:tcPr>
          <w:p>
            <w:r>
              <w:rPr>
                <w:rFonts w:ascii="Times New Roman" w:hAnsi="Times New Roman"/>
                <w:sz w:val="18"/>
              </w:rPr>
              <w:t xml:space="preserve">0.6877 SD=0.0545</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Alzubaidi Baseline macro F1 = 0.6844 (SD 0.0561)</w:t>
            </w:r>
          </w:p>
        </w:tc>
        <w:tc>
          <w:tcPr>
            <w:tcW w:type="dxa" w:w="800"/>
          </w:tcPr>
          <w:p>
            <w:r>
              <w:rPr>
                <w:rFonts w:ascii="Times New Roman" w:hAnsi="Times New Roman"/>
                <w:sz w:val="18"/>
              </w:rPr>
              <w:t xml:space="preserve">R2 / Table 3b</w:t>
            </w:r>
          </w:p>
        </w:tc>
        <w:tc>
          <w:tcPr>
            <w:tcW w:type="dxa" w:w="2400"/>
          </w:tcPr>
          <w:p>
            <w:r>
              <w:rPr>
                <w:rFonts w:ascii="Times New Roman" w:hAnsi="Times New Roman"/>
                <w:sz w:val="18"/>
              </w:rPr>
              <w:t xml:space="preserve">fold_level_results_alzubaidi.csv / manuscript_tables.txt Table 3b</w:t>
            </w:r>
          </w:p>
        </w:tc>
        <w:tc>
          <w:tcPr>
            <w:tcW w:type="dxa" w:w="2000"/>
          </w:tcPr>
          <w:p>
            <w:r>
              <w:rPr>
                <w:rFonts w:ascii="Times New Roman" w:hAnsi="Times New Roman"/>
                <w:sz w:val="18"/>
              </w:rPr>
              <w:t xml:space="preserve">0.6844 SD=0.0561</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Alzubaidi WCE vs Baseline: W+=612.5, W-=377.5, ties=6, p=0.1703, r=0.2067</w:t>
            </w:r>
          </w:p>
        </w:tc>
        <w:tc>
          <w:tcPr>
            <w:tcW w:type="dxa" w:w="800"/>
          </w:tcPr>
          <w:p>
            <w:r>
              <w:rPr>
                <w:rFonts w:ascii="Times New Roman" w:hAnsi="Times New Roman"/>
                <w:sz w:val="18"/>
              </w:rPr>
              <w:t xml:space="preserve">R4</w:t>
            </w:r>
          </w:p>
        </w:tc>
        <w:tc>
          <w:tcPr>
            <w:tcW w:type="dxa" w:w="2400"/>
          </w:tcPr>
          <w:p>
            <w:r>
              <w:rPr>
                <w:rFonts w:ascii="Times New Roman" w:hAnsi="Times New Roman"/>
                <w:sz w:val="18"/>
              </w:rPr>
              <w:t xml:space="preserve">manuscript_tables.txt Table 3b WCE vs Baseline row</w:t>
            </w:r>
          </w:p>
        </w:tc>
        <w:tc>
          <w:tcPr>
            <w:tcW w:type="dxa" w:w="2000"/>
          </w:tcPr>
          <w:p>
            <w:r>
              <w:rPr>
                <w:rFonts w:ascii="Times New Roman" w:hAnsi="Times New Roman"/>
                <w:sz w:val="18"/>
              </w:rPr>
              <w:t xml:space="preserve">W+=612.5 W-=377.5 ties=6 p=0.1703 r=0.2067</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KNUST Naive Bayes F1 = 0.6598, Wilcoxon p = 0.0236 vs WCE</w:t>
            </w:r>
          </w:p>
        </w:tc>
        <w:tc>
          <w:tcPr>
            <w:tcW w:type="dxa" w:w="800"/>
          </w:tcPr>
          <w:p>
            <w:r>
              <w:rPr>
                <w:rFonts w:ascii="Times New Roman" w:hAnsi="Times New Roman"/>
                <w:sz w:val="18"/>
              </w:rPr>
              <w:t xml:space="preserve">R2</w:t>
            </w:r>
          </w:p>
        </w:tc>
        <w:tc>
          <w:tcPr>
            <w:tcW w:type="dxa" w:w="2400"/>
          </w:tcPr>
          <w:p>
            <w:r>
              <w:rPr>
                <w:rFonts w:ascii="Times New Roman" w:hAnsi="Times New Roman"/>
                <w:sz w:val="18"/>
              </w:rPr>
              <w:t xml:space="preserve">manuscript_tables.txt Table 3a</w:t>
            </w:r>
          </w:p>
        </w:tc>
        <w:tc>
          <w:tcPr>
            <w:tcW w:type="dxa" w:w="2000"/>
          </w:tcPr>
          <w:p>
            <w:r>
              <w:rPr>
                <w:rFonts w:ascii="Times New Roman" w:hAnsi="Times New Roman"/>
                <w:sz w:val="18"/>
              </w:rPr>
              <w:t xml:space="preserve">NB=0.6598 p=0.0236 r=0.3188</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Ablation Arm A (no weights, depth 5): 0.6510 (SD 0.0366)</w:t>
            </w:r>
          </w:p>
        </w:tc>
        <w:tc>
          <w:tcPr>
            <w:tcW w:type="dxa" w:w="800"/>
          </w:tcPr>
          <w:p>
            <w:r>
              <w:rPr>
                <w:rFonts w:ascii="Times New Roman" w:hAnsi="Times New Roman"/>
                <w:sz w:val="18"/>
              </w:rPr>
              <w:t xml:space="preserve">R5 / Table 4</w:t>
            </w:r>
          </w:p>
        </w:tc>
        <w:tc>
          <w:tcPr>
            <w:tcW w:type="dxa" w:w="2400"/>
          </w:tcPr>
          <w:p>
            <w:r>
              <w:rPr>
                <w:rFonts w:ascii="Times New Roman" w:hAnsi="Times New Roman"/>
                <w:sz w:val="18"/>
              </w:rPr>
              <w:t xml:space="preserve">manuscript_tables.txt Table 4</w:t>
            </w:r>
          </w:p>
        </w:tc>
        <w:tc>
          <w:tcPr>
            <w:tcW w:type="dxa" w:w="2000"/>
          </w:tcPr>
          <w:p>
            <w:r>
              <w:rPr>
                <w:rFonts w:ascii="Times New Roman" w:hAnsi="Times New Roman"/>
                <w:sz w:val="18"/>
              </w:rPr>
              <w:t xml:space="preserve">0.6510 SD=0.0366</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Ablation Arm B (no weights, depth 3): 0.6521 (SD 0.0342)</w:t>
            </w:r>
          </w:p>
        </w:tc>
        <w:tc>
          <w:tcPr>
            <w:tcW w:type="dxa" w:w="800"/>
          </w:tcPr>
          <w:p>
            <w:r>
              <w:rPr>
                <w:rFonts w:ascii="Times New Roman" w:hAnsi="Times New Roman"/>
                <w:sz w:val="18"/>
              </w:rPr>
              <w:t xml:space="preserve">R5 / Table 4</w:t>
            </w:r>
          </w:p>
        </w:tc>
        <w:tc>
          <w:tcPr>
            <w:tcW w:type="dxa" w:w="2400"/>
          </w:tcPr>
          <w:p>
            <w:r>
              <w:rPr>
                <w:rFonts w:ascii="Times New Roman" w:hAnsi="Times New Roman"/>
                <w:sz w:val="18"/>
              </w:rPr>
              <w:t xml:space="preserve">manuscript_tables.txt Table 4</w:t>
            </w:r>
          </w:p>
        </w:tc>
        <w:tc>
          <w:tcPr>
            <w:tcW w:type="dxa" w:w="2000"/>
          </w:tcPr>
          <w:p>
            <w:r>
              <w:rPr>
                <w:rFonts w:ascii="Times New Roman" w:hAnsi="Times New Roman"/>
                <w:sz w:val="18"/>
              </w:rPr>
              <w:t xml:space="preserve">0.6521 SD=0.0342</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Ablation Arm C (WCE, depth 5): 0.6455 (SD 0.0329)</w:t>
            </w:r>
          </w:p>
        </w:tc>
        <w:tc>
          <w:tcPr>
            <w:tcW w:type="dxa" w:w="800"/>
          </w:tcPr>
          <w:p>
            <w:r>
              <w:rPr>
                <w:rFonts w:ascii="Times New Roman" w:hAnsi="Times New Roman"/>
                <w:sz w:val="18"/>
              </w:rPr>
              <w:t xml:space="preserve">R5 / Table 4</w:t>
            </w:r>
          </w:p>
        </w:tc>
        <w:tc>
          <w:tcPr>
            <w:tcW w:type="dxa" w:w="2400"/>
          </w:tcPr>
          <w:p>
            <w:r>
              <w:rPr>
                <w:rFonts w:ascii="Times New Roman" w:hAnsi="Times New Roman"/>
                <w:sz w:val="18"/>
              </w:rPr>
              <w:t xml:space="preserve">manuscript_tables.txt Table 4</w:t>
            </w:r>
          </w:p>
        </w:tc>
        <w:tc>
          <w:tcPr>
            <w:tcW w:type="dxa" w:w="2000"/>
          </w:tcPr>
          <w:p>
            <w:r>
              <w:rPr>
                <w:rFonts w:ascii="Times New Roman" w:hAnsi="Times New Roman"/>
                <w:sz w:val="18"/>
              </w:rPr>
              <w:t xml:space="preserve">0.6455 SD=0.0329</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Ablation Arm D (WCE, depth 3): 0.6537 (SD 0.0347)</w:t>
            </w:r>
          </w:p>
        </w:tc>
        <w:tc>
          <w:tcPr>
            <w:tcW w:type="dxa" w:w="800"/>
          </w:tcPr>
          <w:p>
            <w:r>
              <w:rPr>
                <w:rFonts w:ascii="Times New Roman" w:hAnsi="Times New Roman"/>
                <w:sz w:val="18"/>
              </w:rPr>
              <w:t xml:space="preserve">R5 / Table 4</w:t>
            </w:r>
          </w:p>
        </w:tc>
        <w:tc>
          <w:tcPr>
            <w:tcW w:type="dxa" w:w="2400"/>
          </w:tcPr>
          <w:p>
            <w:r>
              <w:rPr>
                <w:rFonts w:ascii="Times New Roman" w:hAnsi="Times New Roman"/>
                <w:sz w:val="18"/>
              </w:rPr>
              <w:t xml:space="preserve">manuscript_tables.txt Table 4</w:t>
            </w:r>
          </w:p>
        </w:tc>
        <w:tc>
          <w:tcPr>
            <w:tcW w:type="dxa" w:w="2000"/>
          </w:tcPr>
          <w:p>
            <w:r>
              <w:rPr>
                <w:rFonts w:ascii="Times New Roman" w:hAnsi="Times New Roman"/>
                <w:sz w:val="18"/>
              </w:rPr>
              <w:t xml:space="preserve">0.6537 SD=0.0347</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Depth contribution (B-A) = +0.0011, p = 0.8939</w:t>
            </w:r>
          </w:p>
        </w:tc>
        <w:tc>
          <w:tcPr>
            <w:tcW w:type="dxa" w:w="800"/>
          </w:tcPr>
          <w:p>
            <w:r>
              <w:rPr>
                <w:rFonts w:ascii="Times New Roman" w:hAnsi="Times New Roman"/>
                <w:sz w:val="18"/>
              </w:rPr>
              <w:t xml:space="preserve">R5</w:t>
            </w:r>
          </w:p>
        </w:tc>
        <w:tc>
          <w:tcPr>
            <w:tcW w:type="dxa" w:w="2400"/>
          </w:tcPr>
          <w:p>
            <w:r>
              <w:rPr>
                <w:rFonts w:ascii="Times New Roman" w:hAnsi="Times New Roman"/>
                <w:sz w:val="18"/>
              </w:rPr>
              <w:t xml:space="preserve">manuscript_tables.txt Table 4 notes</w:t>
            </w:r>
          </w:p>
        </w:tc>
        <w:tc>
          <w:tcPr>
            <w:tcW w:type="dxa" w:w="2000"/>
          </w:tcPr>
          <w:p>
            <w:r>
              <w:rPr>
                <w:rFonts w:ascii="Times New Roman" w:hAnsi="Times New Roman"/>
                <w:sz w:val="18"/>
              </w:rPr>
              <w:t xml:space="preserve">B-A=+0.0011 p=0.8939</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Weight at depth 5 (C-A) = -0.0055, p = 0.1652</w:t>
            </w:r>
          </w:p>
        </w:tc>
        <w:tc>
          <w:tcPr>
            <w:tcW w:type="dxa" w:w="800"/>
          </w:tcPr>
          <w:p>
            <w:r>
              <w:rPr>
                <w:rFonts w:ascii="Times New Roman" w:hAnsi="Times New Roman"/>
                <w:sz w:val="18"/>
              </w:rPr>
              <w:t xml:space="preserve">R5</w:t>
            </w:r>
          </w:p>
        </w:tc>
        <w:tc>
          <w:tcPr>
            <w:tcW w:type="dxa" w:w="2400"/>
          </w:tcPr>
          <w:p>
            <w:r>
              <w:rPr>
                <w:rFonts w:ascii="Times New Roman" w:hAnsi="Times New Roman"/>
                <w:sz w:val="18"/>
              </w:rPr>
              <w:t xml:space="preserve">manuscript_tables.txt Table 4 notes</w:t>
            </w:r>
          </w:p>
        </w:tc>
        <w:tc>
          <w:tcPr>
            <w:tcW w:type="dxa" w:w="2000"/>
          </w:tcPr>
          <w:p>
            <w:r>
              <w:rPr>
                <w:rFonts w:ascii="Times New Roman" w:hAnsi="Times New Roman"/>
                <w:sz w:val="18"/>
              </w:rPr>
              <w:t xml:space="preserve">C-A=-0.0055 p=0.1652</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Weight at depth 3 (D-B) = +0.0016, p = 0.5157</w:t>
            </w:r>
          </w:p>
        </w:tc>
        <w:tc>
          <w:tcPr>
            <w:tcW w:type="dxa" w:w="800"/>
          </w:tcPr>
          <w:p>
            <w:r>
              <w:rPr>
                <w:rFonts w:ascii="Times New Roman" w:hAnsi="Times New Roman"/>
                <w:sz w:val="18"/>
              </w:rPr>
              <w:t xml:space="preserve">R5</w:t>
            </w:r>
          </w:p>
        </w:tc>
        <w:tc>
          <w:tcPr>
            <w:tcW w:type="dxa" w:w="2400"/>
          </w:tcPr>
          <w:p>
            <w:r>
              <w:rPr>
                <w:rFonts w:ascii="Times New Roman" w:hAnsi="Times New Roman"/>
                <w:sz w:val="18"/>
              </w:rPr>
              <w:t xml:space="preserve">manuscript_tables.txt Table 4 notes</w:t>
            </w:r>
          </w:p>
        </w:tc>
        <w:tc>
          <w:tcPr>
            <w:tcW w:type="dxa" w:w="2000"/>
          </w:tcPr>
          <w:p>
            <w:r>
              <w:rPr>
                <w:rFonts w:ascii="Times New Roman" w:hAnsi="Times New Roman"/>
                <w:sz w:val="18"/>
              </w:rPr>
              <w:t xml:space="preserve">D-B=+0.0016 p=0.5157</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KNUST SHAP: K_agg = 0.4323 (rank 1), A_agg = 0.3406 (rank 2)</w:t>
            </w:r>
          </w:p>
        </w:tc>
        <w:tc>
          <w:tcPr>
            <w:tcW w:type="dxa" w:w="800"/>
          </w:tcPr>
          <w:p>
            <w:r>
              <w:rPr>
                <w:rFonts w:ascii="Times New Roman" w:hAnsi="Times New Roman"/>
                <w:sz w:val="18"/>
              </w:rPr>
              <w:t xml:space="preserve">R6 / Table 6a</w:t>
            </w:r>
          </w:p>
        </w:tc>
        <w:tc>
          <w:tcPr>
            <w:tcW w:type="dxa" w:w="2400"/>
          </w:tcPr>
          <w:p>
            <w:r>
              <w:rPr>
                <w:rFonts w:ascii="Times New Roman" w:hAnsi="Times New Roman"/>
                <w:sz w:val="18"/>
              </w:rPr>
              <w:t xml:space="preserve">manuscript_tables.txt Table 6a</w:t>
            </w:r>
          </w:p>
        </w:tc>
        <w:tc>
          <w:tcPr>
            <w:tcW w:type="dxa" w:w="2000"/>
          </w:tcPr>
          <w:p>
            <w:r>
              <w:rPr>
                <w:rFonts w:ascii="Times New Roman" w:hAnsi="Times New Roman"/>
                <w:sz w:val="18"/>
              </w:rPr>
              <w:t xml:space="preserve">K_agg=0.4323 A_agg=0.3406</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Alzubaidi SHAP: B18_3 = 0.4288 (rank 1), A_agg = 0.1801 (rank 4)</w:t>
            </w:r>
          </w:p>
        </w:tc>
        <w:tc>
          <w:tcPr>
            <w:tcW w:type="dxa" w:w="800"/>
          </w:tcPr>
          <w:p>
            <w:r>
              <w:rPr>
                <w:rFonts w:ascii="Times New Roman" w:hAnsi="Times New Roman"/>
                <w:sz w:val="18"/>
              </w:rPr>
              <w:t xml:space="preserve">R6 / Table 6b</w:t>
            </w:r>
          </w:p>
        </w:tc>
        <w:tc>
          <w:tcPr>
            <w:tcW w:type="dxa" w:w="2400"/>
          </w:tcPr>
          <w:p>
            <w:r>
              <w:rPr>
                <w:rFonts w:ascii="Times New Roman" w:hAnsi="Times New Roman"/>
                <w:sz w:val="18"/>
              </w:rPr>
              <w:t xml:space="preserve">manuscript_tables.txt Table 6b</w:t>
            </w:r>
          </w:p>
        </w:tc>
        <w:tc>
          <w:tcPr>
            <w:tcW w:type="dxa" w:w="2000"/>
          </w:tcPr>
          <w:p>
            <w:r>
              <w:rPr>
                <w:rFonts w:ascii="Times New Roman" w:hAnsi="Times New Roman"/>
                <w:sz w:val="18"/>
              </w:rPr>
              <w:t xml:space="preserve">B18_3=0.4288 A_agg=0.1801</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KNUST held-out: Baseline F1 = 0.6587, AUC = 0.7075; WCE F1 = 0.6423, AUC = 0.6997</w:t>
            </w:r>
          </w:p>
        </w:tc>
        <w:tc>
          <w:tcPr>
            <w:tcW w:type="dxa" w:w="800"/>
          </w:tcPr>
          <w:p>
            <w:r>
              <w:rPr>
                <w:rFonts w:ascii="Times New Roman" w:hAnsi="Times New Roman"/>
                <w:sz w:val="18"/>
              </w:rPr>
              <w:t xml:space="preserve">R7</w:t>
            </w:r>
          </w:p>
        </w:tc>
        <w:tc>
          <w:tcPr>
            <w:tcW w:type="dxa" w:w="2400"/>
          </w:tcPr>
          <w:p>
            <w:r>
              <w:rPr>
                <w:rFonts w:ascii="Times New Roman" w:hAnsi="Times New Roman"/>
                <w:sz w:val="18"/>
              </w:rPr>
              <w:t xml:space="preserve">manuscript_tables.txt Table 5</w:t>
            </w:r>
          </w:p>
        </w:tc>
        <w:tc>
          <w:tcPr>
            <w:tcW w:type="dxa" w:w="2000"/>
          </w:tcPr>
          <w:p>
            <w:r>
              <w:rPr>
                <w:rFonts w:ascii="Times New Roman" w:hAnsi="Times New Roman"/>
                <w:sz w:val="18"/>
              </w:rPr>
              <w:t xml:space="preserve">Base F1=0.6587 AUC=0.7075; WCE F1=0.6423 AUC=0.6997</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KNUST held-out McNemar: b=15, c=8, chi2=1.565, p=0.2109</w:t>
            </w:r>
          </w:p>
        </w:tc>
        <w:tc>
          <w:tcPr>
            <w:tcW w:type="dxa" w:w="800"/>
          </w:tcPr>
          <w:p>
            <w:r>
              <w:rPr>
                <w:rFonts w:ascii="Times New Roman" w:hAnsi="Times New Roman"/>
                <w:sz w:val="18"/>
              </w:rPr>
              <w:t xml:space="preserve">R7</w:t>
            </w:r>
          </w:p>
        </w:tc>
        <w:tc>
          <w:tcPr>
            <w:tcW w:type="dxa" w:w="2400"/>
          </w:tcPr>
          <w:p>
            <w:r>
              <w:rPr>
                <w:rFonts w:ascii="Times New Roman" w:hAnsi="Times New Roman"/>
                <w:sz w:val="18"/>
              </w:rPr>
              <w:t xml:space="preserve">manuscript_tables.txt Table 5</w:t>
            </w:r>
          </w:p>
        </w:tc>
        <w:tc>
          <w:tcPr>
            <w:tcW w:type="dxa" w:w="2000"/>
          </w:tcPr>
          <w:p>
            <w:r>
              <w:rPr>
                <w:rFonts w:ascii="Times New Roman" w:hAnsi="Times New Roman"/>
                <w:sz w:val="18"/>
              </w:rPr>
              <w:t xml:space="preserve">b=15 c=8 chi2=1.565 p=0.2109</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Alzubaidi held-out: Baseline F1=0.7059, WCE F1=0.6974; McNemar p=0.7518</w:t>
            </w:r>
          </w:p>
        </w:tc>
        <w:tc>
          <w:tcPr>
            <w:tcW w:type="dxa" w:w="800"/>
          </w:tcPr>
          <w:p>
            <w:r>
              <w:rPr>
                <w:rFonts w:ascii="Times New Roman" w:hAnsi="Times New Roman"/>
                <w:sz w:val="18"/>
              </w:rPr>
              <w:t xml:space="preserve">R7 / Table 5b</w:t>
            </w:r>
          </w:p>
        </w:tc>
        <w:tc>
          <w:tcPr>
            <w:tcW w:type="dxa" w:w="2400"/>
          </w:tcPr>
          <w:p>
            <w:r>
              <w:rPr>
                <w:rFonts w:ascii="Times New Roman" w:hAnsi="Times New Roman"/>
                <w:sz w:val="18"/>
              </w:rPr>
              <w:t xml:space="preserve">manuscript_tables.txt Table 5b</w:t>
            </w:r>
          </w:p>
        </w:tc>
        <w:tc>
          <w:tcPr>
            <w:tcW w:type="dxa" w:w="2000"/>
          </w:tcPr>
          <w:p>
            <w:r>
              <w:rPr>
                <w:rFonts w:ascii="Times New Roman" w:hAnsi="Times New Roman"/>
                <w:sz w:val="18"/>
              </w:rPr>
              <w:t xml:space="preserve">Base F1=0.7059 WCE F1=0.6974 p=0.7518</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Timing: KNUST baseline 13.3 ms, WCE 13.3 ms; Alzubaidi baseline 11.2 ms, WCE 11.2 ms</w:t>
            </w:r>
          </w:p>
        </w:tc>
        <w:tc>
          <w:tcPr>
            <w:tcW w:type="dxa" w:w="800"/>
          </w:tcPr>
          <w:p>
            <w:r>
              <w:rPr>
                <w:rFonts w:ascii="Times New Roman" w:hAnsi="Times New Roman"/>
                <w:sz w:val="18"/>
              </w:rPr>
              <w:t xml:space="preserve">R9</w:t>
            </w:r>
          </w:p>
        </w:tc>
        <w:tc>
          <w:tcPr>
            <w:tcW w:type="dxa" w:w="2400"/>
          </w:tcPr>
          <w:p>
            <w:r>
              <w:rPr>
                <w:rFonts w:ascii="Times New Roman" w:hAnsi="Times New Roman"/>
                <w:sz w:val="18"/>
              </w:rPr>
              <w:t xml:space="preserve">manuscript_tables.txt KEY NUMBERS TIMING</w:t>
            </w:r>
          </w:p>
        </w:tc>
        <w:tc>
          <w:tcPr>
            <w:tcW w:type="dxa" w:w="2000"/>
          </w:tcPr>
          <w:p>
            <w:r>
              <w:rPr>
                <w:rFonts w:ascii="Times New Roman" w:hAnsi="Times New Roman"/>
                <w:sz w:val="18"/>
              </w:rPr>
              <w:t xml:space="preserve">KNUST=13.3/13.3ms Alzubaidi=11.2/11.2ms</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Skew test: WCE F1=0.559 vs Baseline 0.5555 (p=0.3642); stock SPW=0.6096 (p&lt;0.001 vs WCE)</w:t>
            </w:r>
          </w:p>
        </w:tc>
        <w:tc>
          <w:tcPr>
            <w:tcW w:type="dxa" w:w="800"/>
          </w:tcPr>
          <w:p>
            <w:r>
              <w:rPr>
                <w:rFonts w:ascii="Times New Roman" w:hAnsi="Times New Roman"/>
                <w:sz w:val="18"/>
              </w:rPr>
              <w:t xml:space="preserve">R10</w:t>
            </w:r>
          </w:p>
        </w:tc>
        <w:tc>
          <w:tcPr>
            <w:tcW w:type="dxa" w:w="2400"/>
          </w:tcPr>
          <w:p>
            <w:r>
              <w:rPr>
                <w:rFonts w:ascii="Times New Roman" w:hAnsi="Times New Roman"/>
                <w:sz w:val="18"/>
              </w:rPr>
              <w:t xml:space="preserve">manuscript_tables.txt KEY NUMBERS SKEW TEST</w:t>
            </w:r>
          </w:p>
        </w:tc>
        <w:tc>
          <w:tcPr>
            <w:tcW w:type="dxa" w:w="2000"/>
          </w:tcPr>
          <w:p>
            <w:r>
              <w:rPr>
                <w:rFonts w:ascii="Times New Roman" w:hAnsi="Times New Roman"/>
                <w:sz w:val="18"/>
              </w:rPr>
              <w:t xml:space="preserve">WCE=0.559 Base=0.5555 p=0.3642 SPW=0.6096</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Ordinal robustness KNUST: base F1=0.6423, mean=0.6369 (SD=0.0093), CI [0.5956, 0.6884]</w:t>
            </w:r>
          </w:p>
        </w:tc>
        <w:tc>
          <w:tcPr>
            <w:tcW w:type="dxa" w:w="800"/>
          </w:tcPr>
          <w:p>
            <w:r>
              <w:rPr>
                <w:rFonts w:ascii="Times New Roman" w:hAnsi="Times New Roman"/>
                <w:sz w:val="18"/>
              </w:rPr>
              <w:t xml:space="preserve">R11</w:t>
            </w:r>
          </w:p>
        </w:tc>
        <w:tc>
          <w:tcPr>
            <w:tcW w:type="dxa" w:w="2400"/>
          </w:tcPr>
          <w:p>
            <w:r>
              <w:rPr>
                <w:rFonts w:ascii="Times New Roman" w:hAnsi="Times New Roman"/>
                <w:sz w:val="18"/>
              </w:rPr>
              <w:t xml:space="preserve">manuscript_tables.txt KEY NUMBERS ROBUSTNESS</w:t>
            </w:r>
          </w:p>
        </w:tc>
        <w:tc>
          <w:tcPr>
            <w:tcW w:type="dxa" w:w="2000"/>
          </w:tcPr>
          <w:p>
            <w:r>
              <w:rPr>
                <w:rFonts w:ascii="Times New Roman" w:hAnsi="Times New Roman"/>
                <w:sz w:val="18"/>
              </w:rPr>
              <w:t xml:space="preserve">base=0.6423 mean=0.6369 SD=0.0093</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Ordinal robustness Alzubaidi: base F1=0.6974, mean=0.6934 (SD=0.0148), CI [0.6384, 0.7561]</w:t>
            </w:r>
          </w:p>
        </w:tc>
        <w:tc>
          <w:tcPr>
            <w:tcW w:type="dxa" w:w="800"/>
          </w:tcPr>
          <w:p>
            <w:r>
              <w:rPr>
                <w:rFonts w:ascii="Times New Roman" w:hAnsi="Times New Roman"/>
                <w:sz w:val="18"/>
              </w:rPr>
              <w:t xml:space="preserve">R11</w:t>
            </w:r>
          </w:p>
        </w:tc>
        <w:tc>
          <w:tcPr>
            <w:tcW w:type="dxa" w:w="2400"/>
          </w:tcPr>
          <w:p>
            <w:r>
              <w:rPr>
                <w:rFonts w:ascii="Times New Roman" w:hAnsi="Times New Roman"/>
                <w:sz w:val="18"/>
              </w:rPr>
              <w:t xml:space="preserve">manuscript_tables.txt KEY NUMBERS ROBUSTNESS</w:t>
            </w:r>
          </w:p>
        </w:tc>
        <w:tc>
          <w:tcPr>
            <w:tcW w:type="dxa" w:w="2000"/>
          </w:tcPr>
          <w:p>
            <w:r>
              <w:rPr>
                <w:rFonts w:ascii="Times New Roman" w:hAnsi="Times New Roman"/>
                <w:sz w:val="18"/>
              </w:rPr>
              <w:t xml:space="preserve">base=0.6974 mean=0.6934 SD=0.0148</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Seed sensitivity: KNUST delta range -0.0033 to +0.0041, all p&gt;0.05</w:t>
            </w:r>
          </w:p>
        </w:tc>
        <w:tc>
          <w:tcPr>
            <w:tcW w:type="dxa" w:w="800"/>
          </w:tcPr>
          <w:p>
            <w:r>
              <w:rPr>
                <w:rFonts w:ascii="Times New Roman" w:hAnsi="Times New Roman"/>
                <w:sz w:val="18"/>
              </w:rPr>
              <w:t xml:space="preserve">R11 / Table S1</w:t>
            </w:r>
          </w:p>
        </w:tc>
        <w:tc>
          <w:tcPr>
            <w:tcW w:type="dxa" w:w="2400"/>
          </w:tcPr>
          <w:p>
            <w:r>
              <w:rPr>
                <w:rFonts w:ascii="Times New Roman" w:hAnsi="Times New Roman"/>
                <w:sz w:val="18"/>
              </w:rPr>
              <w:t xml:space="preserve">manuscript_tables.txt Table S1</w:t>
            </w:r>
          </w:p>
        </w:tc>
        <w:tc>
          <w:tcPr>
            <w:tcW w:type="dxa" w:w="2000"/>
          </w:tcPr>
          <w:p>
            <w:r>
              <w:rPr>
                <w:rFonts w:ascii="Times New Roman" w:hAnsi="Times New Roman"/>
                <w:sz w:val="18"/>
              </w:rPr>
              <w:t xml:space="preserve">seeds 0,7,13,21,42 all non-significant</w:t>
            </w:r>
          </w:p>
        </w:tc>
        <w:tc>
          <w:tcPr>
            <w:tcW w:type="dxa" w:w="1400"/>
          </w:tcPr>
          <w:p>
            <w:r>
              <w:rPr>
                <w:rFonts w:ascii="Times New Roman" w:hAnsi="Times New Roman"/>
                <w:sz w:val="18"/>
              </w:rPr>
              <w:t xml:space="preserve">Supported</w:t>
            </w:r>
          </w:p>
        </w:tc>
      </w:tr>
      <w:tr>
        <w:tc>
          <w:tcPr>
            <w:tcW w:type="auto"/>
          </w:tcPr>
          <w:p>
            <w:pPr>
              <w:spacing w:after="60" w:line="240" w:lineRule="auto"/>
            </w:pPr>
            <w:r>
              <w:rPr>
                <w:rFonts w:ascii="Times New Roman" w:hAnsi="Times New Roman"/>
                <w:sz w:val="18"/>
              </w:rPr>
              <w:t xml:space="preserve">The model is not brittle</w:t>
            </w:r>
          </w:p>
        </w:tc>
        <w:tc>
          <w:tcPr>
            <w:tcW w:type="auto"/>
          </w:tcPr>
          <w:p>
            <w:pPr>
              <w:spacing w:after="60" w:line="240" w:lineRule="auto"/>
            </w:pPr>
            <w:r>
              <w:rPr>
                <w:rFonts w:ascii="Times New Roman" w:hAnsi="Times New Roman"/>
                <w:sz w:val="18"/>
              </w:rPr>
              <w:t xml:space="preserve">R11</w:t>
            </w:r>
          </w:p>
        </w:tc>
        <w:tc>
          <w:tcPr>
            <w:tcW w:type="auto"/>
          </w:tcPr>
          <w:p>
            <w:pPr>
              <w:spacing w:after="60" w:line="240" w:lineRule="auto"/>
            </w:pPr>
            <w:r>
              <w:rPr>
                <w:rFonts w:ascii="Times New Roman" w:hAnsi="Times New Roman"/>
                <w:sz w:val="18"/>
              </w:rPr>
              <w:t xml:space="preserve">Overstatement removed; document now reports ordinal-robustness CI only</w:t>
            </w:r>
          </w:p>
        </w:tc>
        <w:tc>
          <w:tcPr>
            <w:tcW w:type="auto"/>
          </w:tcPr>
          <w:p>
            <w:pPr>
              <w:spacing w:after="60" w:line="240" w:lineRule="auto"/>
            </w:pPr>
            <w:r>
              <w:rPr>
                <w:rFonts w:ascii="Times New Roman" w:hAnsi="Times New Roman"/>
                <w:sz w:val="18"/>
              </w:rPr>
              <w:t xml:space="preserve">Removed from document</w:t>
            </w:r>
          </w:p>
        </w:tc>
        <w:tc>
          <w:tcPr>
            <w:tcW w:type="auto"/>
          </w:tcPr>
          <w:p>
            <w:pPr>
              <w:spacing w:after="60" w:line="240" w:lineRule="auto"/>
            </w:pPr>
            <w:r>
              <w:rPr>
                <w:rFonts w:ascii="Times New Roman" w:hAnsi="Times New Roman"/>
                <w:b/>
                <w:sz w:val="18"/>
              </w:rPr>
              <w:t xml:space="preserve">Not supported</w:t>
            </w:r>
          </w:p>
        </w:tc>
      </w:tr>
      <w:tr>
        <w:tc>
          <w:tcPr>
            <w:tcW w:type="auto"/>
          </w:tcPr>
          <w:p>
            <w:pPr>
              <w:spacing w:after="60" w:line="240" w:lineRule="auto"/>
            </w:pPr>
            <w:r>
              <w:rPr>
                <w:rFonts w:ascii="Times New Roman" w:hAnsi="Times New Roman"/>
                <w:sz w:val="18"/>
              </w:rPr>
              <w:t xml:space="preserve">Performance broadly similar across year of study</w:t>
            </w:r>
          </w:p>
        </w:tc>
        <w:tc>
          <w:tcPr>
            <w:tcW w:type="auto"/>
          </w:tcPr>
          <w:p>
            <w:pPr>
              <w:spacing w:after="60" w:line="240" w:lineRule="auto"/>
            </w:pPr>
            <w:r>
              <w:rPr>
                <w:rFonts w:ascii="Times New Roman" w:hAnsi="Times New Roman"/>
                <w:sz w:val="18"/>
              </w:rPr>
              <w:t xml:space="preserve">R11</w:t>
            </w:r>
          </w:p>
        </w:tc>
        <w:tc>
          <w:tcPr>
            <w:tcW w:type="auto"/>
          </w:tcPr>
          <w:p>
            <w:pPr>
              <w:spacing w:after="60" w:line="240" w:lineRule="auto"/>
            </w:pPr>
            <w:r>
              <w:rPr>
                <w:rFonts w:ascii="Times New Roman" w:hAnsi="Times New Roman"/>
                <w:sz w:val="18"/>
              </w:rPr>
              <w:t xml:space="preserve">Removed; subgroup results show mixed direction, not consistent similarity</w:t>
            </w:r>
          </w:p>
        </w:tc>
        <w:tc>
          <w:tcPr>
            <w:tcW w:type="auto"/>
          </w:tcPr>
          <w:p>
            <w:pPr>
              <w:spacing w:after="60" w:line="240" w:lineRule="auto"/>
            </w:pPr>
            <w:r>
              <w:rPr>
                <w:rFonts w:ascii="Times New Roman" w:hAnsi="Times New Roman"/>
                <w:sz w:val="18"/>
              </w:rPr>
              <w:t xml:space="preserve">Removed from document</w:t>
            </w:r>
          </w:p>
        </w:tc>
        <w:tc>
          <w:tcPr>
            <w:tcW w:type="auto"/>
          </w:tcPr>
          <w:p>
            <w:pPr>
              <w:spacing w:after="60" w:line="240" w:lineRule="auto"/>
            </w:pPr>
            <w:r>
              <w:rPr>
                <w:rFonts w:ascii="Times New Roman" w:hAnsi="Times New Roman"/>
                <w:b/>
                <w:sz w:val="18"/>
              </w:rPr>
              <w:t xml:space="preserve">Not supported</w:t>
            </w:r>
          </w:p>
        </w:tc>
      </w:tr>
      <w:tr>
        <w:tc>
          <w:tcPr>
            <w:tcW w:type="auto"/>
          </w:tcPr>
          <w:p>
            <w:pPr>
              <w:spacing w:after="60" w:line="240" w:lineRule="auto"/>
            </w:pPr>
            <w:r>
              <w:rPr>
                <w:rFonts w:ascii="Times New Roman" w:hAnsi="Times New Roman"/>
                <w:sz w:val="18"/>
              </w:rPr>
              <w:t xml:space="preserve">WCE approaches significance vs stock scale_pos_weight</w:t>
            </w:r>
          </w:p>
        </w:tc>
        <w:tc>
          <w:tcPr>
            <w:tcW w:type="auto"/>
          </w:tcPr>
          <w:p>
            <w:pPr>
              <w:spacing w:after="60" w:line="240" w:lineRule="auto"/>
            </w:pPr>
            <w:r>
              <w:rPr>
                <w:rFonts w:ascii="Times New Roman" w:hAnsi="Times New Roman"/>
                <w:sz w:val="18"/>
              </w:rPr>
              <w:t xml:space="preserve">R10</w:t>
            </w:r>
          </w:p>
        </w:tc>
        <w:tc>
          <w:tcPr>
            <w:tcW w:type="auto"/>
          </w:tcPr>
          <w:p>
            <w:pPr>
              <w:spacing w:after="60" w:line="240" w:lineRule="auto"/>
            </w:pPr>
            <w:r>
              <w:rPr>
                <w:rFonts w:ascii="Times New Roman" w:hAnsi="Times New Roman"/>
                <w:sz w:val="18"/>
              </w:rPr>
              <w:t xml:space="preserve">Overstatement removed; p=0.3642 is not near significance</w:t>
            </w:r>
          </w:p>
        </w:tc>
        <w:tc>
          <w:tcPr>
            <w:tcW w:type="auto"/>
          </w:tcPr>
          <w:p>
            <w:pPr>
              <w:spacing w:after="60" w:line="240" w:lineRule="auto"/>
            </w:pPr>
            <w:r>
              <w:rPr>
                <w:rFonts w:ascii="Times New Roman" w:hAnsi="Times New Roman"/>
                <w:sz w:val="18"/>
              </w:rPr>
              <w:t xml:space="preserve">Removed from document</w:t>
            </w:r>
          </w:p>
        </w:tc>
        <w:tc>
          <w:tcPr>
            <w:tcW w:type="auto"/>
          </w:tcPr>
          <w:p>
            <w:pPr>
              <w:spacing w:after="60" w:line="240" w:lineRule="auto"/>
            </w:pPr>
            <w:r>
              <w:rPr>
                <w:rFonts w:ascii="Times New Roman" w:hAnsi="Times New Roman"/>
                <w:b/>
                <w:sz w:val="18"/>
              </w:rPr>
              <w:t xml:space="preserve">Not supported</w:t>
            </w:r>
          </w:p>
        </w:tc>
      </w:tr>
      <w:tr>
        <w:tc>
          <w:tcPr>
            <w:tcW w:type="auto"/>
          </w:tcPr>
          <w:p>
            <w:pPr>
              <w:spacing w:after="60" w:line="240" w:lineRule="auto"/>
            </w:pPr>
            <w:r>
              <w:rPr>
                <w:rFonts w:ascii="Times New Roman" w:hAnsi="Times New Roman"/>
                <w:sz w:val="18"/>
              </w:rPr>
              <w:t xml:space="preserve">Supports the KAB framework as a theoretical organiser</w:t>
            </w:r>
          </w:p>
        </w:tc>
        <w:tc>
          <w:tcPr>
            <w:tcW w:type="auto"/>
          </w:tcPr>
          <w:p>
            <w:pPr>
              <w:spacing w:after="60" w:line="240" w:lineRule="auto"/>
            </w:pPr>
            <w:r>
              <w:rPr>
                <w:rFonts w:ascii="Times New Roman" w:hAnsi="Times New Roman"/>
                <w:sz w:val="18"/>
              </w:rPr>
              <w:t xml:space="preserve">Discussion</w:t>
            </w:r>
          </w:p>
        </w:tc>
        <w:tc>
          <w:tcPr>
            <w:tcW w:type="auto"/>
          </w:tcPr>
          <w:p>
            <w:pPr>
              <w:spacing w:after="60" w:line="240" w:lineRule="auto"/>
            </w:pPr>
            <w:r>
              <w:rPr>
                <w:rFonts w:ascii="Times New Roman" w:hAnsi="Times New Roman"/>
                <w:sz w:val="18"/>
              </w:rPr>
              <w:t xml:space="preserve">Removed; causal claim not supported by cross-sectional observational data</w:t>
            </w:r>
          </w:p>
        </w:tc>
        <w:tc>
          <w:tcPr>
            <w:tcW w:type="auto"/>
          </w:tcPr>
          <w:p>
            <w:pPr>
              <w:spacing w:after="60" w:line="240" w:lineRule="auto"/>
            </w:pPr>
            <w:r>
              <w:rPr>
                <w:rFonts w:ascii="Times New Roman" w:hAnsi="Times New Roman"/>
                <w:sz w:val="18"/>
              </w:rPr>
              <w:t xml:space="preserve">Removed from document</w:t>
            </w:r>
          </w:p>
        </w:tc>
        <w:tc>
          <w:tcPr>
            <w:tcW w:type="auto"/>
          </w:tcPr>
          <w:p>
            <w:pPr>
              <w:spacing w:after="60" w:line="240" w:lineRule="auto"/>
            </w:pPr>
            <w:r>
              <w:rPr>
                <w:rFonts w:ascii="Times New Roman" w:hAnsi="Times New Roman"/>
                <w:b/>
                <w:sz w:val="18"/>
              </w:rPr>
              <w:t xml:space="preserve">Not supported</w:t>
            </w:r>
          </w:p>
        </w:tc>
      </w:tr>
      <w:tr>
        <w:tc>
          <w:tcPr>
            <w:tcW w:type="auto"/>
          </w:tcPr>
          <w:p>
            <w:pPr>
              <w:spacing w:after="60" w:line="240" w:lineRule="auto"/>
            </w:pPr>
            <w:r>
              <w:rPr>
                <w:rFonts w:ascii="Times New Roman" w:hAnsi="Times New Roman"/>
                <w:sz w:val="18"/>
              </w:rPr>
              <w:t xml:space="preserve">The Baseline outperforms WCE on this split</w:t>
            </w:r>
          </w:p>
        </w:tc>
        <w:tc>
          <w:tcPr>
            <w:tcW w:type="auto"/>
          </w:tcPr>
          <w:p>
            <w:pPr>
              <w:spacing w:after="60" w:line="240" w:lineRule="auto"/>
            </w:pPr>
            <w:r>
              <w:rPr>
                <w:rFonts w:ascii="Times New Roman" w:hAnsi="Times New Roman"/>
                <w:sz w:val="18"/>
              </w:rPr>
              <w:t xml:space="preserve">R7</w:t>
            </w:r>
          </w:p>
        </w:tc>
        <w:tc>
          <w:tcPr>
            <w:tcW w:type="auto"/>
          </w:tcPr>
          <w:p>
            <w:pPr>
              <w:spacing w:after="60" w:line="240" w:lineRule="auto"/>
            </w:pPr>
            <w:r>
              <w:rPr>
                <w:rFonts w:ascii="Times New Roman" w:hAnsi="Times New Roman"/>
                <w:sz w:val="18"/>
              </w:rPr>
              <w:t xml:space="preserve">Removed; single-split comparison without correction is not a valid claim</w:t>
            </w:r>
          </w:p>
        </w:tc>
        <w:tc>
          <w:tcPr>
            <w:tcW w:type="auto"/>
          </w:tcPr>
          <w:p>
            <w:pPr>
              <w:spacing w:after="60" w:line="240" w:lineRule="auto"/>
            </w:pPr>
            <w:r>
              <w:rPr>
                <w:rFonts w:ascii="Times New Roman" w:hAnsi="Times New Roman"/>
                <w:sz w:val="18"/>
              </w:rPr>
              <w:t xml:space="preserve">Removed from document</w:t>
            </w:r>
          </w:p>
        </w:tc>
        <w:tc>
          <w:tcPr>
            <w:tcW w:type="auto"/>
          </w:tcPr>
          <w:p>
            <w:pPr>
              <w:spacing w:after="60" w:line="240" w:lineRule="auto"/>
            </w:pPr>
            <w:r>
              <w:rPr>
                <w:rFonts w:ascii="Times New Roman" w:hAnsi="Times New Roman"/>
                <w:b/>
                <w:sz w:val="18"/>
              </w:rPr>
              <w:t xml:space="preserve">Not supported</w:t>
            </w:r>
          </w:p>
        </w:tc>
      </w:tr>
    </w:tbl>
    <w:p>
      <w:r>
        <w:rPr>
          <w:rFonts w:ascii="Times New Roman" w:hAnsi="Times New Roman"/>
          <w:sz w:val="18"/>
        </w:rPr>
        <w:t xml:space="preserve"/>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