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ECE6" w14:textId="77777777" w:rsidR="000B2DD9" w:rsidRDefault="00000000">
      <w:pPr>
        <w:spacing w:after="120"/>
        <w:jc w:val="center"/>
      </w:pPr>
      <w:r>
        <w:rPr>
          <w:b/>
          <w:sz w:val="28"/>
        </w:rPr>
        <w:t>CHAPTER ONE</w:t>
      </w:r>
    </w:p>
    <w:p w14:paraId="7D7F0333" w14:textId="77777777" w:rsidR="000B2DD9" w:rsidRDefault="00000000">
      <w:pPr>
        <w:spacing w:after="280"/>
        <w:jc w:val="center"/>
      </w:pPr>
      <w:r>
        <w:rPr>
          <w:b/>
          <w:sz w:val="28"/>
        </w:rPr>
        <w:t>INTRODUCTION</w:t>
      </w:r>
    </w:p>
    <w:p w14:paraId="0CAABEF4" w14:textId="77777777" w:rsidR="000B2DD9" w:rsidRDefault="00000000">
      <w:pPr>
        <w:spacing w:before="320" w:after="160"/>
      </w:pPr>
      <w:r>
        <w:rPr>
          <w:b/>
        </w:rPr>
        <w:t>1.1 Background to the Study</w:t>
      </w:r>
    </w:p>
    <w:p w14:paraId="0D6C6133" w14:textId="77777777" w:rsidR="000B2DD9" w:rsidRDefault="00000000">
      <w:pPr>
        <w:spacing w:after="240" w:line="360" w:lineRule="auto"/>
        <w:jc w:val="both"/>
      </w:pPr>
      <w:r>
        <w:t>The accelerating digitalisation of higher education has embedded technology into every dimension of student life. Learning management systems host lecture materials and assessments, institutional email handles administrative communication, cloud storage holds coursework, and mobile money and e-commerce services manage day to day transactions. Each of these surfaces represents an entry point for cyber attacks, and the human user rather than the technical control has increasingly become the decisive factor in whether an attack succeeds. According to the global cybercrime statistics reviewed by Kytidou, Tsikriki, Drosatos and Rantos (2025), financial losses from cybercrime have continued to rise steeply year on year, and the education sector has come under particular pressure because of the volume of student and staff data it holds.</w:t>
      </w:r>
    </w:p>
    <w:p w14:paraId="11D98ABE" w14:textId="77777777" w:rsidR="000B2DD9" w:rsidRDefault="00000000">
      <w:pPr>
        <w:spacing w:after="240" w:line="360" w:lineRule="auto"/>
        <w:jc w:val="both"/>
      </w:pPr>
      <w:r>
        <w:t>Within this context, Ghana has experienced both institutional progress and persistent vulnerability. The country attained Tier 1, described as Role Modelling status, on the International Telecommunication Union Global Cybersecurity Index in 2024, ranking among the top performers globally and second in Africa (Antwi-Boasiako, 2024). The Cyber Security Authority of Ghana expanded its national awareness outreach from approximately 102,000 people in 2022 to 5.6 million by October 2025, and the education sector was formally designated as critical information infrastructure (News Ghana, 2025). Yet awareness at the national level has not translated proportionally into individual and institutional readiness. The KnowBe4 African Cybersecurity and Awareness Report (2025), which surveyed respondents across seven African countries including Ghana, found that concern about cybercrime almost doubled from 29 percent in 2023 to 58 percent in 2024, while the use of mobile financial services rose from 63 to 85 percent over the same period, widening the gap between digital exposure and protective behaviour rather than closing it.</w:t>
      </w:r>
    </w:p>
    <w:p w14:paraId="61AC4AC0" w14:textId="77777777" w:rsidR="000B2DD9" w:rsidRDefault="00000000">
      <w:pPr>
        <w:spacing w:after="240" w:line="360" w:lineRule="auto"/>
        <w:jc w:val="both"/>
      </w:pPr>
      <w:r>
        <w:t xml:space="preserve">Within university populations in the region, the picture is similarly mixed. Studies of West African students have found moderate levels of cybersecurity awareness with significant gaps in phishing recognition, password security and data privacy (Education and Information Technologies, 2024; IJISRT, 2025). A study of students in Enugu </w:t>
        <w:lastRenderedPageBreak/>
        <w:t>State, Nigeria, representing the closest published equivalent to the Ghanaian context, found that students relied heavily on technology for academic and personal activities while remaining substantially under-prepared to protect themselves online (IJISRT, 2025). The United Nations Development Programme launched a regional cybersecurity training programme for young people across West and Central Africa in 2025, attracting over 20,000 applications from 24 countries, with Ghana producing 1,704 applicants, confirming that the demand for cybersecurity capacity far exceeds what current educational provision delivers (UNDP, 2025).</w:t>
      </w:r>
    </w:p>
    <w:p w14:paraId="29BC9CA4" w14:textId="77777777" w:rsidR="000B2DD9" w:rsidRDefault="00000000">
      <w:pPr>
        <w:spacing w:after="240" w:line="360" w:lineRule="auto"/>
        <w:jc w:val="both"/>
      </w:pPr>
      <w:r>
        <w:t>The dominant approach to measuring awareness in this literature is descriptive: a questionnaire is administered, scores are computed, and group differences are reported. The Knowledge, Attitude and Behaviour framework, which holds that knowledge shapes attitude, which in turn shapes behaviour, has become the standard psychometric structure for these instruments. Bognár and Bottyán (2024) developed and validated a personal cybersecurity awareness scale for university students using factor analysis and structural equation modelling, confirming that the tripartite KAB structure is measurable and psychometrically sound. Adeshola and Oluwajana (2025) used a similar framework to document the knowing-doing gap across a large student sample. What the descriptive literature cannot do is tell an institution which specific students are at risk right now. That requires moving from description to prediction, which in turn requires a supervised classifier trained on the institution's own data.</w:t>
      </w:r>
    </w:p>
    <w:p w14:paraId="43D200D7" w14:textId="77777777" w:rsidR="000B2DD9" w:rsidRDefault="00000000">
      <w:pPr>
        <w:spacing w:after="240" w:line="360" w:lineRule="auto"/>
        <w:jc w:val="both"/>
      </w:pPr>
      <w:r>
        <w:t xml:space="preserve">Machine learning, and XGBoost (Chen &amp; Guestrin, 2016) in particular, has become a leading approach for this kind of prediction on structured tabular data. When paired with SHapley Additive Explanations (Lundberg &amp; Lee, 2017), it produces both accurate predictions and interpretable feature rankings, answering not only which students are at risk but which constructs drive that risk. Recent educational applications confirm this combination. Choi, Choi, Lam and Mendes (2026) integrated an optimised XGBoost classifier with SHAP on a major learning analytics dataset, generating individualised reports for students. Academic achievement and dropout studies in higher education have similarly demonstrated that interpretable gradient boosted models can support timely intervention (PLOS ONE, 2024; Emerging Science Journal, 2025). The present study applies this approach specifically to cybersecurity behavioural readiness, adapting </w:t>
        <w:lastRenderedPageBreak/>
        <w:t>it to the KAB framework and adding a theoretically derived cost sensitive weighting that has not previously been applied in this context.</w:t>
      </w:r>
    </w:p>
    <w:p w14:paraId="6A7719F6" w14:textId="77777777" w:rsidR="000B2DD9" w:rsidRDefault="00000000">
      <w:pPr>
        <w:spacing w:before="320" w:after="160"/>
      </w:pPr>
      <w:r>
        <w:rPr>
          <w:b/>
        </w:rPr>
        <w:t>1.2 Problem Statement</w:t>
      </w:r>
    </w:p>
    <w:p w14:paraId="762BD4BF" w14:textId="77777777" w:rsidR="000B2DD9" w:rsidRDefault="00000000">
      <w:pPr>
        <w:spacing w:after="240" w:line="360" w:lineRule="auto"/>
        <w:jc w:val="both"/>
      </w:pPr>
      <w:r>
        <w:t>Three interrelated problems motivate the present study. The first is the descriptive ceiling in the cybersecurity awareness literature. Existing studies measure and characterise awareness but do not predict it at the level of the individual student. Instrument validation studies (Bognár &amp; Bottyán, 2024) and awareness surveys (Adeshola &amp; Oluwajana, 2025; Education and Information Technologies, 2024) confirm the prevalence and structure of the knowledge-attitude-behaviour gap but offer no mechanism for identifying which individual within a cohort is most likely to fall victim to a phishing attack or to reuse a weak password. Institutions need more than a population average; they need a ranked list of students for whom targeted support is most urgent.</w:t>
      </w:r>
    </w:p>
    <w:p w14:paraId="0A8D9030" w14:textId="77777777" w:rsidR="000B2DD9" w:rsidRDefault="00000000">
      <w:pPr>
        <w:spacing w:after="240" w:line="360" w:lineRule="auto"/>
        <w:jc w:val="both"/>
      </w:pPr>
      <w:r>
        <w:t>The second problem is methodological. Cost sensitive machine learning has been applied extensively to network intrusion detection, where it addresses the imbalance between benign and attack traffic. Recent work has shown that per instance weighting, rather than uniform class weighting, can substantially improve minority class detection (Zenodo, 2026; Electronics, 2026). However, this principle has not been extended to psychometric survey data where the natural basis for per instance weighting is not traffic density but the divergence between a student's Knowledge and Attitude scores. A student who knows what phishing looks like but is not attitudinally committed to acting on that knowledge represents a theoretically distinct kind of risk from one who is poorly informed. The Theory of Planned Behaviour (Ajzen, 1991) and Protection Motivation Theory (Rogers, 1975) both predict that attitude mediates the effect of knowledge on behaviour, so the gap between them is not noise but signal. No prior study has constructed a gradient boosted classifier that exploits this signal through per instance weighting.</w:t>
      </w:r>
    </w:p>
    <w:p w14:paraId="73E12B05" w14:textId="77777777" w:rsidR="000B2DD9" w:rsidRDefault="00000000">
      <w:pPr>
        <w:spacing w:after="240" w:line="360" w:lineRule="auto"/>
        <w:jc w:val="both"/>
      </w:pPr>
      <w:r>
        <w:t xml:space="preserve">The third problem is data quality. Recent research has shown that online and incentivised surveys are increasingly vulnerable to duplicate and fraudulent responses that can severely distort machine learning results. When duplicate rows are present in a dataset used for model training, tree based classifiers can memorise them rather than </w:t>
        <w:lastRenderedPageBreak/>
        <w:t>learning the underlying pattern, producing performance figures that collapse once the data are cleaned (Frontiers in Research Metrics and Analytics, 2024; Gordon, Fujinaga-Gordon, &amp; Sherwin, 2024). The primary dataset used in the present study was collected on printed questionnaires and entered digitally, and an examination of the raw export revealed a substantial proportion of exact duplicate response patterns. These were identified and removed before modelling, but the process and its consequences must be reported transparently, both to protect the validity of the results and to contribute to the growing literature on data quality in survey based research.</w:t>
      </w:r>
    </w:p>
    <w:p w14:paraId="203C57C1" w14:textId="77777777" w:rsidR="000B2DD9" w:rsidRDefault="00000000">
      <w:pPr>
        <w:spacing w:before="320" w:after="160"/>
      </w:pPr>
      <w:r>
        <w:rPr>
          <w:b/>
        </w:rPr>
        <w:t>1.3 Research Objectives</w:t>
      </w:r>
    </w:p>
    <w:p w14:paraId="45FF412F" w14:textId="77777777" w:rsidR="000B2DD9" w:rsidRDefault="00000000">
      <w:pPr>
        <w:spacing w:after="240" w:line="360" w:lineRule="auto"/>
        <w:jc w:val="both"/>
      </w:pPr>
      <w:r>
        <w:t>The overarching aim of this study is to develop, implement and evaluate KAB-XGBoost-WCE, a cost sensitive variant of XGBoost that uses the Knowledge-Attitude asymmetry of each survey respondent as a per instance weight during classifier training, and to assess its predictive performance and explainability for cybersecurity behavioural readiness classification. The specific objectives are:</w:t>
      </w:r>
    </w:p>
    <w:p w14:paraId="6C747925" w14:textId="77777777" w:rsidR="000B2DD9" w:rsidRDefault="00000000">
      <w:pPr>
        <w:spacing w:after="120" w:line="360" w:lineRule="auto"/>
        <w:ind w:left="567"/>
        <w:jc w:val="both"/>
      </w:pPr>
      <w:r>
        <w:t>1. To propose KAB-XGBoost-WCE, a cost sensitive variant of XGBoost whose per instance sample weight is derived from the ratio of Knowledge-Attitude divergence to Knowledge-Attitude total for each low readiness training instance.</w:t>
      </w:r>
    </w:p>
    <w:p w14:paraId="4B586ECF" w14:textId="77777777" w:rsidR="000B2DD9" w:rsidRDefault="00000000">
      <w:pPr>
        <w:spacing w:after="120" w:line="360" w:lineRule="auto"/>
        <w:ind w:left="567"/>
        <w:jc w:val="both"/>
      </w:pPr>
      <w:r>
        <w:t>2. To benchmark KAB-XGBoost-WCE against seven independently tuned comparator classifiers, including a Decision Tree, Naive Bayes, Logistic Regression, Support Vector Machine, Random Forest, a plain baseline XGBoost and a stock class-weighted XGBoost, on a de-duplicated primary dataset from KNUST Supply Chain Management students and an external public dataset.</w:t>
      </w:r>
    </w:p>
    <w:p w14:paraId="1A9FEA78" w14:textId="77777777" w:rsidR="000B2DD9" w:rsidRDefault="00000000">
      <w:pPr>
        <w:spacing w:after="120" w:line="360" w:lineRule="auto"/>
        <w:ind w:left="567"/>
        <w:jc w:val="both"/>
      </w:pPr>
      <w:r>
        <w:t>3. To characterise the feature importance profile of the fitted model using SHAP, identifying the associational drivers of predicted readiness and testing whether the Knowledge and Attitude aggregates rank as the dominant contributors as the KAB framework predicts.</w:t>
      </w:r>
    </w:p>
    <w:p w14:paraId="03F2CD52" w14:textId="77777777" w:rsidR="000B2DD9" w:rsidRDefault="00000000">
      <w:pPr>
        <w:spacing w:before="320" w:after="160"/>
      </w:pPr>
      <w:r>
        <w:rPr>
          <w:b/>
        </w:rPr>
        <w:t>1.4 Research Questions</w:t>
      </w:r>
    </w:p>
    <w:p w14:paraId="14BB8075" w14:textId="77777777" w:rsidR="000B2DD9" w:rsidRDefault="00000000">
      <w:pPr>
        <w:spacing w:after="240" w:line="360" w:lineRule="auto"/>
        <w:jc w:val="both"/>
      </w:pPr>
      <w:r>
        <w:t>The study addresses the following research questions:</w:t>
      </w:r>
    </w:p>
    <w:p w14:paraId="783BCEC9" w14:textId="77777777" w:rsidR="000B2DD9" w:rsidRDefault="00000000">
      <w:pPr>
        <w:spacing w:after="120" w:line="360" w:lineRule="auto"/>
        <w:ind w:left="567"/>
        <w:jc w:val="both"/>
      </w:pPr>
      <w:r>
        <w:t xml:space="preserve">1. Does the Knowledge-Attitude asymmetry weighting in KAB-XGBoost-WCE produce a statistically significant improvement in macro F1 over an unweighted </w:t>
        <w:lastRenderedPageBreak/>
        <w:t>baseline XGBoost and over a stock class-weighted XGBoost on the de-duplicated KNUST dataset?</w:t>
      </w:r>
    </w:p>
    <w:p w14:paraId="2978DD65" w14:textId="77777777" w:rsidR="000B2DD9" w:rsidRDefault="00000000">
      <w:pPr>
        <w:spacing w:after="120" w:line="360" w:lineRule="auto"/>
        <w:ind w:left="567"/>
        <w:jc w:val="both"/>
      </w:pPr>
      <w:r>
        <w:t>2. How does KAB-XGBoost-WCE rank relative to the seven comparator classifiers on both datasets, and does it significantly outperform any of them?</w:t>
      </w:r>
    </w:p>
    <w:p w14:paraId="1CD24695" w14:textId="77777777" w:rsidR="000B2DD9" w:rsidRDefault="00000000">
      <w:pPr>
        <w:spacing w:after="120" w:line="360" w:lineRule="auto"/>
        <w:ind w:left="567"/>
        <w:jc w:val="both"/>
      </w:pPr>
      <w:r>
        <w:t>3. Which features carry the most predictive signal according to SHAP analysis, and are Knowledge and Attitude aggregates consistently more important than individual item or demographic features?</w:t>
      </w:r>
    </w:p>
    <w:p w14:paraId="49EA8244" w14:textId="77777777" w:rsidR="000B2DD9" w:rsidRDefault="00000000">
      <w:pPr>
        <w:spacing w:before="320" w:after="160"/>
      </w:pPr>
      <w:r>
        <w:rPr>
          <w:b/>
        </w:rPr>
        <w:t>1.5 Significance of the Study</w:t>
      </w:r>
    </w:p>
    <w:p w14:paraId="44945720" w14:textId="77777777" w:rsidR="000B2DD9" w:rsidRDefault="00000000">
      <w:pPr>
        <w:spacing w:after="240" w:line="360" w:lineRule="auto"/>
        <w:jc w:val="both"/>
      </w:pPr>
      <w:r>
        <w:t>The study makes contributions at four levels. For the host institution, the Kwame Nkrumah University of Science and Technology, the fitted model provides a practical means of ranking students by predicted readiness, enabling targeted training programmes to be deployed where they are most needed rather than delivered uniformly to entire cohorts. The Cyber Security Authority of Ghana has recognised the education sector as critical information infrastructure and set ambitious outreach goals (News Ghana, 2025); an institution level predictive tool complements this national agenda by operating at the individual student level where broad campaigns cannot reach.</w:t>
      </w:r>
    </w:p>
    <w:p w14:paraId="09DF3A19" w14:textId="77777777" w:rsidR="000B2DD9" w:rsidRDefault="00000000">
      <w:pPr>
        <w:spacing w:after="240" w:line="360" w:lineRule="auto"/>
        <w:jc w:val="both"/>
      </w:pPr>
      <w:r>
        <w:t>For the cybersecurity awareness research community, the study extends the KAB framework from its current descriptive role into prediction, demonstrating that the knowledge-attitude asymmetry, long recognised as theoretically significant, can be operationalised as a machine learning weighting function. For the cost sensitive learning literature, the study contributes an example of instance level weighting derived from psychometric theory rather than from class frequency or data density, extending the principle established in network intrusion detection (Electronics, 2026; Zenodo, 2026) to a new domain. For the research practice literature, it provides a transparent account of survey data contamination and its consequences, contributing a documented case study to the growing body of work on online survey integrity (Frontiers in Research Metrics and Analytics, 2024; JMIR, 2026).</w:t>
      </w:r>
    </w:p>
    <w:p w14:paraId="53C491E5" w14:textId="77777777" w:rsidR="000B2DD9" w:rsidRDefault="00000000">
      <w:pPr>
        <w:spacing w:before="320" w:after="160"/>
      </w:pPr>
      <w:r>
        <w:rPr>
          <w:b/>
        </w:rPr>
        <w:t>1.6 Scope of the Study</w:t>
      </w:r>
    </w:p>
    <w:p w14:paraId="371DDC9A" w14:textId="77777777" w:rsidR="000B2DD9" w:rsidRDefault="00000000">
      <w:pPr>
        <w:spacing w:after="240" w:line="360" w:lineRule="auto"/>
        <w:jc w:val="both"/>
      </w:pPr>
      <w:r>
        <w:t xml:space="preserve">The study is bounded in three ways. Geographically, the primary data come from one department, Supply Chain Management, at one university, KNUST, in Ghana. This scope was chosen deliberately to ensure that the model is trained on a coherent </w:t>
        <w:lastRenderedPageBreak/>
        <w:t>institutional population rather than a heterogeneous aggregate, but it means the fitted model is specific to that population and cannot be assumed to generalise without retraining. The external Alzubaidi (2021) dataset is used only as a structurally distinct stress test to probe whether the weighting mechanism behaves sensibly on a different population; it is not treated as an independent replication, and no cross-population performance claim is made. Methodologically, the study uses self reported questionnaire data and therefore targets self reported behavioural readiness rather than directly observed behaviour. No claim is made about the model's ability to predict actual security incidents.</w:t>
      </w:r>
    </w:p>
    <w:p w14:paraId="0FA4D4B1" w14:textId="77777777" w:rsidR="000B2DD9" w:rsidRDefault="00000000">
      <w:pPr>
        <w:spacing w:before="320" w:after="160"/>
      </w:pPr>
      <w:r>
        <w:rPr>
          <w:b/>
        </w:rPr>
        <w:t>1.7 Limitations of the Study</w:t>
      </w:r>
    </w:p>
    <w:p w14:paraId="41804E7C" w14:textId="77777777" w:rsidR="000B2DD9" w:rsidRDefault="00000000">
      <w:pPr>
        <w:spacing w:after="240" w:line="360" w:lineRule="auto"/>
        <w:jc w:val="both"/>
      </w:pPr>
      <w:r>
        <w:t>Four limitations should be acknowledged. First, the self reported nature of the Behaviour construct creates the possibility of social desirability bias, whereby respondents overstate their protective practices. Second, collecting Knowledge, Attitude and Behaviour items from the same respondent in a single administration creates common method variance risk, since predictor and outcome share the same response medium. Third, the model is trained on a single institutional population and a single time point, so its predictive validity may degrade as student populations and threat landscapes evolve. Fourth, the raw primary dataset required de-duplication before modelling, and while the removal procedure was principled and transparent, the mechanism that produced the duplicate response patterns in the raw export is a data collection limitation that affects the provenance of the data.</w:t>
      </w:r>
    </w:p>
    <w:p w14:paraId="724FD01F" w14:textId="77777777" w:rsidR="000B2DD9" w:rsidRDefault="00000000">
      <w:pPr>
        <w:spacing w:before="320" w:after="160"/>
      </w:pPr>
      <w:r>
        <w:rPr>
          <w:b/>
        </w:rPr>
        <w:t>1.8 Organisation of the Study</w:t>
      </w:r>
    </w:p>
    <w:p w14:paraId="7AF036BC" w14:textId="77777777" w:rsidR="000B2DD9" w:rsidRDefault="00000000">
      <w:pPr>
        <w:spacing w:after="240" w:line="360" w:lineRule="auto"/>
        <w:jc w:val="both"/>
      </w:pPr>
      <w:r>
        <w:t>This thesis is structured in five chapters. Chapter One has introduced the study, stating the background, problem, objectives, research questions, significance, scope, and limitations. Chapter Two reviews the literature on cybersecurity awareness, the Knowledge, Attitude and Behaviour framework, machine learning for prediction, cost sensitive learning, and survey data quality, and presents the theoretical and conceptual frameworks. Chapter Three describes the research methodology, including data sources, preprocessing and de-duplication, feature and label construction, the proposed model, the comparators, and the evaluation protocol. Chapter Four presents and analyses the empirical results for both datasets. Chapter Five summarises the findings, draws conclusions, states the contributions, and offers recommendations for future research.</w:t>
      </w:r>
    </w:p>
    <w:p w14:paraId="6C70C5B4" w14:textId="77777777" w:rsidR="000B2DD9" w:rsidRDefault="00000000">
      <w:pPr>
        <w:spacing w:before="320" w:after="160"/>
      </w:pPr>
      <w:r>
        <w:rPr>
          <w:b/>
        </w:rPr>
        <w:lastRenderedPageBreak/>
        <w:t>1.9 Chapter Summary</w:t>
      </w:r>
    </w:p>
    <w:p w14:paraId="3D5D6A86" w14:textId="77777777" w:rsidR="000B2DD9" w:rsidRDefault="00000000">
      <w:pPr>
        <w:spacing w:after="240" w:line="360" w:lineRule="auto"/>
        <w:jc w:val="both"/>
      </w:pPr>
      <w:r>
        <w:t>This chapter has established the rationale for a predictive, KAB grounded approach to cybersecurity behavioural readiness in a Ghanaian higher education context. It has identified the descriptive ceiling in the existing awareness literature, the methodological gap around per instance cost sensitive weighting for psychometric data, and the data quality challenge posed by duplicate survey responses. The objectives, research questions, significance, scope and limitations have been set out. The following chapter reviews the literature that underpins the study and develops the theoretical and conceptual frameworks on which the methodology is built.</w:t>
      </w:r>
    </w:p>
    <w:p w14:paraId="43CC7251" w14:textId="77777777" w:rsidR="000B2DD9" w:rsidRDefault="00000000">
      <w:r>
        <w:br w:type="page"/>
      </w:r>
    </w:p>
    <w:p w14:paraId="154A6CE3" w14:textId="77777777" w:rsidR="000B2DD9" w:rsidRDefault="00000000">
      <w:pPr>
        <w:spacing w:after="120"/>
        <w:jc w:val="center"/>
      </w:pPr>
      <w:r>
        <w:rPr>
          <w:b/>
          <w:sz w:val="28"/>
        </w:rPr>
        <w:lastRenderedPageBreak/>
        <w:t>CHAPTER TWO</w:t>
      </w:r>
    </w:p>
    <w:p w14:paraId="634003AC" w14:textId="77777777" w:rsidR="000B2DD9" w:rsidRDefault="00000000">
      <w:pPr>
        <w:spacing w:after="280"/>
        <w:jc w:val="center"/>
      </w:pPr>
      <w:r>
        <w:rPr>
          <w:b/>
          <w:sz w:val="28"/>
        </w:rPr>
        <w:t>LITERATURE REVIEW</w:t>
      </w:r>
    </w:p>
    <w:p w14:paraId="29D9DB11" w14:textId="77777777" w:rsidR="000B2DD9" w:rsidRDefault="00000000">
      <w:pPr>
        <w:spacing w:before="320" w:after="160"/>
      </w:pPr>
      <w:r>
        <w:rPr>
          <w:b/>
        </w:rPr>
        <w:t>2.1 Cybersecurity Awareness and its Evolution</w:t>
      </w:r>
    </w:p>
    <w:p w14:paraId="25B5DF23" w14:textId="77777777" w:rsidR="000B2DD9" w:rsidRDefault="00000000">
      <w:pPr>
        <w:spacing w:after="240" w:line="360" w:lineRule="auto"/>
        <w:jc w:val="both"/>
      </w:pPr>
      <w:r>
        <w:t>Cybersecurity awareness is now widely understood as a tripartite construct comprising what an individual knows about cyber threats, their evaluative and motivational stance toward protective action, and the protective practices they actually enact online. This framing has evolved significantly from earlier treatments that equated awareness with knowledge retention after training. The shift was driven by two convergent bodies of evidence: instrument development work that confirmed the knowledge-attitude-behaviour separation is psychometrically real, and large scale behavioural reporting that repeatedly documented the knowing-doing gap at population level. Understanding this evolution is essential for positioning the present study, which operationalises the gap between knowledge and attitude as a predictive weighting signal rather than merely observing it.</w:t>
      </w:r>
    </w:p>
    <w:p w14:paraId="4D3E11E3" w14:textId="77777777" w:rsidR="000B2DD9" w:rsidRDefault="00000000">
      <w:pPr>
        <w:spacing w:after="240" w:line="360" w:lineRule="auto"/>
        <w:jc w:val="both"/>
      </w:pPr>
      <w:r>
        <w:t>The instrument development literature has clarified the internal structure of awareness in detail. Bognár and Bottyán (2024) constructed and validated a Personal Cybersecurity Awareness Scale for university students using exploratory factor analysis, confirmatory factor analysis and structural equation modelling, delineating several psychometrically distinct dimensions of security behaviour and demonstrating through a cross-cultural comparison that cultural and linguistic background significantly moderate behavioural patterns. Their finding that Hungarian speaking and English speaking students showed different factor score profiles underscores the importance of instrument validation within a specific target population rather than the uncritical adoption of instruments validated elsewhere. Adeshola and Oluwajana (2025) applied a similar KAB structured instrument across a large university student sample, confirming that knowledge gaps and attitudinal gaps do not necessarily coincide: a student may understand what phishing is without feeling personally motivated to use a password manager. Khan and colleagues (2025) extended this work by developing a multidimensional psychometric scale specifically designed to assess vulnerability rather than general awareness, further subdividing the construct and offering additional evidence that no single score can represent a student's entire security profile.</w:t>
      </w:r>
    </w:p>
    <w:p w14:paraId="614118F0" w14:textId="77777777" w:rsidR="000B2DD9" w:rsidRDefault="00000000">
      <w:pPr>
        <w:spacing w:after="240" w:line="360" w:lineRule="auto"/>
        <w:jc w:val="both"/>
      </w:pPr>
      <w:r>
        <w:lastRenderedPageBreak/>
        <w:t>The gap between measured awareness and actual behaviour is equally well documented from the behavioural data side. The annual Oh, Behave! report for 2025 to 2026 surveyed thousands of internet users across multiple countries and found that the proportion rating their own knowledge as intermediate or advanced actually fell by eight percentage points compared to the previous year, while simultaneously documenting rising rates of weak password creation and declining use of unique passwords (CybSafe, 2025). This paradox, greater epistemic humility combined with worse behavioural outcomes, is precisely the kind of misalignment between the knowledge and behaviour constructs that the KAB framework would predict but that a single awareness score would obscure. The cybersecurity typology study of Baltuttis, Teubner and Adam (2024), which identified distinct behavioural archetypes among knowledge workers ranging from proactive defenders to passive risk takers, similarly demonstrated that aggregate awareness measures conceal practically important heterogeneity. Taken together, this body of work justifies treating the divergence between constructs, rather than any single construct score, as the primary signal of readiness fragility.</w:t>
      </w:r>
    </w:p>
    <w:p w14:paraId="1966A979" w14:textId="77777777" w:rsidR="000B2DD9" w:rsidRDefault="00000000">
      <w:pPr>
        <w:keepNext/>
        <w:spacing w:before="320" w:after="80"/>
        <w:jc w:val="center"/>
      </w:pPr>
      <w:r>
        <w:rPr>
          <w:noProof/>
        </w:rPr>
        <w:drawing>
          <wp:inline distT="0" distB="0" distL="0" distR="0" wp14:anchorId="00F81AA0" wp14:editId="4922242C">
            <wp:extent cx="4937760" cy="178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4937760" cy="1783080"/>
                    </a:xfrm>
                    <a:prstGeom prst="rect">
                      <a:avLst/>
                    </a:prstGeom>
                  </pic:spPr>
                </pic:pic>
              </a:graphicData>
            </a:graphic>
          </wp:inline>
        </w:drawing>
      </w:r>
    </w:p>
    <w:p w14:paraId="12804B38" w14:textId="77777777" w:rsidR="000B2DD9" w:rsidRDefault="00000000">
      <w:pPr>
        <w:spacing w:before="40" w:after="320"/>
        <w:jc w:val="center"/>
      </w:pPr>
      <w:r>
        <w:rPr>
          <w:i/>
          <w:sz w:val="20"/>
        </w:rPr>
        <w:t>Figure 2.1. The Knowledge-Attitude-Behaviour framework applied to cybersecurity behavioural readiness. Arrows show the K→A→B pathway; the dashed bracket indicates the Knowledge-Attitude asymmetry signal used in the weighting function.</w:t>
      </w:r>
    </w:p>
    <w:p w14:paraId="5ED26907" w14:textId="77777777" w:rsidR="000B2DD9" w:rsidRDefault="00000000">
      <w:pPr>
        <w:spacing w:before="320" w:after="160"/>
      </w:pPr>
      <w:r>
        <w:rPr>
          <w:b/>
        </w:rPr>
        <w:t>2.2 The Concept of Cybersecurity Behavioural Readiness in Students</w:t>
      </w:r>
    </w:p>
    <w:p w14:paraId="49140889" w14:textId="77777777" w:rsidR="000B2DD9" w:rsidRDefault="00000000">
      <w:pPr>
        <w:spacing w:after="240" w:line="360" w:lineRule="auto"/>
        <w:jc w:val="both"/>
      </w:pPr>
      <w:r>
        <w:t xml:space="preserve">University students represent a population of particular interest to cybersecurity awareness researchers because they combine high digital usage with limited formal security training, significant financial activity through mobile money and e-banking, and social media habits that create broad attack surfaces for phishing and social engineering. Recent work has characterised their readiness in several complementary ways, consistently finding that neither knowledge levels nor attitude alone is sufficient </w:t>
        <w:lastRenderedPageBreak/>
        <w:t>to explain behaviour, and that the relationship between constructs is more complex than a simple additive model would suggest.</w:t>
      </w:r>
    </w:p>
    <w:p w14:paraId="20984531" w14:textId="77777777" w:rsidR="000B2DD9" w:rsidRDefault="00000000">
      <w:pPr>
        <w:spacing w:after="240" w:line="360" w:lineRule="auto"/>
        <w:jc w:val="both"/>
      </w:pPr>
      <w:r>
        <w:t>A study of Gen Z university students in Bangladesh, a context comparable in its digital transition dynamics to Ghana, found through PLS-SEM modelling on a sample of 398 students that cybersecurity knowledge influenced awareness through the mediating channel of risk perception, but that social networking behaviour did not exhibit the same indirect pathway (Discover Education, 2025). This finding has two important implications. First, it means that increasing knowledge without also shaping risk perception may not produce the intended behaviour change. Second, it suggests that the relationship between knowledge and behaviour is heterogeneous across individuals in a way that a mediational model can characterise at the population level but a single individual's model fit may not capture. The typology work of Baltuttis, Teubner and Adam (2024) made a similar point from a clustering perspective, showing that knowledge workers sorted into coherent behavioural archetypes rather than lying on a single awareness continuum, and arguing that effective measures must be matched to the archetype rather than applied uniformly.</w:t>
      </w:r>
    </w:p>
    <w:p w14:paraId="0CA31EFA" w14:textId="77777777" w:rsidR="000B2DD9" w:rsidRDefault="00000000">
      <w:pPr>
        <w:spacing w:after="240" w:line="360" w:lineRule="auto"/>
        <w:jc w:val="both"/>
      </w:pPr>
      <w:r>
        <w:t>Cram and D'Arcy (2026) raised a more fundamental conceptual challenge, questioning whether policy compliance, the most common outcome variable in security behaviour research, is even the right construct to predict. They argued that much of the variation in compliance behaviour is a function of task characteristics and organisational context rather than individual awareness, and called for more careful specification of what a behavioural readiness model is actually trying to achieve. This challenge is relevant to the present study, which uses a self reported behaviour subscale derived from the questionnaire as its prediction target. The study acknowledges this limitation directly: the model predicts self reported readiness, not observed compliance or actual victimisation, and its practical value lies in identifying relative differences within the student population that can prioritise intervention resources, rather than in producing absolute risk estimates.</w:t>
      </w:r>
    </w:p>
    <w:p w14:paraId="68E81CCF" w14:textId="77777777" w:rsidR="000B2DD9" w:rsidRDefault="00000000">
      <w:pPr>
        <w:spacing w:after="240" w:line="360" w:lineRule="auto"/>
        <w:jc w:val="both"/>
      </w:pPr>
      <w:r>
        <w:t xml:space="preserve">A cybersecurity resilience gap study (arXiv, 2024) introduced a useful framing for the kind of within-individual inconsistency the KAB model captures. Examining student attitudes and behaviours in higher education settings, the study documented a pattern in which students expressed confidence in their ability to manage cyber risk while </w:t>
        <w:lastRenderedPageBreak/>
        <w:t>simultaneously exhibiting measurable vulnerability in their actual practices, particularly around phishing recognition. This confident but vulnerable profile is precisely the population segment that a Knowledge-Attitude asymmetry weighting function is designed to flag: a high knowledge score combined with a low attitude score should, under the KAB theoretical model, predict fragile behaviour, and the weighting function increases the cost of misclassifying such students during training.</w:t>
      </w:r>
    </w:p>
    <w:p w14:paraId="2BA60FAF" w14:textId="77777777" w:rsidR="000B2DD9" w:rsidRDefault="00000000">
      <w:pPr>
        <w:spacing w:before="320" w:after="160"/>
      </w:pPr>
      <w:r>
        <w:rPr>
          <w:b/>
        </w:rPr>
        <w:t>2.3 Machine Learning as a Tool to Predict Readiness</w:t>
      </w:r>
    </w:p>
    <w:p w14:paraId="1CB4884A" w14:textId="77777777" w:rsidR="000B2DD9" w:rsidRDefault="00000000">
      <w:pPr>
        <w:spacing w:before="240" w:after="120"/>
      </w:pPr>
      <w:r>
        <w:rPr>
          <w:b/>
          <w:i/>
        </w:rPr>
        <w:t>2.3.1 Educational Data Mining and Supervised Classification</w:t>
      </w:r>
    </w:p>
    <w:p w14:paraId="54DD3EF2" w14:textId="77777777" w:rsidR="000B2DD9" w:rsidRDefault="00000000">
      <w:pPr>
        <w:spacing w:after="240" w:line="360" w:lineRule="auto"/>
        <w:jc w:val="both"/>
      </w:pPr>
      <w:r>
        <w:t>Educational data mining has developed into a mature field concerned with extracting actionable insight from institutional and survey data to improve student outcomes. Within this field, supervised classification has become the dominant approach for predicting binary or categorical outcomes such as academic risk, dropout propensity and, increasingly, behavioural readiness. A wide range of classifiers have been applied, from logistic regression through decision trees to ensemble methods, and the consistent finding across recent systematic comparisons is that ensemble tree methods, and gradient boosting in particular, achieve the best predictive performance on heterogeneous tabular data while remaining interpretable through tools such as SHAP (Timalsina &amp; Shakya, 2025; PLOS ONE, 2024). The educational dropout prediction literature provides the most direct methodological precedent for the present study, since it similarly involves a binary outcome label derived from student records or questionnaires, a feature set that mixes demographic and behavioural variables, a class imbalance problem when the minority outcome of interest is rarer than the majority outcome, and the need for interpretable predictions that can guide counsellor intervention rather than merely achieving high accuracy.</w:t>
      </w:r>
    </w:p>
    <w:p w14:paraId="46C4AF5E" w14:textId="77777777" w:rsidR="000B2DD9" w:rsidRDefault="00000000">
      <w:pPr>
        <w:spacing w:after="240" w:line="360" w:lineRule="auto"/>
        <w:jc w:val="both"/>
      </w:pPr>
      <w:r>
        <w:t xml:space="preserve">A dropout prediction study of MENA STEM students at a UAE university applied XGBoost with SHAP and found that withdrawn semesters, probation history and second term performance were the strongest predictors, with SHAP summary plots clearly revealing not just which features mattered but in which direction and for which students they pushed the prediction (Emerging Science Journal, 2025). This study is directly relevant to the present work because it demonstrates that the XGBoost-SHAP pipeline can be operationalised in an institution serving a population comparable to KNUST in its development context and student demographic profile. The OULAD </w:t>
        <w:lastRenderedPageBreak/>
        <w:t>study by Choi, Choi, Lam and Mendes (2026) went further by not only predicting performance but generating individualised feedback reports from SHAP explanations, showing that the interpretability output of the pipeline can be directly actionable at the student level rather than only informative at the population level.</w:t>
      </w:r>
    </w:p>
    <w:p w14:paraId="028880BE" w14:textId="77777777" w:rsidR="000B2DD9" w:rsidRDefault="00000000">
      <w:pPr>
        <w:spacing w:before="240" w:after="120"/>
      </w:pPr>
      <w:r>
        <w:rPr>
          <w:b/>
          <w:i/>
        </w:rPr>
        <w:t>2.3.2 XGBoost as the Proposed Architecture</w:t>
      </w:r>
    </w:p>
    <w:p w14:paraId="49BFB976" w14:textId="77777777" w:rsidR="000B2DD9" w:rsidRDefault="00000000">
      <w:pPr>
        <w:spacing w:after="240" w:line="360" w:lineRule="auto"/>
        <w:jc w:val="both"/>
      </w:pPr>
      <w:r>
        <w:t>XGBoost constructs an ensemble of shallow decision trees under a regularised gradient boosting objective, minimising a differentiable loss function that includes both a training loss and a complexity penalty that controls overfitting. Its distinctive properties make it well suited to the present study. It natively accepts per instance sample weights during training, which is the mechanism through which the Knowledge-Attitude asymmetry is introduced. It handles mixed feature types including ordinal Likert items and categorical demographic variables without requiring separate preprocessing pipelines for each type. It performs strongly on near balanced datasets as well as imbalanced ones, which is relevant given that the de-duplicated KNUST dataset is near balanced at approximately 56 to 44 percent. And it is compatible with SHAP's TreeExplainer for exact, computationally efficient attribution without the approximation that kernel based SHAP methods require for non-tree models.</w:t>
      </w:r>
    </w:p>
    <w:p w14:paraId="5B3AC5CD" w14:textId="77777777" w:rsidR="000B2DD9" w:rsidRDefault="00000000">
      <w:pPr>
        <w:spacing w:after="240" w:line="360" w:lineRule="auto"/>
        <w:jc w:val="both"/>
      </w:pPr>
      <w:r>
        <w:t>The breadth of recent confirmations of XGBoost's reliability across domains provides further justification for its selection. Im, Kim and Kim (2025) applied XGBoost with SHAP to predict heat related illness risk from meteorological data spanning four years, achieving an area under the receiver operating characteristic curve of 0.895 with mean daily temperature as the dominant SHAP contributor. An XGBoost model with SHAP explainability and a web based calculator was developed for predicting extrauterine growth restriction in preterm infants, validated on a separate clinical campus (medRxiv, 2026). A foodborne disease outbreak prediction study used XGBoost alongside Random Forest and Support Vector Machine comparators, demonstrating robustness under small sample constraints (PMC, 2025). While these applications are drawn from clinical and environmental domains, they collectively establish that XGBoost generalises reliably across heterogeneous tabular datasets, which supports its adoption as the base architecture for the KAB-XGBoost-WCE model.</w:t>
      </w:r>
    </w:p>
    <w:p w14:paraId="78C32375" w14:textId="77777777" w:rsidR="000B2DD9" w:rsidRDefault="00000000">
      <w:pPr>
        <w:keepNext/>
        <w:spacing w:before="320" w:after="80"/>
        <w:jc w:val="center"/>
      </w:pPr>
      <w:r>
        <w:rPr>
          <w:noProof/>
        </w:rPr>
        <w:lastRenderedPageBreak/>
        <w:drawing>
          <wp:inline distT="0" distB="0" distL="0" distR="0" wp14:anchorId="3DD280BB" wp14:editId="4FA15595">
            <wp:extent cx="5303520" cy="1694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7"/>
                    <a:stretch>
                      <a:fillRect/>
                    </a:stretch>
                  </pic:blipFill>
                  <pic:spPr>
                    <a:xfrm>
                      <a:off x="0" y="0"/>
                      <a:ext cx="5303520" cy="1694180"/>
                    </a:xfrm>
                    <a:prstGeom prst="rect">
                      <a:avLst/>
                    </a:prstGeom>
                  </pic:spPr>
                </pic:pic>
              </a:graphicData>
            </a:graphic>
          </wp:inline>
        </w:drawing>
      </w:r>
    </w:p>
    <w:p w14:paraId="71344579" w14:textId="77777777" w:rsidR="000B2DD9" w:rsidRDefault="00000000">
      <w:pPr>
        <w:spacing w:before="40" w:after="320"/>
        <w:jc w:val="center"/>
      </w:pPr>
      <w:r>
        <w:rPr>
          <w:i/>
          <w:sz w:val="20"/>
        </w:rPr>
        <w:t>Figure 2.2. The KAB-XGBoost-WCE prediction pipeline, from de-duplicated survey response through feature construction, Knowledge-Attitude asymmetry weighting, XGBoost classification and SHAP explainability output.</w:t>
      </w:r>
    </w:p>
    <w:p w14:paraId="7D5A2A77" w14:textId="77777777" w:rsidR="000B2DD9" w:rsidRDefault="00000000">
      <w:pPr>
        <w:spacing w:before="240" w:after="120"/>
      </w:pPr>
      <w:r>
        <w:rPr>
          <w:b/>
          <w:i/>
        </w:rPr>
        <w:t>2.3.3 SHAP for Explainability</w:t>
      </w:r>
    </w:p>
    <w:p w14:paraId="071C0CA6" w14:textId="77777777" w:rsidR="000B2DD9" w:rsidRDefault="00000000">
      <w:pPr>
        <w:spacing w:after="240" w:line="360" w:lineRule="auto"/>
        <w:jc w:val="both"/>
      </w:pPr>
      <w:r>
        <w:t>SHapley Additive Explanations attribute each feature's contribution to a model's prediction using principles derived from cooperative game theory, specifically the Shapley value from Shapley (1953) as extended to machine learning by Lundberg and Lee (2017). For a tree ensemble such as XGBoost, the TreeExplainer algorithm computes exact SHAP values efficiently without sampling, making it the preferred method for interpreting XGBoost models. The output has two useful forms: a global importance ranking, computed as the mean absolute SHAP value across all instances, and a local, per student explanation that shows which features most strongly drove a particular prediction and in which direction. In educational and health prediction contexts, the local explanation is often the more actionable output because it enables a counsellor or academic advisor to engage with a specific student's risk profile rather than only with a population average.</w:t>
      </w:r>
    </w:p>
    <w:p w14:paraId="5A1DE1B1" w14:textId="77777777" w:rsidR="000B2DD9" w:rsidRDefault="00000000">
      <w:pPr>
        <w:spacing w:after="240" w:line="360" w:lineRule="auto"/>
        <w:jc w:val="both"/>
      </w:pPr>
      <w:r>
        <w:t xml:space="preserve">A practical introduction to SHAP for interpreting XGBoost classification models applied to health data highlighted precisely this dual capacity and argued that SHAP is increasingly expected by clinicians, policymakers and journal reviewers as a minimum standard of interpretability for applied gradient boosting models (Subianto, 2025). The phishing detection and network security literature has similarly adopted SHAP as a standard complement to XGBoost, using it to confirm that the most discriminative features align with domain knowledge and to build trust in model outputs among practitioners (Kytidou et al., 2025; XGBoost-based IDS for IoT, 2026). The present study follows this practice, using SHAP to test the theoretical prediction of the KAB </w:t>
        <w:lastRenderedPageBreak/>
        <w:t>framework that Knowledge and Attitude aggregates should rank as the most influential features, and reporting both global rankings and the directional interpretation.</w:t>
      </w:r>
    </w:p>
    <w:p w14:paraId="476835A4" w14:textId="77777777" w:rsidR="000B2DD9" w:rsidRDefault="00000000">
      <w:pPr>
        <w:spacing w:before="320" w:after="160"/>
      </w:pPr>
      <w:r>
        <w:rPr>
          <w:b/>
        </w:rPr>
        <w:t>2.4 Student Engagement and Academic Outcomes</w:t>
      </w:r>
    </w:p>
    <w:p w14:paraId="03DEB577" w14:textId="77777777" w:rsidR="000B2DD9" w:rsidRDefault="00000000">
      <w:pPr>
        <w:spacing w:after="240" w:line="360" w:lineRule="auto"/>
        <w:jc w:val="both"/>
      </w:pPr>
      <w:r>
        <w:t>While cybersecurity awareness is the central construct of the present study, it sits within the broader literature on student engagement, behaviour and educational outcomes, which provides important contextual grounding. Engagement research has long documented that attitudinal alignment with a task moderates the translation of knowledge into action: students who are motivationally engaged with a learning objective outperform equally knowledgeable but disengaged peers (PLOS ONE, 2024). Applied to cybersecurity, this line of reasoning predicts that a student who is knowledgeable about password security but not attitudinally engaged with security as a personal priority will behave no more securely than a student who knows less, a prediction directly consistent with the knowing-doing gap documented by Adeshola and Oluwajana (2025) and with the behavioural typology of Baltuttis, Teubner and Adam (2024).</w:t>
      </w:r>
    </w:p>
    <w:p w14:paraId="11E44464" w14:textId="77777777" w:rsidR="000B2DD9" w:rsidRDefault="00000000">
      <w:pPr>
        <w:spacing w:after="240" w:line="360" w:lineRule="auto"/>
        <w:jc w:val="both"/>
      </w:pPr>
      <w:r>
        <w:t>The application of predictive modelling to student engagement outcomes has grown substantially, with XGBoost models and ensemble tree methods consistently outperforming simpler classifiers across a variety of outcome definitions (Timalsina &amp; Shakya, 2025). What is less common is the use of a theoretically motivated per instance weighting function, as opposed to a class level weight or a resampling strategy, to adapt the learning process to the specific structure of the outcome's relationship with the predictors. The present study contributes this mechanism to the engagement and behaviour prediction literature, demonstrating through the four arm ablation design whether the theoretically motivated weighting adds predictive value beyond what is achievable through depth tuning alone.</w:t>
      </w:r>
    </w:p>
    <w:p w14:paraId="7D205F9B" w14:textId="77777777" w:rsidR="000B2DD9" w:rsidRDefault="00000000">
      <w:pPr>
        <w:spacing w:before="320" w:after="160"/>
      </w:pPr>
      <w:r>
        <w:rPr>
          <w:b/>
        </w:rPr>
        <w:t>2.5 Cost-Sensitive Learning and Class Imbalance</w:t>
      </w:r>
    </w:p>
    <w:p w14:paraId="5E00AEC0" w14:textId="77777777" w:rsidR="000B2DD9" w:rsidRDefault="00000000">
      <w:pPr>
        <w:spacing w:after="240" w:line="360" w:lineRule="auto"/>
        <w:jc w:val="both"/>
      </w:pPr>
      <w:r>
        <w:t xml:space="preserve">Class imbalance, the condition in which one class is substantially less frequent than the other, has been extensively studied in machine learning because standard classifiers optimise for overall accuracy, which is dominated by the majority class. The effects are most acute in security related classification tasks, where the minority class, an attack, a fraudulent transaction, or a low readiness student, is simultaneously the class of greatest </w:t>
        <w:lastRenderedPageBreak/>
        <w:t>practical interest and the hardest to classify correctly under a standard training objective. The established remedies fall into two families: data level approaches that resample or synthesise minority class instances, and algorithm level approaches that modify the loss function or introduce asymmetric misclassification costs. Cost sensitive learning belongs to the second family and is generally preferred for structured tabular data because it does not distort the empirical distribution of the training set.</w:t>
      </w:r>
    </w:p>
    <w:p w14:paraId="5B3CD5E3" w14:textId="77777777" w:rsidR="000B2DD9" w:rsidRDefault="00000000">
      <w:pPr>
        <w:spacing w:after="240" w:line="360" w:lineRule="auto"/>
        <w:jc w:val="both"/>
      </w:pPr>
      <w:r>
        <w:t>Two sub-types of cost sensitive learning are relevant to the present study. Class level weighting assigns a single elevated cost or weight to all instances of the minority class uniformly, regardless of their individual characteristics. This is the mechanism behind XGBoost's scale_pos_weight hyperparameter and behind most cost matrices in the intrusion detection literature. Instance level weighting, by contrast, assigns a cost or weight to each training example individually, based on some property of that specific example. Recent work on network intrusion detection has explored density based instance weighting, in which examples in sparse regions of the feature space receive elevated weights because they are harder to learn and more likely to be misclassified (Zenodo, 2026). Per class threshold optimisation is a related idea applied at inference rather than training time, assigning different decision thresholds to different classes to minimise an asymmetric cost function (Electronics, 2026). The present study contributes to the instance level weighting strand by deriving each Low readiness instance's weight not from its density or its class membership but from its own Knowledge-Attitude asymmetry score, a theoretically motivated signal that is specific to psychometric survey data.</w:t>
      </w:r>
    </w:p>
    <w:p w14:paraId="47E65303" w14:textId="77777777" w:rsidR="000B2DD9" w:rsidRDefault="00000000">
      <w:pPr>
        <w:spacing w:after="240" w:line="360" w:lineRule="auto"/>
        <w:jc w:val="both"/>
      </w:pPr>
      <w:r>
        <w:t xml:space="preserve">The hybrid XGBoost models for intrusion detection that have appeared recently, combining cost sensitive weighting with transformer architectures or variational autoencoders, confirm that algorithm level cost sensitivity can be effectively engineered on top of XGBoost while retaining its interpretability advantages (Zhou, Zhu, &amp; Cheng, 2026; XGBoost-IDS for IoT, 2026). Comparative studies have found that the optimal balance between data level and algorithm level approaches depends on the feature selection method and the specific dataset structure, underlining that no single remedy dominates across all contexts and that empirical ablation is necessary to attribute performance gains correctly (Springer LNCS, 2025). This finding directly motivates the four arm ablation design in the present study, which isolates the contribution of depth </w:t>
        <w:lastRenderedPageBreak/>
        <w:t>tuning from the contribution of the KAB weighting so that the two sources of gain are not confounded.</w:t>
      </w:r>
    </w:p>
    <w:p w14:paraId="6A0B62FE" w14:textId="77777777" w:rsidR="000B2DD9" w:rsidRDefault="00000000">
      <w:pPr>
        <w:keepNext/>
        <w:spacing w:before="320" w:after="80"/>
        <w:jc w:val="center"/>
      </w:pPr>
      <w:r>
        <w:rPr>
          <w:noProof/>
        </w:rPr>
        <w:drawing>
          <wp:inline distT="0" distB="0" distL="0" distR="0" wp14:anchorId="7B5D1230" wp14:editId="3C8FAC35">
            <wp:extent cx="5120640" cy="1920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8"/>
                    <a:stretch>
                      <a:fillRect/>
                    </a:stretch>
                  </pic:blipFill>
                  <pic:spPr>
                    <a:xfrm>
                      <a:off x="0" y="0"/>
                      <a:ext cx="5120640" cy="1920240"/>
                    </a:xfrm>
                    <a:prstGeom prst="rect">
                      <a:avLst/>
                    </a:prstGeom>
                  </pic:spPr>
                </pic:pic>
              </a:graphicData>
            </a:graphic>
          </wp:inline>
        </w:drawing>
      </w:r>
    </w:p>
    <w:p w14:paraId="51E1A05C" w14:textId="77777777" w:rsidR="000B2DD9" w:rsidRDefault="00000000">
      <w:pPr>
        <w:spacing w:before="40" w:after="320"/>
        <w:jc w:val="center"/>
      </w:pPr>
      <w:r>
        <w:rPr>
          <w:i/>
          <w:sz w:val="20"/>
        </w:rPr>
        <w:t>Figure 2.3. Illustration of class-level weighting (a) versus instance-level KAB asymmetry weighting (b). In (b), the weight wᵢ is a continuous function of the individual student's Knowledge-Attitude divergence, tuned at λ = 1.5.</w:t>
      </w:r>
    </w:p>
    <w:p w14:paraId="57D1CD73" w14:textId="77777777" w:rsidR="000B2DD9" w:rsidRDefault="00000000">
      <w:pPr>
        <w:spacing w:before="320" w:after="160"/>
      </w:pPr>
      <w:r>
        <w:rPr>
          <w:b/>
        </w:rPr>
        <w:t>2.6 Sources of Learning Analytics and Data Quality</w:t>
      </w:r>
    </w:p>
    <w:p w14:paraId="26C3A16D" w14:textId="77777777" w:rsidR="000B2DD9" w:rsidRDefault="00000000">
      <w:pPr>
        <w:spacing w:after="240" w:line="360" w:lineRule="auto"/>
        <w:jc w:val="both"/>
      </w:pPr>
      <w:r>
        <w:t>Learning analytics and educational machine learning depend critically on the quality of the data from which models are trained. In the present study the data source is a self administered questionnaire, and recent research has shown that this data collection mode is increasingly vulnerable to contamination through duplicate and fraudulent responses. The educational machine learning literature has been slower than clinical and social science research to engage with this threat, but the consequences are especially serious for tree based models, which can memorise repeated rows in the training set and produce performance metrics that do not survive data cleaning.</w:t>
      </w:r>
    </w:p>
    <w:p w14:paraId="3A14949C" w14:textId="77777777" w:rsidR="000B2DD9" w:rsidRDefault="00000000">
      <w:pPr>
        <w:spacing w:after="240" w:line="360" w:lineRule="auto"/>
        <w:jc w:val="both"/>
      </w:pPr>
      <w:r>
        <w:t xml:space="preserve">A systematic analysis of thirty one fraud detection strategies applied to online surveys found that a large proportion of openly distributed responses were verifiably fraudulent, and proposed precision and recall based scoring to evaluate individual detection indicators (Frontiers in Research Metrics and Analytics, 2024). An MTurk sample study found that an estimated 65 to 84 percent of compensation seeking responses were fraudulent, with survey re-entry, duplicate demographic data and similar open ended responses as the leading signatures, and that several commonly recommended best practices, including screening questions and system qualification requirements, were individually insufficient to prevent the contamination (International Journal of Social Research Methodology, 2025). A comprehensive tutorial for researchers treated every response as potentially fraudulent until screened, and recommended layered detection </w:t>
        <w:lastRenderedPageBreak/>
        <w:t>combining multiple indicators because no single check was robust alone (PubMed, 2025). The impact is most severe in small or specific target populations, where even a modest number of fraudulent or duplicated entries represents a large proportion of the sample and disproportionately distorts results (Gordon, Fujinaga-Gordon, &amp; Sherwin, 2024).</w:t>
      </w:r>
    </w:p>
    <w:p w14:paraId="4295FF7C" w14:textId="77777777" w:rsidR="000B2DD9" w:rsidRDefault="00000000">
      <w:pPr>
        <w:spacing w:after="240" w:line="360" w:lineRule="auto"/>
        <w:jc w:val="both"/>
      </w:pPr>
      <w:r>
        <w:t>For the present study, these findings mean that the duplicate detection procedure applied to the primary KNUST dataset is not a peripheral preprocessing step but a central methodological safeguard. Because XGBoost and tree based models generally will learn to recognise duplicate rows in the training set, their apparent classification accuracy on a test set that also contains duplicates will be artificially inflated through memorisation rather than genuine generalisation. The de-duplication performed in this study removed a large block of exact duplicate response patterns before any partition or modelling, and the inflated pre-cleaning performance of tree based models is explicitly documented in the Results section as evidence of the leakage that the cleaning procedure corrected. This transparent approach to data quality reporting follows the recommendation of the recent integrity literature and contributes a documented case study to what remains a sparse empirical record in educational machine learning.</w:t>
      </w:r>
    </w:p>
    <w:p w14:paraId="0F771795" w14:textId="77777777" w:rsidR="000B2DD9" w:rsidRDefault="00000000">
      <w:pPr>
        <w:spacing w:before="320" w:after="160"/>
      </w:pPr>
      <w:r>
        <w:rPr>
          <w:b/>
        </w:rPr>
        <w:t>2.7 Learning Analytics in Practice and Closely Related Works</w:t>
      </w:r>
    </w:p>
    <w:p w14:paraId="66D0794E" w14:textId="77777777" w:rsidR="000B2DD9" w:rsidRDefault="00000000">
      <w:pPr>
        <w:spacing w:before="240" w:after="120"/>
      </w:pPr>
      <w:r>
        <w:rPr>
          <w:b/>
          <w:i/>
        </w:rPr>
        <w:t>2.7.1 Summary of Closely Related Works</w:t>
      </w:r>
    </w:p>
    <w:p w14:paraId="66CA9ECB" w14:textId="77777777" w:rsidR="000B2DD9" w:rsidRDefault="00000000">
      <w:pPr>
        <w:spacing w:after="240" w:line="360" w:lineRule="auto"/>
        <w:jc w:val="both"/>
      </w:pPr>
      <w:r>
        <w:t>Table 2.1 presents a structured comparison of the twenty most closely related published studies, selected to represent each of the major thematic areas covered in this chapter. The studies are drawn predominantly from 2024 to 2026 . The comparison evaluates each study against five dimensions: the construct being measured or predicted, the method employed, the context, what the study contributes, and the gap that the present study fills.</w:t>
      </w:r>
    </w:p>
    <w:p w14:paraId="063ABC73" w14:textId="77777777" w:rsidR="000B2DD9" w:rsidRDefault="000B2DD9">
      <w:pPr>
        <w:sectPr w:rsidR="000B2DD9" w:rsidSect="007301D4">
          <w:pgSz w:w="11906" w:h="16838"/>
          <w:pgMar w:top="1440" w:right="1440" w:bottom="1440" w:left="1984" w:header="709" w:footer="709" w:gutter="0"/>
          <w:cols w:space="720"/>
          <w:docGrid w:linePitch="326"/>
        </w:sectPr>
      </w:pPr>
    </w:p>
    <w:p w14:paraId="165C2E12" w14:textId="2396D7AE" w:rsidR="000B2DD9" w:rsidRDefault="00000000">
      <w:pPr>
        <w:spacing w:before="120" w:after="80"/>
      </w:pPr>
      <w:r>
        <w:rPr>
          <w:i/>
          <w:sz w:val="20"/>
        </w:rPr>
        <w:lastRenderedPageBreak/>
        <w:t>Table 2.1. Summary of closely related works.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68"/>
        <w:gridCol w:w="1768"/>
        <w:gridCol w:w="1972"/>
        <w:gridCol w:w="1816"/>
        <w:gridCol w:w="1768"/>
      </w:tblGrid>
      <w:tr w:rsidR="000B2DD9" w14:paraId="417D6648" w14:textId="77777777">
        <w:trPr>
          <w:jc w:val="center"/>
        </w:trPr>
        <w:tc>
          <w:tcPr>
            <w:tcW w:w="1768" w:type="dxa"/>
          </w:tcPr>
          <w:p w14:paraId="6960150B" w14:textId="77777777" w:rsidR="000B2DD9" w:rsidRDefault="00000000">
            <w:r>
              <w:rPr>
                <w:b/>
                <w:sz w:val="18"/>
              </w:rPr>
              <w:t>Author(s)/Year</w:t>
            </w:r>
          </w:p>
        </w:tc>
        <w:tc>
          <w:tcPr>
            <w:tcW w:w="1768" w:type="dxa"/>
          </w:tcPr>
          <w:p w14:paraId="26144327" w14:textId="77777777" w:rsidR="000B2DD9" w:rsidRDefault="00000000">
            <w:r>
              <w:rPr>
                <w:b/>
                <w:sz w:val="18"/>
              </w:rPr>
              <w:t>Focus</w:t>
            </w:r>
          </w:p>
        </w:tc>
        <w:tc>
          <w:tcPr>
            <w:tcW w:w="1768" w:type="dxa"/>
          </w:tcPr>
          <w:p w14:paraId="7261082E" w14:textId="77777777" w:rsidR="000B2DD9" w:rsidRDefault="00000000">
            <w:r>
              <w:rPr>
                <w:b/>
                <w:sz w:val="18"/>
              </w:rPr>
              <w:t>Method/Design</w:t>
            </w:r>
          </w:p>
        </w:tc>
        <w:tc>
          <w:tcPr>
            <w:tcW w:w="1768" w:type="dxa"/>
          </w:tcPr>
          <w:p w14:paraId="0F83C4D3" w14:textId="77777777" w:rsidR="000B2DD9" w:rsidRDefault="00000000">
            <w:r>
              <w:rPr>
                <w:b/>
                <w:sz w:val="18"/>
              </w:rPr>
              <w:t>Context</w:t>
            </w:r>
          </w:p>
        </w:tc>
        <w:tc>
          <w:tcPr>
            <w:tcW w:w="1768" w:type="dxa"/>
          </w:tcPr>
          <w:p w14:paraId="4D228CB9" w14:textId="77777777" w:rsidR="000B2DD9" w:rsidRDefault="00000000">
            <w:r>
              <w:rPr>
                <w:b/>
                <w:sz w:val="18"/>
              </w:rPr>
              <w:t>Gap addressed here</w:t>
            </w:r>
          </w:p>
        </w:tc>
      </w:tr>
      <w:tr w:rsidR="000B2DD9" w14:paraId="2CB55987" w14:textId="77777777">
        <w:trPr>
          <w:jc w:val="center"/>
        </w:trPr>
        <w:tc>
          <w:tcPr>
            <w:tcW w:w="1768" w:type="dxa"/>
          </w:tcPr>
          <w:p w14:paraId="02C9A02B" w14:textId="77777777" w:rsidR="000B2DD9" w:rsidRDefault="00000000">
            <w:r>
              <w:rPr>
                <w:sz w:val="18"/>
              </w:rPr>
              <w:t>Bognár &amp; Bottyán (2024)</w:t>
            </w:r>
          </w:p>
        </w:tc>
        <w:tc>
          <w:tcPr>
            <w:tcW w:w="1768" w:type="dxa"/>
          </w:tcPr>
          <w:p w14:paraId="0C123417" w14:textId="77777777" w:rsidR="000B2DD9" w:rsidRDefault="00000000">
            <w:r>
              <w:rPr>
                <w:sz w:val="18"/>
              </w:rPr>
              <w:t>KAB scale validation</w:t>
            </w:r>
          </w:p>
        </w:tc>
        <w:tc>
          <w:tcPr>
            <w:tcW w:w="1768" w:type="dxa"/>
          </w:tcPr>
          <w:p w14:paraId="31651F1D" w14:textId="77777777" w:rsidR="000B2DD9" w:rsidRDefault="00000000">
            <w:r>
              <w:rPr>
                <w:sz w:val="18"/>
              </w:rPr>
              <w:t>EFA, CFA, SEM</w:t>
            </w:r>
          </w:p>
        </w:tc>
        <w:tc>
          <w:tcPr>
            <w:tcW w:w="1768" w:type="dxa"/>
          </w:tcPr>
          <w:p w14:paraId="0F677452" w14:textId="77777777" w:rsidR="000B2DD9" w:rsidRDefault="00000000">
            <w:r>
              <w:rPr>
                <w:sz w:val="18"/>
              </w:rPr>
              <w:t>University students, Hungary/int'l</w:t>
            </w:r>
          </w:p>
        </w:tc>
        <w:tc>
          <w:tcPr>
            <w:tcW w:w="1768" w:type="dxa"/>
          </w:tcPr>
          <w:p w14:paraId="0EE61B63" w14:textId="77777777" w:rsidR="000B2DD9" w:rsidRDefault="00000000">
            <w:r>
              <w:rPr>
                <w:sz w:val="18"/>
              </w:rPr>
              <w:t>No predictive classifier; measurement only</w:t>
            </w:r>
          </w:p>
        </w:tc>
      </w:tr>
      <w:tr w:rsidR="000B2DD9" w14:paraId="1720356C" w14:textId="77777777">
        <w:trPr>
          <w:jc w:val="center"/>
        </w:trPr>
        <w:tc>
          <w:tcPr>
            <w:tcW w:w="1768" w:type="dxa"/>
          </w:tcPr>
          <w:p w14:paraId="443866D9" w14:textId="77777777" w:rsidR="000B2DD9" w:rsidRDefault="00000000">
            <w:r>
              <w:rPr>
                <w:sz w:val="18"/>
              </w:rPr>
              <w:t>Adeshola &amp; Oluwajana (2025)</w:t>
            </w:r>
          </w:p>
        </w:tc>
        <w:tc>
          <w:tcPr>
            <w:tcW w:w="1768" w:type="dxa"/>
          </w:tcPr>
          <w:p w14:paraId="42CE6A03" w14:textId="77777777" w:rsidR="000B2DD9" w:rsidRDefault="00000000">
            <w:r>
              <w:rPr>
                <w:sz w:val="18"/>
              </w:rPr>
              <w:t>Cybersecurity awareness gaps</w:t>
            </w:r>
          </w:p>
        </w:tc>
        <w:tc>
          <w:tcPr>
            <w:tcW w:w="1768" w:type="dxa"/>
          </w:tcPr>
          <w:p w14:paraId="03C5C8B7" w14:textId="77777777" w:rsidR="000B2DD9" w:rsidRDefault="00000000">
            <w:r>
              <w:rPr>
                <w:sz w:val="18"/>
              </w:rPr>
              <w:t>Survey analysis</w:t>
            </w:r>
          </w:p>
        </w:tc>
        <w:tc>
          <w:tcPr>
            <w:tcW w:w="1768" w:type="dxa"/>
          </w:tcPr>
          <w:p w14:paraId="55B1BCDE" w14:textId="77777777" w:rsidR="000B2DD9" w:rsidRDefault="00000000">
            <w:r>
              <w:rPr>
                <w:sz w:val="18"/>
              </w:rPr>
              <w:t>University students, West Africa</w:t>
            </w:r>
          </w:p>
        </w:tc>
        <w:tc>
          <w:tcPr>
            <w:tcW w:w="1768" w:type="dxa"/>
          </w:tcPr>
          <w:p w14:paraId="1EA766D1" w14:textId="77777777" w:rsidR="000B2DD9" w:rsidRDefault="00000000">
            <w:r>
              <w:rPr>
                <w:sz w:val="18"/>
              </w:rPr>
              <w:t>Confirms KDG; no ML model or prediction</w:t>
            </w:r>
          </w:p>
        </w:tc>
      </w:tr>
      <w:tr w:rsidR="000B2DD9" w14:paraId="6D08636D" w14:textId="77777777">
        <w:trPr>
          <w:jc w:val="center"/>
        </w:trPr>
        <w:tc>
          <w:tcPr>
            <w:tcW w:w="1768" w:type="dxa"/>
          </w:tcPr>
          <w:p w14:paraId="49AE2D60" w14:textId="77777777" w:rsidR="000B2DD9" w:rsidRDefault="00000000">
            <w:r>
              <w:rPr>
                <w:sz w:val="18"/>
              </w:rPr>
              <w:t>Discover Education (2025)</w:t>
            </w:r>
          </w:p>
        </w:tc>
        <w:tc>
          <w:tcPr>
            <w:tcW w:w="1768" w:type="dxa"/>
          </w:tcPr>
          <w:p w14:paraId="3A0F9E1B" w14:textId="77777777" w:rsidR="000B2DD9" w:rsidRDefault="00000000">
            <w:r>
              <w:rPr>
                <w:sz w:val="18"/>
              </w:rPr>
              <w:t>Knowledge, awareness, Gen Z</w:t>
            </w:r>
          </w:p>
        </w:tc>
        <w:tc>
          <w:tcPr>
            <w:tcW w:w="1768" w:type="dxa"/>
          </w:tcPr>
          <w:p w14:paraId="043150AC" w14:textId="77777777" w:rsidR="000B2DD9" w:rsidRDefault="00000000">
            <w:r>
              <w:rPr>
                <w:sz w:val="18"/>
              </w:rPr>
              <w:t>PLS-SEM, n=398</w:t>
            </w:r>
          </w:p>
        </w:tc>
        <w:tc>
          <w:tcPr>
            <w:tcW w:w="1768" w:type="dxa"/>
          </w:tcPr>
          <w:p w14:paraId="72F0884F" w14:textId="77777777" w:rsidR="000B2DD9" w:rsidRDefault="00000000">
            <w:r>
              <w:rPr>
                <w:sz w:val="18"/>
              </w:rPr>
              <w:t>University students, Bangladesh</w:t>
            </w:r>
          </w:p>
        </w:tc>
        <w:tc>
          <w:tcPr>
            <w:tcW w:w="1768" w:type="dxa"/>
          </w:tcPr>
          <w:p w14:paraId="10AA36E3" w14:textId="77777777" w:rsidR="000B2DD9" w:rsidRDefault="00000000">
            <w:r>
              <w:rPr>
                <w:sz w:val="18"/>
              </w:rPr>
              <w:t>Risk perception mediation shown; no prediction</w:t>
            </w:r>
          </w:p>
        </w:tc>
      </w:tr>
      <w:tr w:rsidR="000B2DD9" w14:paraId="531AA149" w14:textId="77777777">
        <w:trPr>
          <w:jc w:val="center"/>
        </w:trPr>
        <w:tc>
          <w:tcPr>
            <w:tcW w:w="1768" w:type="dxa"/>
          </w:tcPr>
          <w:p w14:paraId="75DB38F1" w14:textId="77777777" w:rsidR="000B2DD9" w:rsidRDefault="00000000">
            <w:r>
              <w:rPr>
                <w:sz w:val="18"/>
              </w:rPr>
              <w:t>Baltuttis et al. (2024)</w:t>
            </w:r>
          </w:p>
        </w:tc>
        <w:tc>
          <w:tcPr>
            <w:tcW w:w="1768" w:type="dxa"/>
          </w:tcPr>
          <w:p w14:paraId="76246890" w14:textId="77777777" w:rsidR="000B2DD9" w:rsidRDefault="00000000">
            <w:r>
              <w:rPr>
                <w:sz w:val="18"/>
              </w:rPr>
              <w:t>Cybersecurity behaviour typology</w:t>
            </w:r>
          </w:p>
        </w:tc>
        <w:tc>
          <w:tcPr>
            <w:tcW w:w="1768" w:type="dxa"/>
          </w:tcPr>
          <w:p w14:paraId="6DCC559E" w14:textId="77777777" w:rsidR="000B2DD9" w:rsidRDefault="00000000">
            <w:r>
              <w:rPr>
                <w:sz w:val="18"/>
              </w:rPr>
              <w:t>Cluster analysis</w:t>
            </w:r>
          </w:p>
        </w:tc>
        <w:tc>
          <w:tcPr>
            <w:tcW w:w="1768" w:type="dxa"/>
          </w:tcPr>
          <w:p w14:paraId="52FD9199" w14:textId="77777777" w:rsidR="000B2DD9" w:rsidRDefault="00000000">
            <w:r>
              <w:rPr>
                <w:sz w:val="18"/>
              </w:rPr>
              <w:t>Knowledge workers</w:t>
            </w:r>
          </w:p>
        </w:tc>
        <w:tc>
          <w:tcPr>
            <w:tcW w:w="1768" w:type="dxa"/>
          </w:tcPr>
          <w:p w14:paraId="64C77684" w14:textId="77777777" w:rsidR="000B2DD9" w:rsidRDefault="00000000">
            <w:r>
              <w:rPr>
                <w:sz w:val="18"/>
              </w:rPr>
              <w:t>Shows heterogeneity; motivates instance weighting</w:t>
            </w:r>
          </w:p>
        </w:tc>
      </w:tr>
      <w:tr w:rsidR="000B2DD9" w14:paraId="66637068" w14:textId="77777777">
        <w:trPr>
          <w:jc w:val="center"/>
        </w:trPr>
        <w:tc>
          <w:tcPr>
            <w:tcW w:w="1768" w:type="dxa"/>
          </w:tcPr>
          <w:p w14:paraId="3FAA469C" w14:textId="77777777" w:rsidR="000B2DD9" w:rsidRDefault="00000000">
            <w:r>
              <w:rPr>
                <w:sz w:val="18"/>
              </w:rPr>
              <w:t>Cram &amp; D'Arcy (2025)</w:t>
            </w:r>
          </w:p>
        </w:tc>
        <w:tc>
          <w:tcPr>
            <w:tcW w:w="1768" w:type="dxa"/>
          </w:tcPr>
          <w:p w14:paraId="0263A764" w14:textId="77777777" w:rsidR="000B2DD9" w:rsidRDefault="00000000">
            <w:r>
              <w:rPr>
                <w:sz w:val="18"/>
              </w:rPr>
              <w:t>Compliance as outcome variable</w:t>
            </w:r>
          </w:p>
        </w:tc>
        <w:tc>
          <w:tcPr>
            <w:tcW w:w="1768" w:type="dxa"/>
          </w:tcPr>
          <w:p w14:paraId="44195D34" w14:textId="77777777" w:rsidR="000B2DD9" w:rsidRDefault="00000000">
            <w:r>
              <w:rPr>
                <w:sz w:val="18"/>
              </w:rPr>
              <w:t>Conceptual review</w:t>
            </w:r>
          </w:p>
        </w:tc>
        <w:tc>
          <w:tcPr>
            <w:tcW w:w="1768" w:type="dxa"/>
          </w:tcPr>
          <w:p w14:paraId="1C195E60" w14:textId="77777777" w:rsidR="000B2DD9" w:rsidRDefault="00000000">
            <w:r>
              <w:rPr>
                <w:sz w:val="18"/>
              </w:rPr>
              <w:t>IS security literature</w:t>
            </w:r>
          </w:p>
        </w:tc>
        <w:tc>
          <w:tcPr>
            <w:tcW w:w="1768" w:type="dxa"/>
          </w:tcPr>
          <w:p w14:paraId="14464220" w14:textId="77777777" w:rsidR="000B2DD9" w:rsidRDefault="00000000">
            <w:r>
              <w:rPr>
                <w:sz w:val="18"/>
              </w:rPr>
              <w:t>Informs label design; no predictive model</w:t>
            </w:r>
          </w:p>
        </w:tc>
      </w:tr>
      <w:tr w:rsidR="000B2DD9" w14:paraId="5B09E9DE" w14:textId="77777777">
        <w:trPr>
          <w:jc w:val="center"/>
        </w:trPr>
        <w:tc>
          <w:tcPr>
            <w:tcW w:w="1768" w:type="dxa"/>
          </w:tcPr>
          <w:p w14:paraId="0FDC3B1F" w14:textId="77777777" w:rsidR="000B2DD9" w:rsidRDefault="00000000">
            <w:r>
              <w:rPr>
                <w:sz w:val="18"/>
              </w:rPr>
              <w:t>Choi et al. (2026)</w:t>
            </w:r>
          </w:p>
        </w:tc>
        <w:tc>
          <w:tcPr>
            <w:tcW w:w="1768" w:type="dxa"/>
          </w:tcPr>
          <w:p w14:paraId="0ED4D8F9" w14:textId="77777777" w:rsidR="000B2DD9" w:rsidRDefault="00000000">
            <w:r>
              <w:rPr>
                <w:sz w:val="18"/>
              </w:rPr>
              <w:t>Student performance prediction</w:t>
            </w:r>
          </w:p>
        </w:tc>
        <w:tc>
          <w:tcPr>
            <w:tcW w:w="1768" w:type="dxa"/>
          </w:tcPr>
          <w:p w14:paraId="16949197" w14:textId="77777777" w:rsidR="000B2DD9" w:rsidRDefault="00000000">
            <w:r>
              <w:rPr>
                <w:sz w:val="18"/>
              </w:rPr>
              <w:t>XGBoost + SHAP + SMOTE</w:t>
            </w:r>
          </w:p>
        </w:tc>
        <w:tc>
          <w:tcPr>
            <w:tcW w:w="1768" w:type="dxa"/>
          </w:tcPr>
          <w:p w14:paraId="5CA20C1F" w14:textId="77777777" w:rsidR="000B2DD9" w:rsidRDefault="00000000">
            <w:r>
              <w:rPr>
                <w:sz w:val="18"/>
              </w:rPr>
              <w:t>OULAD, higher education</w:t>
            </w:r>
          </w:p>
        </w:tc>
        <w:tc>
          <w:tcPr>
            <w:tcW w:w="1768" w:type="dxa"/>
          </w:tcPr>
          <w:p w14:paraId="4FB7D8ED" w14:textId="77777777" w:rsidR="000B2DD9" w:rsidRDefault="00000000">
            <w:r>
              <w:rPr>
                <w:sz w:val="18"/>
              </w:rPr>
              <w:t>Method template; not KAB, not asymmetry-weighted</w:t>
            </w:r>
          </w:p>
        </w:tc>
      </w:tr>
      <w:tr w:rsidR="000B2DD9" w14:paraId="3368698D" w14:textId="77777777">
        <w:trPr>
          <w:jc w:val="center"/>
        </w:trPr>
        <w:tc>
          <w:tcPr>
            <w:tcW w:w="1768" w:type="dxa"/>
          </w:tcPr>
          <w:p w14:paraId="265DC776" w14:textId="77777777" w:rsidR="000B2DD9" w:rsidRDefault="00000000">
            <w:r>
              <w:rPr>
                <w:sz w:val="18"/>
              </w:rPr>
              <w:t>Im et al. (2025)</w:t>
            </w:r>
          </w:p>
        </w:tc>
        <w:tc>
          <w:tcPr>
            <w:tcW w:w="1768" w:type="dxa"/>
          </w:tcPr>
          <w:p w14:paraId="76B9BD3A" w14:textId="77777777" w:rsidR="000B2DD9" w:rsidRDefault="00000000">
            <w:r>
              <w:rPr>
                <w:sz w:val="18"/>
              </w:rPr>
              <w:t>Health risk prediction</w:t>
            </w:r>
          </w:p>
        </w:tc>
        <w:tc>
          <w:tcPr>
            <w:tcW w:w="1768" w:type="dxa"/>
          </w:tcPr>
          <w:p w14:paraId="4E9D3F39" w14:textId="77777777" w:rsidR="000B2DD9" w:rsidRDefault="00000000">
            <w:r>
              <w:rPr>
                <w:sz w:val="18"/>
              </w:rPr>
              <w:t>XGBoost + SHAP</w:t>
            </w:r>
          </w:p>
        </w:tc>
        <w:tc>
          <w:tcPr>
            <w:tcW w:w="1768" w:type="dxa"/>
          </w:tcPr>
          <w:p w14:paraId="018F4FF1" w14:textId="77777777" w:rsidR="000B2DD9" w:rsidRDefault="00000000">
            <w:r>
              <w:rPr>
                <w:sz w:val="18"/>
              </w:rPr>
              <w:t>Meteorological/public health</w:t>
            </w:r>
          </w:p>
        </w:tc>
        <w:tc>
          <w:tcPr>
            <w:tcW w:w="1768" w:type="dxa"/>
          </w:tcPr>
          <w:p w14:paraId="71FA890B" w14:textId="77777777" w:rsidR="000B2DD9" w:rsidRDefault="00000000">
            <w:r>
              <w:rPr>
                <w:sz w:val="18"/>
              </w:rPr>
              <w:t>Confirms XGBoost-SHAP reliability; different domain</w:t>
            </w:r>
          </w:p>
        </w:tc>
      </w:tr>
      <w:tr w:rsidR="000B2DD9" w14:paraId="1FBFEF54" w14:textId="77777777">
        <w:trPr>
          <w:jc w:val="center"/>
        </w:trPr>
        <w:tc>
          <w:tcPr>
            <w:tcW w:w="1768" w:type="dxa"/>
          </w:tcPr>
          <w:p w14:paraId="47A623A8" w14:textId="77777777" w:rsidR="000B2DD9" w:rsidRDefault="00000000">
            <w:r>
              <w:rPr>
                <w:sz w:val="18"/>
              </w:rPr>
              <w:t>Emerging Sci J (2025)</w:t>
            </w:r>
          </w:p>
        </w:tc>
        <w:tc>
          <w:tcPr>
            <w:tcW w:w="1768" w:type="dxa"/>
          </w:tcPr>
          <w:p w14:paraId="4BB2D147" w14:textId="77777777" w:rsidR="000B2DD9" w:rsidRDefault="00000000">
            <w:r>
              <w:rPr>
                <w:sz w:val="18"/>
              </w:rPr>
              <w:t>STEM dropout prediction</w:t>
            </w:r>
          </w:p>
        </w:tc>
        <w:tc>
          <w:tcPr>
            <w:tcW w:w="1768" w:type="dxa"/>
          </w:tcPr>
          <w:p w14:paraId="26136431" w14:textId="77777777" w:rsidR="000B2DD9" w:rsidRDefault="00000000">
            <w:r>
              <w:rPr>
                <w:sz w:val="18"/>
              </w:rPr>
              <w:t>XGBoost + SHAP</w:t>
            </w:r>
          </w:p>
        </w:tc>
        <w:tc>
          <w:tcPr>
            <w:tcW w:w="1768" w:type="dxa"/>
          </w:tcPr>
          <w:p w14:paraId="50F765A5" w14:textId="77777777" w:rsidR="000B2DD9" w:rsidRDefault="00000000">
            <w:r>
              <w:rPr>
                <w:sz w:val="18"/>
              </w:rPr>
              <w:t>UAE university, MENA</w:t>
            </w:r>
          </w:p>
        </w:tc>
        <w:tc>
          <w:tcPr>
            <w:tcW w:w="1768" w:type="dxa"/>
          </w:tcPr>
          <w:p w14:paraId="3E034D79" w14:textId="77777777" w:rsidR="000B2DD9" w:rsidRDefault="00000000">
            <w:r>
              <w:rPr>
                <w:sz w:val="18"/>
              </w:rPr>
              <w:t>SHAP pipeline template; different outcome</w:t>
            </w:r>
          </w:p>
        </w:tc>
      </w:tr>
      <w:tr w:rsidR="000B2DD9" w14:paraId="6188E4E5" w14:textId="77777777">
        <w:trPr>
          <w:jc w:val="center"/>
        </w:trPr>
        <w:tc>
          <w:tcPr>
            <w:tcW w:w="1768" w:type="dxa"/>
          </w:tcPr>
          <w:p w14:paraId="214D3139" w14:textId="77777777" w:rsidR="000B2DD9" w:rsidRDefault="00000000">
            <w:r>
              <w:rPr>
                <w:sz w:val="18"/>
              </w:rPr>
              <w:t>Electronics (2026)</w:t>
            </w:r>
          </w:p>
        </w:tc>
        <w:tc>
          <w:tcPr>
            <w:tcW w:w="1768" w:type="dxa"/>
          </w:tcPr>
          <w:p w14:paraId="29662B07" w14:textId="77777777" w:rsidR="000B2DD9" w:rsidRDefault="00000000">
            <w:r>
              <w:rPr>
                <w:sz w:val="18"/>
              </w:rPr>
              <w:t>Cost-sensitive NIDS</w:t>
            </w:r>
          </w:p>
        </w:tc>
        <w:tc>
          <w:tcPr>
            <w:tcW w:w="1768" w:type="dxa"/>
          </w:tcPr>
          <w:p w14:paraId="4F8D84C8" w14:textId="77777777" w:rsidR="000B2DD9" w:rsidRDefault="00000000">
            <w:r>
              <w:rPr>
                <w:sz w:val="18"/>
              </w:rPr>
              <w:t>XGBoost, per-class thresholds</w:t>
            </w:r>
          </w:p>
        </w:tc>
        <w:tc>
          <w:tcPr>
            <w:tcW w:w="1768" w:type="dxa"/>
          </w:tcPr>
          <w:p w14:paraId="032BD350" w14:textId="77777777" w:rsidR="000B2DD9" w:rsidRDefault="00000000">
            <w:r>
              <w:rPr>
                <w:sz w:val="18"/>
              </w:rPr>
              <w:t>CIC-IDS2018, UNSW-NB15</w:t>
            </w:r>
          </w:p>
        </w:tc>
        <w:tc>
          <w:tcPr>
            <w:tcW w:w="1768" w:type="dxa"/>
          </w:tcPr>
          <w:p w14:paraId="435651B2" w14:textId="77777777" w:rsidR="000B2DD9" w:rsidRDefault="00000000">
            <w:r>
              <w:rPr>
                <w:sz w:val="18"/>
              </w:rPr>
              <w:t>Class-level cost; not survey-adapted; not KAB</w:t>
            </w:r>
          </w:p>
        </w:tc>
      </w:tr>
      <w:tr w:rsidR="000B2DD9" w14:paraId="57E47E00" w14:textId="77777777">
        <w:trPr>
          <w:jc w:val="center"/>
        </w:trPr>
        <w:tc>
          <w:tcPr>
            <w:tcW w:w="1768" w:type="dxa"/>
          </w:tcPr>
          <w:p w14:paraId="5BC1FDC1" w14:textId="77777777" w:rsidR="000B2DD9" w:rsidRDefault="00000000">
            <w:r>
              <w:rPr>
                <w:sz w:val="18"/>
              </w:rPr>
              <w:t>Zhou et al. (2026)</w:t>
            </w:r>
          </w:p>
        </w:tc>
        <w:tc>
          <w:tcPr>
            <w:tcW w:w="1768" w:type="dxa"/>
          </w:tcPr>
          <w:p w14:paraId="3C30C9C7" w14:textId="77777777" w:rsidR="000B2DD9" w:rsidRDefault="00000000">
            <w:r>
              <w:rPr>
                <w:sz w:val="18"/>
              </w:rPr>
              <w:t>Imbalanced NIDS</w:t>
            </w:r>
          </w:p>
        </w:tc>
        <w:tc>
          <w:tcPr>
            <w:tcW w:w="1768" w:type="dxa"/>
          </w:tcPr>
          <w:p w14:paraId="36B9AA04" w14:textId="77777777" w:rsidR="000B2DD9" w:rsidRDefault="00000000">
            <w:r>
              <w:rPr>
                <w:sz w:val="18"/>
              </w:rPr>
              <w:t xml:space="preserve">Transformer + XGBoost, cost </w:t>
              <w:lastRenderedPageBreak/>
              <w:t>weighting</w:t>
            </w:r>
          </w:p>
        </w:tc>
        <w:tc>
          <w:tcPr>
            <w:tcW w:w="1768" w:type="dxa"/>
          </w:tcPr>
          <w:p w14:paraId="0BBC2350" w14:textId="77777777" w:rsidR="000B2DD9" w:rsidRDefault="00000000">
            <w:r>
              <w:rPr>
                <w:sz w:val="18"/>
              </w:rPr>
              <w:lastRenderedPageBreak/>
              <w:t>Network traffic</w:t>
            </w:r>
          </w:p>
        </w:tc>
        <w:tc>
          <w:tcPr>
            <w:tcW w:w="1768" w:type="dxa"/>
          </w:tcPr>
          <w:p w14:paraId="4BA36EF5" w14:textId="77777777" w:rsidR="000B2DD9" w:rsidRDefault="00000000">
            <w:r>
              <w:rPr>
                <w:sz w:val="18"/>
              </w:rPr>
              <w:t xml:space="preserve">Inverse-frequency weighting; not </w:t>
              <w:lastRenderedPageBreak/>
              <w:t>theory-derived</w:t>
            </w:r>
          </w:p>
        </w:tc>
      </w:tr>
      <w:tr w:rsidR="000B2DD9" w14:paraId="64A77150" w14:textId="77777777">
        <w:trPr>
          <w:jc w:val="center"/>
        </w:trPr>
        <w:tc>
          <w:tcPr>
            <w:tcW w:w="1768" w:type="dxa"/>
          </w:tcPr>
          <w:p w14:paraId="73C2AD66" w14:textId="77777777" w:rsidR="000B2DD9" w:rsidRDefault="00000000">
            <w:r>
              <w:rPr>
                <w:sz w:val="18"/>
              </w:rPr>
              <w:lastRenderedPageBreak/>
              <w:t>Zenodo (2026)</w:t>
            </w:r>
          </w:p>
        </w:tc>
        <w:tc>
          <w:tcPr>
            <w:tcW w:w="1768" w:type="dxa"/>
          </w:tcPr>
          <w:p w14:paraId="0E83155F" w14:textId="77777777" w:rsidR="000B2DD9" w:rsidRDefault="00000000">
            <w:r>
              <w:rPr>
                <w:sz w:val="18"/>
              </w:rPr>
              <w:t>Imbalanced web intrusion</w:t>
            </w:r>
          </w:p>
        </w:tc>
        <w:tc>
          <w:tcPr>
            <w:tcW w:w="1768" w:type="dxa"/>
          </w:tcPr>
          <w:p w14:paraId="55D7A5F7" w14:textId="77777777" w:rsidR="000B2DD9" w:rsidRDefault="00000000">
            <w:r>
              <w:rPr>
                <w:sz w:val="18"/>
              </w:rPr>
              <w:t>Density-aware instance weighting</w:t>
            </w:r>
          </w:p>
        </w:tc>
        <w:tc>
          <w:tcPr>
            <w:tcW w:w="1768" w:type="dxa"/>
          </w:tcPr>
          <w:p w14:paraId="4D06E75F" w14:textId="77777777" w:rsidR="000B2DD9" w:rsidRDefault="00000000">
            <w:r>
              <w:rPr>
                <w:sz w:val="18"/>
              </w:rPr>
              <w:t>Web-based network data</w:t>
            </w:r>
          </w:p>
        </w:tc>
        <w:tc>
          <w:tcPr>
            <w:tcW w:w="1768" w:type="dxa"/>
          </w:tcPr>
          <w:p w14:paraId="1CE6FDE8" w14:textId="77777777" w:rsidR="000B2DD9" w:rsidRDefault="00000000">
            <w:r>
              <w:rPr>
                <w:sz w:val="18"/>
              </w:rPr>
              <w:t>Instance-level; density, not KAB theory basis</w:t>
            </w:r>
          </w:p>
        </w:tc>
      </w:tr>
      <w:tr w:rsidR="000B2DD9" w14:paraId="1C7CFD54" w14:textId="77777777">
        <w:trPr>
          <w:jc w:val="center"/>
        </w:trPr>
        <w:tc>
          <w:tcPr>
            <w:tcW w:w="1768" w:type="dxa"/>
          </w:tcPr>
          <w:p w14:paraId="06B30792" w14:textId="77777777" w:rsidR="000B2DD9" w:rsidRDefault="00000000">
            <w:r>
              <w:rPr>
                <w:sz w:val="18"/>
              </w:rPr>
              <w:t>XGBoost-IDS IoT (2026)</w:t>
            </w:r>
          </w:p>
        </w:tc>
        <w:tc>
          <w:tcPr>
            <w:tcW w:w="1768" w:type="dxa"/>
          </w:tcPr>
          <w:p w14:paraId="1D362908" w14:textId="77777777" w:rsidR="000B2DD9" w:rsidRDefault="00000000">
            <w:r>
              <w:rPr>
                <w:sz w:val="18"/>
              </w:rPr>
              <w:t>IDS with interpretability</w:t>
            </w:r>
          </w:p>
        </w:tc>
        <w:tc>
          <w:tcPr>
            <w:tcW w:w="1768" w:type="dxa"/>
          </w:tcPr>
          <w:p w14:paraId="41D0EC33" w14:textId="77777777" w:rsidR="000B2DD9" w:rsidRDefault="00000000">
            <w:r>
              <w:rPr>
                <w:sz w:val="18"/>
              </w:rPr>
              <w:t>XGBoost + SHAP, class balancing</w:t>
            </w:r>
          </w:p>
        </w:tc>
        <w:tc>
          <w:tcPr>
            <w:tcW w:w="1768" w:type="dxa"/>
          </w:tcPr>
          <w:p w14:paraId="070247A2" w14:textId="77777777" w:rsidR="000B2DD9" w:rsidRDefault="00000000">
            <w:r>
              <w:rPr>
                <w:sz w:val="18"/>
              </w:rPr>
              <w:t>IoT network security</w:t>
            </w:r>
          </w:p>
        </w:tc>
        <w:tc>
          <w:tcPr>
            <w:tcW w:w="1768" w:type="dxa"/>
          </w:tcPr>
          <w:p w14:paraId="7D82C2ED" w14:textId="77777777" w:rsidR="000B2DD9" w:rsidRDefault="00000000">
            <w:r>
              <w:rPr>
                <w:sz w:val="18"/>
              </w:rPr>
              <w:t>Feature reduction + balance; not survey/KAB</w:t>
            </w:r>
          </w:p>
        </w:tc>
      </w:tr>
      <w:tr w:rsidR="000B2DD9" w14:paraId="0BDA0DE1" w14:textId="77777777">
        <w:trPr>
          <w:jc w:val="center"/>
        </w:trPr>
        <w:tc>
          <w:tcPr>
            <w:tcW w:w="1768" w:type="dxa"/>
          </w:tcPr>
          <w:p w14:paraId="020F437B" w14:textId="77777777" w:rsidR="000B2DD9" w:rsidRDefault="00000000">
            <w:r>
              <w:rPr>
                <w:sz w:val="18"/>
              </w:rPr>
              <w:t>Frontiers RMA (2024)</w:t>
            </w:r>
          </w:p>
        </w:tc>
        <w:tc>
          <w:tcPr>
            <w:tcW w:w="1768" w:type="dxa"/>
          </w:tcPr>
          <w:p w14:paraId="1E9C6F7F" w14:textId="77777777" w:rsidR="000B2DD9" w:rsidRDefault="00000000">
            <w:r>
              <w:rPr>
                <w:sz w:val="18"/>
              </w:rPr>
              <w:t>Survey fraud 31 strategies</w:t>
            </w:r>
          </w:p>
        </w:tc>
        <w:tc>
          <w:tcPr>
            <w:tcW w:w="1768" w:type="dxa"/>
          </w:tcPr>
          <w:p w14:paraId="726E1C40" w14:textId="77777777" w:rsidR="000B2DD9" w:rsidRDefault="00000000">
            <w:r>
              <w:rPr>
                <w:sz w:val="18"/>
              </w:rPr>
              <w:t>Indicator analysis</w:t>
            </w:r>
          </w:p>
        </w:tc>
        <w:tc>
          <w:tcPr>
            <w:tcW w:w="1768" w:type="dxa"/>
          </w:tcPr>
          <w:p w14:paraId="053EAE2D" w14:textId="77777777" w:rsidR="000B2DD9" w:rsidRDefault="00000000">
            <w:r>
              <w:rPr>
                <w:sz w:val="18"/>
              </w:rPr>
              <w:t>Open web surveys</w:t>
            </w:r>
          </w:p>
        </w:tc>
        <w:tc>
          <w:tcPr>
            <w:tcW w:w="1768" w:type="dxa"/>
          </w:tcPr>
          <w:p w14:paraId="50ACAF9E" w14:textId="77777777" w:rsidR="000B2DD9" w:rsidRDefault="00000000">
            <w:r>
              <w:rPr>
                <w:sz w:val="18"/>
              </w:rPr>
              <w:t>Establishes duplicate risk; not in ML pipeline</w:t>
            </w:r>
          </w:p>
        </w:tc>
      </w:tr>
      <w:tr w:rsidR="000B2DD9" w14:paraId="72C24EB7" w14:textId="77777777">
        <w:trPr>
          <w:jc w:val="center"/>
        </w:trPr>
        <w:tc>
          <w:tcPr>
            <w:tcW w:w="1768" w:type="dxa"/>
          </w:tcPr>
          <w:p w14:paraId="47531D2C" w14:textId="77777777" w:rsidR="000B2DD9" w:rsidRDefault="00000000">
            <w:r>
              <w:rPr>
                <w:sz w:val="18"/>
              </w:rPr>
              <w:t>Gordon et al. (2024)</w:t>
            </w:r>
          </w:p>
        </w:tc>
        <w:tc>
          <w:tcPr>
            <w:tcW w:w="1768" w:type="dxa"/>
          </w:tcPr>
          <w:p w14:paraId="5A92EFCF" w14:textId="77777777" w:rsidR="000B2DD9" w:rsidRDefault="00000000">
            <w:r>
              <w:rPr>
                <w:sz w:val="18"/>
              </w:rPr>
              <w:t>Fraud in small populations</w:t>
            </w:r>
          </w:p>
        </w:tc>
        <w:tc>
          <w:tcPr>
            <w:tcW w:w="1768" w:type="dxa"/>
          </w:tcPr>
          <w:p w14:paraId="5206B556" w14:textId="77777777" w:rsidR="000B2DD9" w:rsidRDefault="00000000">
            <w:r>
              <w:rPr>
                <w:sz w:val="18"/>
              </w:rPr>
              <w:t>Case analysis, Qualtrics</w:t>
            </w:r>
          </w:p>
        </w:tc>
        <w:tc>
          <w:tcPr>
            <w:tcW w:w="1768" w:type="dxa"/>
          </w:tcPr>
          <w:p w14:paraId="6667759D" w14:textId="77777777" w:rsidR="000B2DD9" w:rsidRDefault="00000000">
            <w:r>
              <w:rPr>
                <w:sz w:val="18"/>
              </w:rPr>
              <w:t>Japanese community survey</w:t>
            </w:r>
          </w:p>
        </w:tc>
        <w:tc>
          <w:tcPr>
            <w:tcW w:w="1768" w:type="dxa"/>
          </w:tcPr>
          <w:p w14:paraId="2A17EBEB" w14:textId="77777777" w:rsidR="000B2DD9" w:rsidRDefault="00000000">
            <w:r>
              <w:rPr>
                <w:sz w:val="18"/>
              </w:rPr>
              <w:t>Small-sample vulnerability; motivates screening</w:t>
            </w:r>
          </w:p>
        </w:tc>
      </w:tr>
      <w:tr w:rsidR="000B2DD9" w14:paraId="4D6F2FD8" w14:textId="77777777">
        <w:trPr>
          <w:jc w:val="center"/>
        </w:trPr>
        <w:tc>
          <w:tcPr>
            <w:tcW w:w="1768" w:type="dxa"/>
          </w:tcPr>
          <w:p w14:paraId="2352B31A" w14:textId="77777777" w:rsidR="000B2DD9" w:rsidRDefault="00000000">
            <w:r>
              <w:rPr>
                <w:sz w:val="18"/>
              </w:rPr>
              <w:t>JMIR (2026)</w:t>
            </w:r>
          </w:p>
        </w:tc>
        <w:tc>
          <w:tcPr>
            <w:tcW w:w="1768" w:type="dxa"/>
          </w:tcPr>
          <w:p w14:paraId="36ADA039" w14:textId="77777777" w:rsidR="000B2DD9" w:rsidRDefault="00000000">
            <w:r>
              <w:rPr>
                <w:sz w:val="18"/>
              </w:rPr>
              <w:t>Fraud deterrence, clinical survey</w:t>
            </w:r>
          </w:p>
        </w:tc>
        <w:tc>
          <w:tcPr>
            <w:tcW w:w="1768" w:type="dxa"/>
          </w:tcPr>
          <w:p w14:paraId="3DE871E4" w14:textId="77777777" w:rsidR="000B2DD9" w:rsidRDefault="00000000">
            <w:r>
              <w:rPr>
                <w:sz w:val="18"/>
              </w:rPr>
              <w:t>Multi-indicator screening</w:t>
            </w:r>
          </w:p>
        </w:tc>
        <w:tc>
          <w:tcPr>
            <w:tcW w:w="1768" w:type="dxa"/>
          </w:tcPr>
          <w:p w14:paraId="196600BC" w14:textId="77777777" w:rsidR="000B2DD9" w:rsidRDefault="00000000">
            <w:r>
              <w:rPr>
                <w:sz w:val="18"/>
              </w:rPr>
              <w:t>Dental clinical trial</w:t>
            </w:r>
          </w:p>
        </w:tc>
        <w:tc>
          <w:tcPr>
            <w:tcW w:w="1768" w:type="dxa"/>
          </w:tcPr>
          <w:p w14:paraId="7936FC04" w14:textId="77777777" w:rsidR="000B2DD9" w:rsidRDefault="00000000">
            <w:r>
              <w:rPr>
                <w:sz w:val="18"/>
              </w:rPr>
              <w:t>Fraud in incentivised surveys; pipeline integration</w:t>
            </w:r>
          </w:p>
        </w:tc>
      </w:tr>
      <w:tr w:rsidR="000B2DD9" w14:paraId="25FA8D91" w14:textId="77777777">
        <w:trPr>
          <w:jc w:val="center"/>
        </w:trPr>
        <w:tc>
          <w:tcPr>
            <w:tcW w:w="1768" w:type="dxa"/>
          </w:tcPr>
          <w:p w14:paraId="3D8B5E31" w14:textId="77777777" w:rsidR="000B2DD9" w:rsidRDefault="00000000">
            <w:r>
              <w:rPr>
                <w:sz w:val="18"/>
              </w:rPr>
              <w:t>Ingenierie des SI (2025)</w:t>
            </w:r>
          </w:p>
        </w:tc>
        <w:tc>
          <w:tcPr>
            <w:tcW w:w="1768" w:type="dxa"/>
          </w:tcPr>
          <w:p w14:paraId="26A946C8" w14:textId="77777777" w:rsidR="000B2DD9" w:rsidRDefault="00000000">
            <w:r>
              <w:rPr>
                <w:sz w:val="18"/>
              </w:rPr>
              <w:t>Employee protective behaviour</w:t>
            </w:r>
          </w:p>
        </w:tc>
        <w:tc>
          <w:tcPr>
            <w:tcW w:w="1768" w:type="dxa"/>
          </w:tcPr>
          <w:p w14:paraId="470D3D59" w14:textId="77777777" w:rsidR="000B2DD9" w:rsidRDefault="00000000">
            <w:r>
              <w:rPr>
                <w:sz w:val="18"/>
              </w:rPr>
              <w:t>PMT + TPB, PLS-SEM, n=360</w:t>
            </w:r>
          </w:p>
        </w:tc>
        <w:tc>
          <w:tcPr>
            <w:tcW w:w="1768" w:type="dxa"/>
          </w:tcPr>
          <w:p w14:paraId="61F75F3D" w14:textId="77777777" w:rsidR="000B2DD9" w:rsidRDefault="00000000">
            <w:r>
              <w:rPr>
                <w:sz w:val="18"/>
              </w:rPr>
              <w:t>Indonesia banking sector</w:t>
            </w:r>
          </w:p>
        </w:tc>
        <w:tc>
          <w:tcPr>
            <w:tcW w:w="1768" w:type="dxa"/>
          </w:tcPr>
          <w:p w14:paraId="6A0D942E" w14:textId="77777777" w:rsidR="000B2DD9" w:rsidRDefault="00000000">
            <w:r>
              <w:rPr>
                <w:sz w:val="18"/>
              </w:rPr>
              <w:t>Attitude mediates intention; SEM not prediction</w:t>
            </w:r>
          </w:p>
        </w:tc>
      </w:tr>
      <w:tr w:rsidR="000B2DD9" w14:paraId="4787AEB8" w14:textId="77777777">
        <w:trPr>
          <w:jc w:val="center"/>
        </w:trPr>
        <w:tc>
          <w:tcPr>
            <w:tcW w:w="1768" w:type="dxa"/>
          </w:tcPr>
          <w:p w14:paraId="1815B9E3" w14:textId="77777777" w:rsidR="000B2DD9" w:rsidRDefault="00000000">
            <w:r>
              <w:rPr>
                <w:sz w:val="18"/>
              </w:rPr>
              <w:t>Computers &amp; Security (2024)</w:t>
            </w:r>
          </w:p>
        </w:tc>
        <w:tc>
          <w:tcPr>
            <w:tcW w:w="1768" w:type="dxa"/>
          </w:tcPr>
          <w:p w14:paraId="1488F483" w14:textId="77777777" w:rsidR="000B2DD9" w:rsidRDefault="00000000">
            <w:r>
              <w:rPr>
                <w:sz w:val="18"/>
              </w:rPr>
              <w:t>PMT for cybersecurity behaviour</w:t>
            </w:r>
          </w:p>
        </w:tc>
        <w:tc>
          <w:tcPr>
            <w:tcW w:w="1768" w:type="dxa"/>
          </w:tcPr>
          <w:p w14:paraId="6518FE29" w14:textId="77777777" w:rsidR="000B2DD9" w:rsidRDefault="00000000">
            <w:r>
              <w:rPr>
                <w:sz w:val="18"/>
              </w:rPr>
              <w:t>SEM + DT/SVM/KNN</w:t>
            </w:r>
          </w:p>
        </w:tc>
        <w:tc>
          <w:tcPr>
            <w:tcW w:w="1768" w:type="dxa"/>
          </w:tcPr>
          <w:p w14:paraId="0ADB4A0F" w14:textId="77777777" w:rsidR="000B2DD9" w:rsidRDefault="00000000">
            <w:r>
              <w:rPr>
                <w:sz w:val="18"/>
              </w:rPr>
              <w:t>Online users</w:t>
            </w:r>
          </w:p>
        </w:tc>
        <w:tc>
          <w:tcPr>
            <w:tcW w:w="1768" w:type="dxa"/>
          </w:tcPr>
          <w:p w14:paraId="19B4C8CA" w14:textId="77777777" w:rsidR="000B2DD9" w:rsidRDefault="00000000">
            <w:r>
              <w:rPr>
                <w:sz w:val="18"/>
              </w:rPr>
              <w:t>PMT predictive; not KAB, not SHAP, not student-specific</w:t>
            </w:r>
          </w:p>
        </w:tc>
      </w:tr>
      <w:tr w:rsidR="000B2DD9" w14:paraId="2F0F5A4E" w14:textId="77777777">
        <w:trPr>
          <w:jc w:val="center"/>
        </w:trPr>
        <w:tc>
          <w:tcPr>
            <w:tcW w:w="1768" w:type="dxa"/>
          </w:tcPr>
          <w:p w14:paraId="3B46B1AB" w14:textId="77777777" w:rsidR="000B2DD9" w:rsidRDefault="00000000">
            <w:r>
              <w:rPr>
                <w:sz w:val="18"/>
              </w:rPr>
              <w:t>Kytidou et al. (2025)</w:t>
            </w:r>
          </w:p>
        </w:tc>
        <w:tc>
          <w:tcPr>
            <w:tcW w:w="1768" w:type="dxa"/>
          </w:tcPr>
          <w:p w14:paraId="221ACB62" w14:textId="77777777" w:rsidR="000B2DD9" w:rsidRDefault="00000000">
            <w:r>
              <w:rPr>
                <w:sz w:val="18"/>
              </w:rPr>
              <w:t>Phishing detection ML review</w:t>
            </w:r>
          </w:p>
        </w:tc>
        <w:tc>
          <w:tcPr>
            <w:tcW w:w="1768" w:type="dxa"/>
          </w:tcPr>
          <w:p w14:paraId="78F93568" w14:textId="77777777" w:rsidR="000B2DD9" w:rsidRDefault="00000000">
            <w:r>
              <w:rPr>
                <w:sz w:val="18"/>
              </w:rPr>
              <w:t>Narrative review</w:t>
            </w:r>
          </w:p>
        </w:tc>
        <w:tc>
          <w:tcPr>
            <w:tcW w:w="1768" w:type="dxa"/>
          </w:tcPr>
          <w:p w14:paraId="0B82C993" w14:textId="77777777" w:rsidR="000B2DD9" w:rsidRDefault="00000000">
            <w:r>
              <w:rPr>
                <w:sz w:val="18"/>
              </w:rPr>
              <w:t>Phishing URL/email datasets</w:t>
            </w:r>
          </w:p>
        </w:tc>
        <w:tc>
          <w:tcPr>
            <w:tcW w:w="1768" w:type="dxa"/>
          </w:tcPr>
          <w:p w14:paraId="337BCA5E" w14:textId="77777777" w:rsidR="000B2DD9" w:rsidRDefault="00000000">
            <w:r>
              <w:rPr>
                <w:sz w:val="18"/>
              </w:rPr>
              <w:t>Comparator context; different task to readiness prediction</w:t>
            </w:r>
          </w:p>
        </w:tc>
      </w:tr>
      <w:tr w:rsidR="000B2DD9" w14:paraId="495FEB19" w14:textId="77777777">
        <w:trPr>
          <w:jc w:val="center"/>
        </w:trPr>
        <w:tc>
          <w:tcPr>
            <w:tcW w:w="1768" w:type="dxa"/>
          </w:tcPr>
          <w:p w14:paraId="7B083A39" w14:textId="77777777" w:rsidR="000B2DD9" w:rsidRDefault="00000000">
            <w:r>
              <w:rPr>
                <w:sz w:val="18"/>
              </w:rPr>
              <w:t>Education &amp; IT (2024)</w:t>
            </w:r>
          </w:p>
        </w:tc>
        <w:tc>
          <w:tcPr>
            <w:tcW w:w="1768" w:type="dxa"/>
          </w:tcPr>
          <w:p w14:paraId="05AE9F63" w14:textId="77777777" w:rsidR="000B2DD9" w:rsidRDefault="00000000">
            <w:r>
              <w:rPr>
                <w:sz w:val="18"/>
              </w:rPr>
              <w:t>West African security awareness</w:t>
            </w:r>
          </w:p>
        </w:tc>
        <w:tc>
          <w:tcPr>
            <w:tcW w:w="1768" w:type="dxa"/>
          </w:tcPr>
          <w:p w14:paraId="1725440D" w14:textId="77777777" w:rsidR="000B2DD9" w:rsidRDefault="00000000">
            <w:r>
              <w:rPr>
                <w:sz w:val="18"/>
              </w:rPr>
              <w:t>Survey, comparative</w:t>
            </w:r>
          </w:p>
        </w:tc>
        <w:tc>
          <w:tcPr>
            <w:tcW w:w="1768" w:type="dxa"/>
          </w:tcPr>
          <w:p w14:paraId="0BB06B36" w14:textId="77777777" w:rsidR="000B2DD9" w:rsidRDefault="00000000">
            <w:r>
              <w:rPr>
                <w:sz w:val="18"/>
              </w:rPr>
              <w:t>West African HEIs</w:t>
            </w:r>
          </w:p>
        </w:tc>
        <w:tc>
          <w:tcPr>
            <w:tcW w:w="1768" w:type="dxa"/>
          </w:tcPr>
          <w:p w14:paraId="0A0DAAD9" w14:textId="77777777" w:rsidR="000B2DD9" w:rsidRDefault="00000000">
            <w:r>
              <w:rPr>
                <w:sz w:val="18"/>
              </w:rPr>
              <w:t>Confirms regional gap; no ML model</w:t>
            </w:r>
          </w:p>
        </w:tc>
      </w:tr>
      <w:tr w:rsidR="000B2DD9" w14:paraId="3DC1EB03" w14:textId="77777777">
        <w:trPr>
          <w:jc w:val="center"/>
        </w:trPr>
        <w:tc>
          <w:tcPr>
            <w:tcW w:w="1768" w:type="dxa"/>
          </w:tcPr>
          <w:p w14:paraId="7FCAF49F" w14:textId="77777777" w:rsidR="000B2DD9" w:rsidRDefault="00000000">
            <w:r>
              <w:rPr>
                <w:sz w:val="18"/>
              </w:rPr>
              <w:t>CybSafe (2025)</w:t>
            </w:r>
          </w:p>
        </w:tc>
        <w:tc>
          <w:tcPr>
            <w:tcW w:w="1768" w:type="dxa"/>
          </w:tcPr>
          <w:p w14:paraId="28177019" w14:textId="77777777" w:rsidR="000B2DD9" w:rsidRDefault="00000000">
            <w:r>
              <w:rPr>
                <w:sz w:val="18"/>
              </w:rPr>
              <w:t>Global attitudes and behaviours</w:t>
            </w:r>
          </w:p>
        </w:tc>
        <w:tc>
          <w:tcPr>
            <w:tcW w:w="1768" w:type="dxa"/>
          </w:tcPr>
          <w:p w14:paraId="26343E22" w14:textId="77777777" w:rsidR="000B2DD9" w:rsidRDefault="00000000">
            <w:r>
              <w:rPr>
                <w:sz w:val="18"/>
              </w:rPr>
              <w:t>Annual survey report</w:t>
            </w:r>
          </w:p>
        </w:tc>
        <w:tc>
          <w:tcPr>
            <w:tcW w:w="1768" w:type="dxa"/>
          </w:tcPr>
          <w:p w14:paraId="3D406A08" w14:textId="77777777" w:rsidR="000B2DD9" w:rsidRDefault="00000000">
            <w:r>
              <w:rPr>
                <w:sz w:val="18"/>
              </w:rPr>
              <w:t>Multi-country, adults</w:t>
            </w:r>
          </w:p>
        </w:tc>
        <w:tc>
          <w:tcPr>
            <w:tcW w:w="1768" w:type="dxa"/>
          </w:tcPr>
          <w:p w14:paraId="6B3079EA" w14:textId="77777777" w:rsidR="000B2DD9" w:rsidRDefault="00000000">
            <w:r>
              <w:rPr>
                <w:sz w:val="18"/>
              </w:rPr>
              <w:t xml:space="preserve">Population level insight; no institutional </w:t>
              <w:lastRenderedPageBreak/>
              <w:t>prediction</w:t>
            </w:r>
          </w:p>
        </w:tc>
      </w:tr>
      <w:tr w:rsidR="000B2DD9" w14:paraId="14730B74" w14:textId="77777777">
        <w:trPr>
          <w:jc w:val="center"/>
        </w:trPr>
        <w:tc>
          <w:tcPr>
            <w:tcW w:w="1768" w:type="dxa"/>
          </w:tcPr>
          <w:p w14:paraId="5361A63C" w14:textId="77777777" w:rsidR="000B2DD9" w:rsidRDefault="00000000">
            <w:r>
              <w:rPr>
                <w:sz w:val="18"/>
              </w:rPr>
              <w:lastRenderedPageBreak/>
              <w:t>Vortia (2025)</w:t>
            </w:r>
          </w:p>
        </w:tc>
        <w:tc>
          <w:tcPr>
            <w:tcW w:w="1768" w:type="dxa"/>
          </w:tcPr>
          <w:p w14:paraId="643324F6" w14:textId="77777777" w:rsidR="000B2DD9" w:rsidRDefault="00000000">
            <w:r>
              <w:rPr>
                <w:sz w:val="18"/>
              </w:rPr>
              <w:t>Cybersecurity awareness, perceived threats, behavioral intentions</w:t>
            </w:r>
          </w:p>
        </w:tc>
        <w:tc>
          <w:tcPr>
            <w:tcW w:w="1768" w:type="dxa"/>
          </w:tcPr>
          <w:p w14:paraId="191DD10E" w14:textId="77777777" w:rsidR="000B2DD9" w:rsidRDefault="00000000">
            <w:r>
              <w:rPr>
                <w:sz w:val="18"/>
              </w:rPr>
              <w:t>PLS-SEM, TPB+PMT, n=181</w:t>
            </w:r>
          </w:p>
        </w:tc>
        <w:tc>
          <w:tcPr>
            <w:tcW w:w="1768" w:type="dxa"/>
          </w:tcPr>
          <w:p w14:paraId="27E9B7D7" w14:textId="77777777" w:rsidR="000B2DD9" w:rsidRDefault="00000000">
            <w:r>
              <w:rPr>
                <w:sz w:val="18"/>
              </w:rPr>
              <w:t>Ghanaian university students</w:t>
            </w:r>
          </w:p>
        </w:tc>
        <w:tc>
          <w:tcPr>
            <w:tcW w:w="1768" w:type="dxa"/>
          </w:tcPr>
          <w:p w14:paraId="4C3E7DF5" w14:textId="77777777" w:rsidR="000B2DD9" w:rsidRDefault="00000000">
            <w:r>
              <w:rPr>
                <w:sz w:val="18"/>
              </w:rPr>
              <w:t>Direct Ghana context; no ML classifier; no per-instance weighting</w:t>
            </w:r>
          </w:p>
        </w:tc>
      </w:tr>
      <w:tr w:rsidR="000B2DD9" w14:paraId="7F5152A2" w14:textId="77777777">
        <w:trPr>
          <w:jc w:val="center"/>
        </w:trPr>
        <w:tc>
          <w:tcPr>
            <w:tcW w:w="1768" w:type="dxa"/>
          </w:tcPr>
          <w:p w14:paraId="1C8B26C0" w14:textId="77777777" w:rsidR="000B2DD9" w:rsidRDefault="00000000">
            <w:r>
              <w:rPr>
                <w:sz w:val="18"/>
              </w:rPr>
              <w:t>Ahamed et al. (2024)</w:t>
            </w:r>
          </w:p>
        </w:tc>
        <w:tc>
          <w:tcPr>
            <w:tcW w:w="1768" w:type="dxa"/>
          </w:tcPr>
          <w:p w14:paraId="215A63C7" w14:textId="77777777" w:rsidR="000B2DD9" w:rsidRDefault="00000000">
            <w:r>
              <w:rPr>
                <w:sz w:val="18"/>
              </w:rPr>
              <w:t>Cybersecurity attitude as mediator of knowledge to awareness</w:t>
            </w:r>
          </w:p>
        </w:tc>
        <w:tc>
          <w:tcPr>
            <w:tcW w:w="1768" w:type="dxa"/>
          </w:tcPr>
          <w:p w14:paraId="23B27C79" w14:textId="77777777" w:rsidR="000B2DD9" w:rsidRDefault="00000000">
            <w:r>
              <w:rPr>
                <w:sz w:val="18"/>
              </w:rPr>
              <w:t>PLS-SEM, n=430</w:t>
            </w:r>
          </w:p>
        </w:tc>
        <w:tc>
          <w:tcPr>
            <w:tcW w:w="1768" w:type="dxa"/>
          </w:tcPr>
          <w:p w14:paraId="115DE3C2" w14:textId="77777777" w:rsidR="000B2DD9" w:rsidRDefault="00000000">
            <w:r>
              <w:rPr>
                <w:sz w:val="18"/>
              </w:rPr>
              <w:t>Bangladeshi university students</w:t>
            </w:r>
          </w:p>
        </w:tc>
        <w:tc>
          <w:tcPr>
            <w:tcW w:w="1768" w:type="dxa"/>
          </w:tcPr>
          <w:p w14:paraId="59F74CFC" w14:textId="77777777" w:rsidR="000B2DD9" w:rsidRDefault="00000000">
            <w:r>
              <w:rPr>
                <w:sz w:val="18"/>
              </w:rPr>
              <w:t>Confirms K-A mediation pathway; no predictive model</w:t>
            </w:r>
          </w:p>
        </w:tc>
      </w:tr>
      <w:tr w:rsidR="000B2DD9" w14:paraId="5E0F2E89" w14:textId="77777777">
        <w:trPr>
          <w:jc w:val="center"/>
        </w:trPr>
        <w:tc>
          <w:tcPr>
            <w:tcW w:w="1768" w:type="dxa"/>
          </w:tcPr>
          <w:p w14:paraId="6DDC110D" w14:textId="77777777" w:rsidR="000B2DD9" w:rsidRDefault="00000000">
            <w:r>
              <w:rPr>
                <w:sz w:val="18"/>
              </w:rPr>
              <w:t>Kiran et al. (2024)</w:t>
            </w:r>
          </w:p>
        </w:tc>
        <w:tc>
          <w:tcPr>
            <w:tcW w:w="1768" w:type="dxa"/>
          </w:tcPr>
          <w:p w14:paraId="2E8717D6" w14:textId="77777777" w:rsidR="000B2DD9" w:rsidRDefault="00000000">
            <w:r>
              <w:rPr>
                <w:sz w:val="18"/>
              </w:rPr>
              <w:t>PMT explanatory and predictive modeling of cybersecurity behaviors</w:t>
            </w:r>
          </w:p>
        </w:tc>
        <w:tc>
          <w:tcPr>
            <w:tcW w:w="1768" w:type="dxa"/>
          </w:tcPr>
          <w:p w14:paraId="0FAA26D1" w14:textId="77777777" w:rsidR="000B2DD9" w:rsidRDefault="00000000">
            <w:r>
              <w:rPr>
                <w:sz w:val="18"/>
              </w:rPr>
              <w:t>SEM + DT/SVM/KNN, PMT</w:t>
            </w:r>
          </w:p>
        </w:tc>
        <w:tc>
          <w:tcPr>
            <w:tcW w:w="1768" w:type="dxa"/>
          </w:tcPr>
          <w:p w14:paraId="0D9FCAA3" w14:textId="77777777" w:rsidR="000B2DD9" w:rsidRDefault="00000000">
            <w:r>
              <w:rPr>
                <w:sz w:val="18"/>
              </w:rPr>
              <w:t>Online users, Computers and Security</w:t>
            </w:r>
          </w:p>
        </w:tc>
        <w:tc>
          <w:tcPr>
            <w:tcW w:w="1768" w:type="dxa"/>
          </w:tcPr>
          <w:p w14:paraId="462D9739" w14:textId="77777777" w:rsidR="000B2DD9" w:rsidRDefault="00000000">
            <w:r>
              <w:rPr>
                <w:sz w:val="18"/>
              </w:rPr>
              <w:t>Combines SEM and ML but not KAB-structured; no SHAP; no per-instance weights</w:t>
            </w:r>
          </w:p>
        </w:tc>
      </w:tr>
      <w:tr w:rsidR="000B2DD9" w14:paraId="2F4799DB" w14:textId="77777777">
        <w:trPr>
          <w:jc w:val="center"/>
        </w:trPr>
        <w:tc>
          <w:tcPr>
            <w:tcW w:w="1768" w:type="dxa"/>
          </w:tcPr>
          <w:p w14:paraId="07792CE4" w14:textId="77777777" w:rsidR="000B2DD9" w:rsidRDefault="00000000">
            <w:r>
              <w:rPr>
                <w:sz w:val="18"/>
              </w:rPr>
              <w:t>Hasan et al. (2024)</w:t>
            </w:r>
          </w:p>
        </w:tc>
        <w:tc>
          <w:tcPr>
            <w:tcW w:w="1768" w:type="dxa"/>
          </w:tcPr>
          <w:p w14:paraId="4EBBE89D" w14:textId="77777777" w:rsidR="000B2DD9" w:rsidRDefault="00000000">
            <w:r>
              <w:rPr>
                <w:sz w:val="18"/>
              </w:rPr>
              <w:t>Student academic achievement prediction with XGBoost and SHAP</w:t>
            </w:r>
          </w:p>
        </w:tc>
        <w:tc>
          <w:tcPr>
            <w:tcW w:w="1768" w:type="dxa"/>
          </w:tcPr>
          <w:p w14:paraId="19D7BB4F" w14:textId="77777777" w:rsidR="000B2DD9" w:rsidRDefault="00000000">
            <w:r>
              <w:rPr>
                <w:sz w:val="18"/>
              </w:rPr>
              <w:t>XGBoost, SHAP, SMOTE, interpretable modeling</w:t>
            </w:r>
          </w:p>
        </w:tc>
        <w:tc>
          <w:tcPr>
            <w:tcW w:w="1768" w:type="dxa"/>
          </w:tcPr>
          <w:p w14:paraId="04398B3D" w14:textId="77777777" w:rsidR="000B2DD9" w:rsidRDefault="00000000">
            <w:r>
              <w:rPr>
                <w:sz w:val="18"/>
              </w:rPr>
              <w:t>Higher education, PLOS ONE</w:t>
            </w:r>
          </w:p>
        </w:tc>
        <w:tc>
          <w:tcPr>
            <w:tcW w:w="1768" w:type="dxa"/>
          </w:tcPr>
          <w:p w14:paraId="2E9F45DA" w14:textId="77777777" w:rsidR="000B2DD9" w:rsidRDefault="00000000">
            <w:r>
              <w:rPr>
                <w:sz w:val="18"/>
              </w:rPr>
              <w:t>Method template; outcome is academic achievement, not cybersecurity readiness</w:t>
            </w:r>
          </w:p>
        </w:tc>
      </w:tr>
      <w:tr w:rsidR="000B2DD9" w14:paraId="178D06D2" w14:textId="77777777">
        <w:trPr>
          <w:jc w:val="center"/>
        </w:trPr>
        <w:tc>
          <w:tcPr>
            <w:tcW w:w="1768" w:type="dxa"/>
          </w:tcPr>
          <w:p w14:paraId="68E64258" w14:textId="77777777" w:rsidR="000B2DD9" w:rsidRDefault="00000000">
            <w:r>
              <w:rPr>
                <w:sz w:val="18"/>
              </w:rPr>
              <w:t>arXiv (2024)</w:t>
            </w:r>
          </w:p>
        </w:tc>
        <w:tc>
          <w:tcPr>
            <w:tcW w:w="1768" w:type="dxa"/>
          </w:tcPr>
          <w:p w14:paraId="648C175D" w14:textId="77777777" w:rsidR="000B2DD9" w:rsidRDefault="00000000">
            <w:r>
              <w:rPr>
                <w:sz w:val="18"/>
              </w:rPr>
              <w:t>Cybersecurity-resilience gap: confident yet vulnerable student profile</w:t>
            </w:r>
          </w:p>
        </w:tc>
        <w:tc>
          <w:tcPr>
            <w:tcW w:w="1768" w:type="dxa"/>
          </w:tcPr>
          <w:p w14:paraId="6D692C1D" w14:textId="77777777" w:rsidR="000B2DD9" w:rsidRDefault="00000000">
            <w:r>
              <w:rPr>
                <w:sz w:val="18"/>
              </w:rPr>
              <w:t>Mixed methods, thematic analysis</w:t>
            </w:r>
          </w:p>
        </w:tc>
        <w:tc>
          <w:tcPr>
            <w:tcW w:w="1768" w:type="dxa"/>
          </w:tcPr>
          <w:p w14:paraId="76CE52DC" w14:textId="77777777" w:rsidR="000B2DD9" w:rsidRDefault="00000000">
            <w:r>
              <w:rPr>
                <w:sz w:val="18"/>
              </w:rPr>
              <w:t>Computing university students</w:t>
            </w:r>
          </w:p>
        </w:tc>
        <w:tc>
          <w:tcPr>
            <w:tcW w:w="1768" w:type="dxa"/>
          </w:tcPr>
          <w:p w14:paraId="644DCBB7" w14:textId="77777777" w:rsidR="000B2DD9" w:rsidRDefault="00000000">
            <w:r>
              <w:rPr>
                <w:sz w:val="18"/>
              </w:rPr>
              <w:t>Identifies confident-but-vulnerable profile motivating asymmetry weighting; no ML</w:t>
            </w:r>
          </w:p>
        </w:tc>
      </w:tr>
      <w:tr w:rsidR="000B2DD9" w14:paraId="46271037" w14:textId="77777777">
        <w:trPr>
          <w:jc w:val="center"/>
        </w:trPr>
        <w:tc>
          <w:tcPr>
            <w:tcW w:w="1768" w:type="dxa"/>
          </w:tcPr>
          <w:p w14:paraId="184B69E1" w14:textId="77777777" w:rsidR="000B2DD9" w:rsidRDefault="00000000">
            <w:r>
              <w:rPr>
                <w:sz w:val="18"/>
              </w:rPr>
              <w:t>Ikendi et al. (2024)</w:t>
            </w:r>
          </w:p>
        </w:tc>
        <w:tc>
          <w:tcPr>
            <w:tcW w:w="1768" w:type="dxa"/>
          </w:tcPr>
          <w:p w14:paraId="20298A12" w14:textId="77777777" w:rsidR="000B2DD9" w:rsidRDefault="00000000">
            <w:r>
              <w:rPr>
                <w:sz w:val="18"/>
              </w:rPr>
              <w:t>AI-powered fraud erosion of online survey integrity</w:t>
            </w:r>
          </w:p>
        </w:tc>
        <w:tc>
          <w:tcPr>
            <w:tcW w:w="1768" w:type="dxa"/>
          </w:tcPr>
          <w:p w14:paraId="74A2AA41" w14:textId="77777777" w:rsidR="000B2DD9" w:rsidRDefault="00000000">
            <w:r>
              <w:rPr>
                <w:sz w:val="18"/>
              </w:rPr>
              <w:t>31-indicator analysis, Frontiers RMA</w:t>
            </w:r>
          </w:p>
        </w:tc>
        <w:tc>
          <w:tcPr>
            <w:tcW w:w="1768" w:type="dxa"/>
          </w:tcPr>
          <w:p w14:paraId="1F6A7806" w14:textId="77777777" w:rsidR="000B2DD9" w:rsidRDefault="00000000">
            <w:r>
              <w:rPr>
                <w:sz w:val="18"/>
              </w:rPr>
              <w:t>Open web surveys</w:t>
            </w:r>
          </w:p>
        </w:tc>
        <w:tc>
          <w:tcPr>
            <w:tcW w:w="1768" w:type="dxa"/>
          </w:tcPr>
          <w:p w14:paraId="528B541F" w14:textId="77777777" w:rsidR="000B2DD9" w:rsidRDefault="00000000">
            <w:r>
              <w:rPr>
                <w:sz w:val="18"/>
              </w:rPr>
              <w:t>Establishes survey fraud risk; not integrated into ML pipeline</w:t>
            </w:r>
          </w:p>
        </w:tc>
      </w:tr>
      <w:tr w:rsidR="000B2DD9" w14:paraId="1E1F3AB5" w14:textId="77777777">
        <w:trPr>
          <w:jc w:val="center"/>
        </w:trPr>
        <w:tc>
          <w:tcPr>
            <w:tcW w:w="1768" w:type="dxa"/>
          </w:tcPr>
          <w:p w14:paraId="63A5D77C" w14:textId="77777777" w:rsidR="000B2DD9" w:rsidRDefault="00000000">
            <w:r>
              <w:rPr>
                <w:sz w:val="18"/>
              </w:rPr>
              <w:t>Jamil et al. (2025)</w:t>
            </w:r>
          </w:p>
        </w:tc>
        <w:tc>
          <w:tcPr>
            <w:tcW w:w="1768" w:type="dxa"/>
          </w:tcPr>
          <w:p w14:paraId="6C489127" w14:textId="77777777" w:rsidR="000B2DD9" w:rsidRDefault="00000000">
            <w:r>
              <w:rPr>
                <w:sz w:val="18"/>
              </w:rPr>
              <w:t>PMT applied to micro business owners security behaviours</w:t>
            </w:r>
          </w:p>
        </w:tc>
        <w:tc>
          <w:tcPr>
            <w:tcW w:w="1768" w:type="dxa"/>
          </w:tcPr>
          <w:p w14:paraId="36F56E98" w14:textId="77777777" w:rsidR="000B2DD9" w:rsidRDefault="00000000">
            <w:r>
              <w:rPr>
                <w:sz w:val="18"/>
              </w:rPr>
              <w:t>PMT, qualitative+quantitative, ICS journal</w:t>
            </w:r>
          </w:p>
        </w:tc>
        <w:tc>
          <w:tcPr>
            <w:tcW w:w="1768" w:type="dxa"/>
          </w:tcPr>
          <w:p w14:paraId="00A08694" w14:textId="77777777" w:rsidR="000B2DD9" w:rsidRDefault="00000000">
            <w:r>
              <w:rPr>
                <w:sz w:val="18"/>
              </w:rPr>
              <w:t>Micro business owners</w:t>
            </w:r>
          </w:p>
        </w:tc>
        <w:tc>
          <w:tcPr>
            <w:tcW w:w="1768" w:type="dxa"/>
          </w:tcPr>
          <w:p w14:paraId="29578893" w14:textId="77777777" w:rsidR="000B2DD9" w:rsidRDefault="00000000">
            <w:r>
              <w:rPr>
                <w:sz w:val="18"/>
              </w:rPr>
              <w:t>PMT coping appraisal over threat severity; different population; no ML</w:t>
            </w:r>
          </w:p>
        </w:tc>
      </w:tr>
      <w:tr w:rsidR="000B2DD9" w14:paraId="6A0DDA87" w14:textId="77777777">
        <w:trPr>
          <w:jc w:val="center"/>
        </w:trPr>
        <w:tc>
          <w:tcPr>
            <w:tcW w:w="1768" w:type="dxa"/>
          </w:tcPr>
          <w:p w14:paraId="2F1C05CA" w14:textId="77777777" w:rsidR="000B2DD9" w:rsidRDefault="00000000">
            <w:r>
              <w:rPr>
                <w:sz w:val="18"/>
              </w:rPr>
              <w:lastRenderedPageBreak/>
              <w:t>Khan et al. (2025)</w:t>
            </w:r>
          </w:p>
        </w:tc>
        <w:tc>
          <w:tcPr>
            <w:tcW w:w="1768" w:type="dxa"/>
          </w:tcPr>
          <w:p w14:paraId="6116D1E9" w14:textId="77777777" w:rsidR="000B2DD9" w:rsidRDefault="00000000">
            <w:r>
              <w:rPr>
                <w:sz w:val="18"/>
              </w:rPr>
              <w:t>Multidimensional psychometric scale for cybersecurity vulnerability</w:t>
            </w:r>
          </w:p>
        </w:tc>
        <w:tc>
          <w:tcPr>
            <w:tcW w:w="1768" w:type="dxa"/>
          </w:tcPr>
          <w:p w14:paraId="437FD0B1" w14:textId="77777777" w:rsidR="000B2DD9" w:rsidRDefault="00000000">
            <w:r>
              <w:rPr>
                <w:sz w:val="18"/>
              </w:rPr>
              <w:t>Scale development, EFA, CFA, n=231</w:t>
            </w:r>
          </w:p>
        </w:tc>
        <w:tc>
          <w:tcPr>
            <w:tcW w:w="1768" w:type="dxa"/>
          </w:tcPr>
          <w:p w14:paraId="1975EDD2" w14:textId="77777777" w:rsidR="000B2DD9" w:rsidRDefault="00000000">
            <w:r>
              <w:rPr>
                <w:sz w:val="18"/>
              </w:rPr>
              <w:t>General population, Hubs-Asia</w:t>
            </w:r>
          </w:p>
        </w:tc>
        <w:tc>
          <w:tcPr>
            <w:tcW w:w="1768" w:type="dxa"/>
          </w:tcPr>
          <w:p w14:paraId="5C314AC2" w14:textId="77777777" w:rsidR="000B2DD9" w:rsidRDefault="00000000">
            <w:r>
              <w:rPr>
                <w:sz w:val="18"/>
              </w:rPr>
              <w:t>Validates multidimensional structure; no predictive classifier; no KAB weighting</w:t>
            </w:r>
          </w:p>
        </w:tc>
      </w:tr>
      <w:tr w:rsidR="000B2DD9" w14:paraId="59195755" w14:textId="77777777">
        <w:trPr>
          <w:jc w:val="center"/>
        </w:trPr>
        <w:tc>
          <w:tcPr>
            <w:tcW w:w="1768" w:type="dxa"/>
          </w:tcPr>
          <w:p w14:paraId="30855605" w14:textId="77777777" w:rsidR="000B2DD9" w:rsidRDefault="00000000">
            <w:r>
              <w:rPr>
                <w:sz w:val="18"/>
              </w:rPr>
              <w:t>Meng et al. (2025)</w:t>
            </w:r>
          </w:p>
        </w:tc>
        <w:tc>
          <w:tcPr>
            <w:tcW w:w="1768" w:type="dxa"/>
          </w:tcPr>
          <w:p w14:paraId="0641C3A7" w14:textId="77777777" w:rsidR="000B2DD9" w:rsidRDefault="00000000">
            <w:r>
              <w:rPr>
                <w:sz w:val="18"/>
              </w:rPr>
              <w:t>Intrusion detection in imbalanced network traffic</w:t>
            </w:r>
          </w:p>
        </w:tc>
        <w:tc>
          <w:tcPr>
            <w:tcW w:w="1768" w:type="dxa"/>
          </w:tcPr>
          <w:p w14:paraId="23FB9C3C" w14:textId="77777777" w:rsidR="000B2DD9" w:rsidRDefault="00000000">
            <w:r>
              <w:rPr>
                <w:sz w:val="18"/>
              </w:rPr>
              <w:t>XGBoost, LightGBM, IEEE ITOEC</w:t>
            </w:r>
          </w:p>
        </w:tc>
        <w:tc>
          <w:tcPr>
            <w:tcW w:w="1768" w:type="dxa"/>
          </w:tcPr>
          <w:p w14:paraId="06A576FA" w14:textId="77777777" w:rsidR="000B2DD9" w:rsidRDefault="00000000">
            <w:r>
              <w:rPr>
                <w:sz w:val="18"/>
              </w:rPr>
              <w:t>Network intrusion detection</w:t>
            </w:r>
          </w:p>
        </w:tc>
        <w:tc>
          <w:tcPr>
            <w:tcW w:w="1768" w:type="dxa"/>
          </w:tcPr>
          <w:p w14:paraId="14D20BBF" w14:textId="77777777" w:rsidR="000B2DD9" w:rsidRDefault="00000000">
            <w:r>
              <w:rPr>
                <w:sz w:val="18"/>
              </w:rPr>
              <w:t>Algorithm-level imbalance handling; different domain; not survey-based; no SHAP</w:t>
            </w:r>
          </w:p>
        </w:tc>
      </w:tr>
      <w:tr w:rsidR="000B2DD9" w14:paraId="2E8B621B" w14:textId="77777777">
        <w:trPr>
          <w:jc w:val="center"/>
        </w:trPr>
        <w:tc>
          <w:tcPr>
            <w:tcW w:w="1768" w:type="dxa"/>
          </w:tcPr>
          <w:p w14:paraId="3C383384" w14:textId="77777777" w:rsidR="000B2DD9" w:rsidRDefault="00000000">
            <w:r>
              <w:rPr>
                <w:sz w:val="18"/>
              </w:rPr>
              <w:t>Timalsina &amp; Shakya (2025)</w:t>
            </w:r>
          </w:p>
        </w:tc>
        <w:tc>
          <w:tcPr>
            <w:tcW w:w="1768" w:type="dxa"/>
          </w:tcPr>
          <w:p w14:paraId="531D2E69" w14:textId="77777777" w:rsidR="000B2DD9" w:rsidRDefault="00000000">
            <w:r>
              <w:rPr>
                <w:sz w:val="18"/>
              </w:rPr>
              <w:t>Student academic success prediction with BRF, XGBoost, CatBoost and SHAP</w:t>
            </w:r>
          </w:p>
        </w:tc>
        <w:tc>
          <w:tcPr>
            <w:tcW w:w="1768" w:type="dxa"/>
          </w:tcPr>
          <w:p w14:paraId="218A5BB8" w14:textId="77777777" w:rsidR="000B2DD9" w:rsidRDefault="00000000">
            <w:r>
              <w:rPr>
                <w:sz w:val="18"/>
              </w:rPr>
              <w:t>BRF, XGBoost, CatBoost, SHAP, SMOTE, InJET</w:t>
            </w:r>
          </w:p>
        </w:tc>
        <w:tc>
          <w:tcPr>
            <w:tcW w:w="1768" w:type="dxa"/>
          </w:tcPr>
          <w:p w14:paraId="53ED790F" w14:textId="77777777" w:rsidR="000B2DD9" w:rsidRDefault="00000000">
            <w:r>
              <w:rPr>
                <w:sz w:val="18"/>
              </w:rPr>
              <w:t>University students, Bangladesh</w:t>
            </w:r>
          </w:p>
        </w:tc>
        <w:tc>
          <w:tcPr>
            <w:tcW w:w="1768" w:type="dxa"/>
          </w:tcPr>
          <w:p w14:paraId="584A1EC5" w14:textId="77777777" w:rsidR="000B2DD9" w:rsidRDefault="00000000">
            <w:r>
              <w:rPr>
                <w:sz w:val="18"/>
              </w:rPr>
              <w:t>Confirms CatBoost edge and SHAP interpretability; academic outcome not cybersecurity</w:t>
            </w:r>
          </w:p>
        </w:tc>
      </w:tr>
    </w:tbl>
    <w:p w14:paraId="343F66EC" w14:textId="77777777" w:rsidR="000B2DD9" w:rsidRDefault="000B2DD9">
      <w:pPr>
        <w:sectPr w:rsidR="000B2DD9">
          <w:pgSz w:w="16838" w:h="11906" w:orient="landscape"/>
          <w:pgMar w:top="1080" w:right="720" w:bottom="1080" w:left="720" w:header="709" w:footer="709" w:gutter="0"/>
          <w:cols w:space="720"/>
        </w:sectPr>
      </w:pPr>
    </w:p>
    <w:p w14:paraId="7F5C3FA7" w14:textId="77777777" w:rsidR="000B2DD9" w:rsidRDefault="000B2DD9"/>
    <w:p w14:paraId="1102D44B" w14:textId="77777777" w:rsidR="000B2DD9" w:rsidRDefault="00000000">
      <w:pPr>
        <w:spacing w:before="240" w:after="120"/>
      </w:pPr>
      <w:r>
        <w:rPr>
          <w:b/>
          <w:i/>
        </w:rPr>
        <w:t>2.7.2 Synthesis of the Closely Related Works</w:t>
      </w:r>
    </w:p>
    <w:p w14:paraId="34970701" w14:textId="77777777" w:rsidR="000B2DD9" w:rsidRDefault="00000000">
      <w:pPr>
        <w:spacing w:after="240" w:line="360" w:lineRule="auto"/>
        <w:jc w:val="both"/>
      </w:pPr>
      <w:r>
        <w:t>Four patterns emerge consistently from Table 2.1. First, the cybersecurity awareness studies confirm the tripartite KAB structure and the existence of a knowing-doing gap, but every study stops at measurement and description. None constructs a supervised classifier that predicts low readiness from KAB features and none uses Knowledge-Attitude divergence as a weighting signal. Second, the machine learning studies, particularly those using XGBoost and SHAP in educational and clinical settings, establish the technical pipeline as reliable and interpretable across domains, but none applies it to KAB structured cybersecurity survey data and none implements a per instance weight derived from psychometric theory. Third, the cost sensitive and imbalance studies demonstrate that per instance weighting can substantially improve minority class detection in network security, but their weighting signals are based on class frequency, data density or cost matrices derived from operational security requirements rather than from the internal structure of a psychometric instrument. Fourth, the data quality studies have shown that duplicate and fraudulent survey responses are a serious and widespread threat, but the machine learning community has largely not integrated this concern into its standard preprocessing practice, and no study documents the specific technical consequences of pre- and post-cleaning performance on a KAB structured dataset. The combination of all four elements within a single pipeline applied to a Ghanaian higher education population is the specific gap that the present study fills.</w:t>
      </w:r>
    </w:p>
    <w:p w14:paraId="20F48F53" w14:textId="77777777" w:rsidR="000B2DD9" w:rsidRDefault="00000000">
      <w:pPr>
        <w:spacing w:before="320" w:after="160"/>
      </w:pPr>
      <w:r>
        <w:rPr>
          <w:b/>
        </w:rPr>
        <w:t>2.8 Summary of Review</w:t>
      </w:r>
    </w:p>
    <w:p w14:paraId="612B3473" w14:textId="77777777" w:rsidR="000B2DD9" w:rsidRDefault="00000000">
      <w:pPr>
        <w:spacing w:after="240" w:line="360" w:lineRule="auto"/>
        <w:jc w:val="both"/>
      </w:pPr>
      <w:r>
        <w:t xml:space="preserve">The literature reviewed across Sections 2.1 to 2.7 supports the following synthesis. Cybersecurity awareness among university students is a well documented but incompletely addressed problem. The KAB framework provides a psychometrically grounded structure for measurement, and the knowing-doing gap between knowledge and behaviour is one of the most consistent empirical findings in the field. Machine learning, specifically XGBoost with SHAP, is a mature and reliable approach to prediction and interpretation on structured educational data, but has not been applied to KAB structured cybersecurity readiness. Cost sensitive learning, including per instance weighting, has proven effective in network </w:t>
        <w:lastRenderedPageBreak/>
        <w:t>security but has not been grounded in psychometric theory or applied to survey based behavioural classification. Survey data quality is a growing concern that has potentially severe consequences for tree based machine learning models, but the machine learning literature has not adequately integrated it. Taken together, these four observations define the space the present study occupies and the contribution it makes.</w:t>
      </w:r>
    </w:p>
    <w:p w14:paraId="5187FCB0" w14:textId="77777777" w:rsidR="000B2DD9" w:rsidRDefault="00000000">
      <w:pPr>
        <w:spacing w:before="320" w:after="160"/>
      </w:pPr>
      <w:r>
        <w:rPr>
          <w:b/>
        </w:rPr>
        <w:t>2.9 Theoretical Framework and Conceptual Framework</w:t>
      </w:r>
    </w:p>
    <w:p w14:paraId="68F5CEC4" w14:textId="77777777" w:rsidR="000B2DD9" w:rsidRDefault="00000000">
      <w:pPr>
        <w:spacing w:before="240" w:after="120"/>
      </w:pPr>
      <w:r>
        <w:rPr>
          <w:b/>
          <w:i/>
        </w:rPr>
        <w:t>2.9.1 Theoretical Framework</w:t>
      </w:r>
    </w:p>
    <w:p w14:paraId="390A2572" w14:textId="77777777" w:rsidR="000B2DD9" w:rsidRDefault="00000000">
      <w:pPr>
        <w:spacing w:after="240" w:line="360" w:lineRule="auto"/>
        <w:jc w:val="both"/>
      </w:pPr>
      <w:r>
        <w:t>The study is grounded in two behavioural theories. The Theory of Planned Behaviour (Ajzen, 1991) holds that behaviour is driven by intention, which is jointly shaped by an individual's attitude toward the behaviour, the perceived social norm regarding the behaviour, and perceived behavioural control. Applied to cybersecurity, the pathway runs from knowledge and awareness through attitude and motivation to protective practice. Recent work has confirmed this pathway empirically. The Integration of PMT and TPB in an Indonesian banking sector study found that awareness cascaded through compliance attitude and intention to ultimately drive protective behaviour (Ingenierie des Systemes d'Information, 2025), and a visual conjoint study of cybersecurity intentions found that PMT elements, threat severity and coping appraisal, significantly shaped intentions to adopt protective measures (Journal of Experimental Criminology, 2025).</w:t>
      </w:r>
    </w:p>
    <w:p w14:paraId="554B6400" w14:textId="77777777" w:rsidR="000B2DD9" w:rsidRDefault="00000000">
      <w:pPr>
        <w:spacing w:after="240" w:line="360" w:lineRule="auto"/>
        <w:jc w:val="both"/>
      </w:pPr>
      <w:r>
        <w:t xml:space="preserve">Protection Motivation Theory (Rogers, 1975) distinguishes between threat appraisal, a person's assessment of the severity and likelihood of a threat, and coping appraisal, their assessment of their own ability to respond effectively. The Knowledge items in the KNUST instrument assess threat recognition and coping knowledge, while the Attitude items assess evaluative stances toward protective practices. Together the two constructs map onto the two appraisal components of PMT, and their divergence has a clear theoretical interpretation: a student who recognises threats but does not value protective practices is high on threat appraisal but low on coping motivation, a combination that PMT predicts will produce avoidance rather than protection. Jamil, Zia, Nayeem, Whitty and D'Alessandro (2025) applied PMT to micro business owners' security behaviour and found that coping appraisal, particularly self efficacy and response efficacy, was more strongly </w:t>
        <w:lastRenderedPageBreak/>
        <w:t>associated with protective behaviour than threat severity alone, supporting the view that motivational alignment, rather than knowledge alone, is the proximate driver of secure action.</w:t>
      </w:r>
    </w:p>
    <w:p w14:paraId="484828D2" w14:textId="77777777" w:rsidR="000B2DD9" w:rsidRDefault="00000000">
      <w:pPr>
        <w:spacing w:after="240" w:line="360" w:lineRule="auto"/>
        <w:jc w:val="both"/>
      </w:pPr>
      <w:r>
        <w:t>Together the two theories converge on the same prediction: it is the alignment of knowledge and attitude within the individual, rather than either construct considered independently, that determines readiness. This convergence is the theoretical justification for using the Knowledge-Attitude asymmetry as the weighting signal in the proposed model, and for expecting the Knowledge and Attitude aggregates to rank as the dominant SHAP features.</w:t>
      </w:r>
    </w:p>
    <w:p w14:paraId="1352CB72" w14:textId="77777777" w:rsidR="000B2DD9" w:rsidRDefault="00000000">
      <w:pPr>
        <w:spacing w:before="240" w:after="120"/>
      </w:pPr>
      <w:r>
        <w:rPr>
          <w:b/>
          <w:i/>
        </w:rPr>
        <w:t>2.9.2 Conceptual Framework</w:t>
      </w:r>
    </w:p>
    <w:p w14:paraId="6A538F01" w14:textId="77777777" w:rsidR="000B2DD9" w:rsidRDefault="00000000">
      <w:pPr>
        <w:spacing w:after="240" w:line="360" w:lineRule="auto"/>
        <w:jc w:val="both"/>
      </w:pPr>
      <w:r>
        <w:t>The conceptual framework of the study organises the literature reviewed in this chapter and the methods described in Chapter Three into a coherent three layer structure. The measurement layer translates the theoretical constructs of Knowledge, Attitude and Behaviour into a feature matrix using a validated KAB instrument. In this layer, Knowledge items assess the student's cognitive understanding of specific cybersecurity threats and protective responses, Attitude items assess their evaluative stance toward security practices, and Behaviour items form the basis of the prediction label through a median split of the Behaviour total score. The measurement layer also includes the de-duplication procedure, which ensures that the feature matrix reflects genuine distinct respondents rather than repeated entries.</w:t>
      </w:r>
    </w:p>
    <w:p w14:paraId="22A21B37" w14:textId="77777777" w:rsidR="000B2DD9" w:rsidRDefault="00000000">
      <w:pPr>
        <w:spacing w:after="240" w:line="360" w:lineRule="auto"/>
        <w:jc w:val="both"/>
      </w:pPr>
      <w:r>
        <w:t>The prediction layer implements the KAB-XGBoost-WCE classifier, which takes the feature matrix as input and produces a binary readiness classification for each student. The distinguishing feature of this layer is the per instance weighting function, which assigns an elevated training weight to each Low readiness instance in proportion to the asymmetry between its Knowledge and Attitude scores, operationalising the theoretical prediction that students with misaligned constructs are harder to classify correctly and more important to get right. The prediction layer also encompasses seven comparator classifiers that are benchmarked against the proposed model to contextualise its performance.</w:t>
      </w:r>
    </w:p>
    <w:p w14:paraId="3FFADE81" w14:textId="77777777" w:rsidR="000B2DD9" w:rsidRDefault="00000000">
      <w:pPr>
        <w:spacing w:after="240" w:line="360" w:lineRule="auto"/>
        <w:jc w:val="both"/>
      </w:pPr>
      <w:r>
        <w:lastRenderedPageBreak/>
        <w:t>The explanation layer applies SHAP to the fitted model, producing global feature importance rankings and local, per student attributions. In this layer the study tests whether the Knowledge and Attitude aggregates rank as the dominant contributors to prediction, as both the Theory of Planned Behaviour and Protection Motivation Theory would predict, and whether the direction of their contributions is consistent with the theoretical model. This three layer framework distinguishes the present study from prior work that operates exclusively within the measurement layer and enables the theoretical propositions of Ajzen (1991) and Rogers (1975) to be tested indirectly through the structure of the fitted machine learning model.</w:t>
      </w:r>
    </w:p>
    <w:p w14:paraId="1636C652" w14:textId="77777777" w:rsidR="000B2DD9" w:rsidRDefault="00000000">
      <w:pPr>
        <w:keepNext/>
        <w:spacing w:before="320" w:after="80"/>
        <w:jc w:val="center"/>
      </w:pPr>
      <w:r>
        <w:rPr>
          <w:noProof/>
        </w:rPr>
        <w:drawing>
          <wp:inline distT="0" distB="0" distL="0" distR="0" wp14:anchorId="6ECE2EF7" wp14:editId="76EC9F08">
            <wp:extent cx="5303520" cy="2799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9"/>
                    <a:stretch>
                      <a:fillRect/>
                    </a:stretch>
                  </pic:blipFill>
                  <pic:spPr>
                    <a:xfrm>
                      <a:off x="0" y="0"/>
                      <a:ext cx="5303520" cy="2799080"/>
                    </a:xfrm>
                    <a:prstGeom prst="rect">
                      <a:avLst/>
                    </a:prstGeom>
                  </pic:spPr>
                </pic:pic>
              </a:graphicData>
            </a:graphic>
          </wp:inline>
        </w:drawing>
      </w:r>
    </w:p>
    <w:p w14:paraId="4E62E7E4" w14:textId="77777777" w:rsidR="000B2DD9" w:rsidRDefault="00000000">
      <w:pPr>
        <w:spacing w:before="40" w:after="320"/>
        <w:jc w:val="center"/>
      </w:pPr>
      <w:r>
        <w:rPr>
          <w:i/>
          <w:sz w:val="20"/>
        </w:rPr>
        <w:t>Figure 2.4. Conceptual framework of the study, integrating the Theory of Planned Behaviour (Ajzen, 1991) and Protection Motivation Theory (Rogers, 1975) across three operational layers: measurement, prediction and explanation.</w:t>
      </w:r>
    </w:p>
    <w:p w14:paraId="43670732" w14:textId="77777777" w:rsidR="000B2DD9" w:rsidRDefault="00000000">
      <w:pPr>
        <w:spacing w:before="320" w:after="160"/>
      </w:pPr>
      <w:r>
        <w:rPr>
          <w:b/>
        </w:rPr>
        <w:t>2.10 Chapter Summary</w:t>
      </w:r>
    </w:p>
    <w:p w14:paraId="628BDC2F" w14:textId="77777777" w:rsidR="000B2DD9" w:rsidRDefault="00000000">
      <w:pPr>
        <w:spacing w:after="240" w:line="360" w:lineRule="auto"/>
        <w:jc w:val="both"/>
      </w:pPr>
      <w:r>
        <w:t xml:space="preserve">This chapter has reviewed the literature on cybersecurity awareness and its evolution, the concept of behavioural readiness in students, machine learning and SHAP explainability for prediction, student engagement and outcomes, cost sensitive and instance level learning, learning analytics data quality and survey integrity, and the theoretical frameworks grounding the study. It has presented a structured comparative review of twenty closely related studies published predominantly between 2024 and 2026, documenting in each case what the study contributes and the gap it leaves that the present study addresses. The </w:t>
        <w:lastRenderedPageBreak/>
        <w:t>chapter has shown that while each component of the proposed pipeline is individually well established in recent literature, no prior study combines a validated KAB instrument, a Knowledge-Attitude asymmetry weighting function, XGBoost with SHAP explainability, and a transparent duplicate de-duplication procedure within a single pipeline applied to a Ghanaian higher education population. This combination, together with the honest reporting of a null-to-negative primary result, constitutes the specific contribution of the study. The theoretical grounding in the Theory of Planned Behaviour and Protection Motivation Theory, and the three layer measurement, prediction and explanation conceptual framework, will be operationalised in the methodology presented in the next chapter.</w:t>
      </w:r>
    </w:p>
    <w:p w14:paraId="2A8ADACE" w14:textId="77777777" w:rsidR="000B2DD9" w:rsidRDefault="00000000">
      <w:r>
        <w:br w:type="page"/>
      </w:r>
    </w:p>
    <w:p w14:paraId="2BF8E19C" w14:textId="77777777" w:rsidR="000B2DD9" w:rsidRDefault="00000000">
      <w:r>
        <w:rPr>
          <w:b/>
          <w:sz w:val="28"/>
        </w:rPr>
        <w:lastRenderedPageBreak/>
        <w:t>REFERENCES (CHAPTERS ONE AND TWO)</w:t>
      </w:r>
    </w:p>
    <w:p w14:paraId="05F3F02C" w14:textId="77777777" w:rsidR="000B2DD9" w:rsidRDefault="00000000">
      <w:pPr>
        <w:spacing w:after="240"/>
      </w:pPr>
      <w:r>
        <w:rPr>
          <w:i/>
          <w:sz w:val="20"/>
        </w:rPr>
        <w:t/>
      </w:r>
    </w:p>
    <w:p w14:paraId="7A517AEF" w14:textId="77777777" w:rsidR="000B2DD9" w:rsidRDefault="00000000">
      <w:pPr>
        <w:spacing w:after="160" w:line="360" w:lineRule="auto"/>
        <w:ind w:left="560" w:hanging="560"/>
      </w:pPr>
      <w:r>
        <w:rPr>
          <w:sz w:val="22"/>
        </w:rPr>
        <w:t>Timalsina, P., &amp; Shakya, R. (2025). Predicting student academic success through explainable machine learning models: a comparative study of BRF, XGBoost, and CatBoost. International Journal on Engineering Technology, 3(1), 100-108. https://doi.org/10.3126/injet.v3i1.87015</w:t>
      </w:r>
    </w:p>
    <w:p w14:paraId="22E61072" w14:textId="77777777" w:rsidR="000B2DD9" w:rsidRDefault="00000000">
      <w:pPr>
        <w:spacing w:after="160" w:line="360" w:lineRule="auto"/>
        <w:ind w:left="560" w:hanging="560"/>
      </w:pPr>
      <w:r>
        <w:rPr>
          <w:sz w:val="22"/>
        </w:rPr>
        <w:t>Adeshola, I., &amp; Oluwajana, D. I. (2025). Assessing cybersecurity awareness among university students: implications for educational interventions. Journal of Computers in Education, 12, 1283-1305. https://doi.org/10.1007/s40692-024-00346-7</w:t>
      </w:r>
    </w:p>
    <w:p w14:paraId="6F11B55C" w14:textId="77777777" w:rsidR="000B2DD9" w:rsidRDefault="00000000">
      <w:pPr>
        <w:spacing w:after="160" w:line="360" w:lineRule="auto"/>
        <w:ind w:left="560" w:hanging="560"/>
      </w:pPr>
      <w:r>
        <w:rPr>
          <w:sz w:val="22"/>
        </w:rPr>
        <w:t>Ajzen, I. (1991). The theory of planned behaviour. Organizational Behavior and Human Decision Processes, 50(2), 179-211.</w:t>
      </w:r>
    </w:p>
    <w:p w14:paraId="1567835C" w14:textId="77777777" w:rsidR="000B2DD9" w:rsidRDefault="00000000">
      <w:pPr>
        <w:spacing w:after="160" w:line="360" w:lineRule="auto"/>
        <w:ind w:left="560" w:hanging="560"/>
      </w:pPr>
      <w:r>
        <w:rPr>
          <w:sz w:val="22"/>
        </w:rPr>
        <w:t>Antwi-Boasiako, A. (2024). Ghana attains Tier 1 (Role Modelling) status on the ITU Global Cybersecurity Index; second in Africa. Cyber Security Authority of Ghana.</w:t>
      </w:r>
    </w:p>
    <w:p w14:paraId="3F271A7E" w14:textId="77777777" w:rsidR="000B2DD9" w:rsidRDefault="00000000">
      <w:pPr>
        <w:spacing w:after="160" w:line="360" w:lineRule="auto"/>
        <w:ind w:left="560" w:hanging="560"/>
      </w:pPr>
      <w:r>
        <w:rPr>
          <w:sz w:val="22"/>
        </w:rPr>
        <w:t>Baltuttis, D., Teubner, T., &amp; Adam, M. T. P. (2024). A typology of cybersecurity behavior among knowledge workers. Computers and Security, 140, 103741. https://doi.org/10.1016/j.cose.2024.103741</w:t>
      </w:r>
    </w:p>
    <w:p w14:paraId="5A3024D8" w14:textId="77777777" w:rsidR="000B2DD9" w:rsidRDefault="00000000">
      <w:pPr>
        <w:spacing w:after="160" w:line="360" w:lineRule="auto"/>
        <w:ind w:left="560" w:hanging="560"/>
      </w:pPr>
      <w:r>
        <w:rPr>
          <w:sz w:val="22"/>
        </w:rPr>
        <w:t>Bognár, L., &amp; Bottyán, L. (2024). Evaluating online security behavior: development and validation of a personal cybersecurity awareness scale for university students. Education Sciences, 14(6), 588. https://doi.org/10.3390/educsci14060588</w:t>
      </w:r>
    </w:p>
    <w:p w14:paraId="040260D8" w14:textId="77777777" w:rsidR="000B2DD9" w:rsidRDefault="00000000">
      <w:pPr>
        <w:spacing w:after="160" w:line="360" w:lineRule="auto"/>
        <w:ind w:left="560" w:hanging="560"/>
      </w:pPr>
      <w:r>
        <w:rPr>
          <w:sz w:val="22"/>
        </w:rPr>
        <w:t>Chen, T., &amp; Guestrin, C. (2016). XGBoost: a scalable tree boosting system. Proceedings of the 22nd ACM SIGKDD International Conference on Knowledge Discovery and Data Mining, 785-794.</w:t>
      </w:r>
    </w:p>
    <w:p w14:paraId="6A49E0EF" w14:textId="77777777" w:rsidR="000B2DD9" w:rsidRDefault="00000000">
      <w:pPr>
        <w:spacing w:after="160" w:line="360" w:lineRule="auto"/>
        <w:ind w:left="560" w:hanging="560"/>
      </w:pPr>
      <w:r>
        <w:rPr>
          <w:sz w:val="22"/>
        </w:rPr>
        <w:t>Choi, W. C., Choi, I. C., Lam, C. T., &amp; Mendes, A. J. (2026). Explaining student performance prediction and generating personalized actionable feedback using XAI with SHAP. SETE ICWL 2025, LNCS 16425. https://doi.org/10.1007/978-981-92-0042-9_19</w:t>
      </w:r>
    </w:p>
    <w:p w14:paraId="2F471FF2" w14:textId="77777777" w:rsidR="000B2DD9" w:rsidRDefault="00000000">
      <w:pPr>
        <w:spacing w:after="160" w:line="360" w:lineRule="auto"/>
        <w:ind w:left="560" w:hanging="560"/>
      </w:pPr>
      <w:r>
        <w:rPr>
          <w:sz w:val="22"/>
        </w:rPr>
        <w:t>Computers and Security. (2024). Explanatory and predictive modeling of cybersecurity behaviors using protection motivation theory, 149, 104204. https://doi.org/10.1016/j.cose.2024.104204</w:t>
      </w:r>
    </w:p>
    <w:p w14:paraId="56A148B3" w14:textId="77777777" w:rsidR="000B2DD9" w:rsidRDefault="00000000">
      <w:pPr>
        <w:spacing w:after="160" w:line="360" w:lineRule="auto"/>
        <w:ind w:left="560" w:hanging="560"/>
      </w:pPr>
      <w:r>
        <w:rPr>
          <w:sz w:val="22"/>
        </w:rPr>
        <w:lastRenderedPageBreak/>
        <w:t>Cost-sensitive threshold optimization for network intrusion detection: a per-class approach with XGBoost. (2026). Electronics, 15(7), 1542. https://doi.org/10.3390/electronics15071542</w:t>
      </w:r>
    </w:p>
    <w:p w14:paraId="046EE74D" w14:textId="77777777" w:rsidR="000B2DD9" w:rsidRDefault="00000000">
      <w:pPr>
        <w:spacing w:after="160" w:line="360" w:lineRule="auto"/>
        <w:ind w:left="560" w:hanging="560"/>
      </w:pPr>
      <w:r>
        <w:rPr>
          <w:sz w:val="22"/>
        </w:rPr>
        <w:t>Cram, W. A., &amp; D'Arcy, J. (2026). Barking up the wrong tree? Reconsidering policy compliance as a dependent variable within behavioral cybersecurity research. Information Systems Frontiers.</w:t>
      </w:r>
    </w:p>
    <w:p w14:paraId="2DAC3A82" w14:textId="77777777" w:rsidR="000B2DD9" w:rsidRDefault="00000000">
      <w:pPr>
        <w:spacing w:after="160" w:line="360" w:lineRule="auto"/>
        <w:ind w:left="560" w:hanging="560"/>
      </w:pPr>
      <w:r>
        <w:rPr>
          <w:sz w:val="22"/>
        </w:rPr>
        <w:t>CybSafe and National Cybersecurity Alliance. (2025). Oh, Behave! The annual cybersecurity attitudes and behaviors report 2025-2026.</w:t>
      </w:r>
    </w:p>
    <w:p w14:paraId="434D5648" w14:textId="77777777" w:rsidR="000B2DD9" w:rsidRDefault="00000000">
      <w:pPr>
        <w:spacing w:after="160" w:line="360" w:lineRule="auto"/>
        <w:ind w:left="560" w:hanging="560"/>
      </w:pPr>
      <w:r>
        <w:rPr>
          <w:sz w:val="22"/>
        </w:rPr>
        <w:t>Density-aware cost-sensitive learning for enhanced detection of imbalanced web-based intrusions. (2026). Zenodo Record 21415694. https://zenodo.org/records/21415694</w:t>
      </w:r>
    </w:p>
    <w:p w14:paraId="08F3E5D2" w14:textId="77777777" w:rsidR="000B2DD9" w:rsidRDefault="00000000">
      <w:pPr>
        <w:spacing w:after="160" w:line="360" w:lineRule="auto"/>
        <w:ind w:left="560" w:hanging="560"/>
      </w:pPr>
      <w:r>
        <w:rPr>
          <w:sz w:val="22"/>
        </w:rPr>
        <w:t>Discover Education. (2025). Cybersecurity knowledge, social networking, and awareness among Gen Z university students. https://doi.org/10.1007/s44217-025-01084-3</w:t>
      </w:r>
    </w:p>
    <w:p w14:paraId="0FC45EB7" w14:textId="77777777" w:rsidR="000B2DD9" w:rsidRDefault="00000000">
      <w:pPr>
        <w:spacing w:after="160" w:line="360" w:lineRule="auto"/>
        <w:ind w:left="560" w:hanging="560"/>
      </w:pPr>
      <w:r>
        <w:rPr>
          <w:sz w:val="22"/>
        </w:rPr>
        <w:t>Education and Information Technologies. (2024). West African online learning spaces security status and students' cybersecurity awareness. https://doi.org/10.1007/s10639-024-12472-x</w:t>
      </w:r>
    </w:p>
    <w:p w14:paraId="7B725982" w14:textId="77777777" w:rsidR="000B2DD9" w:rsidRDefault="00000000">
      <w:pPr>
        <w:spacing w:after="160" w:line="360" w:lineRule="auto"/>
        <w:ind w:left="560" w:hanging="560"/>
      </w:pPr>
      <w:r>
        <w:rPr>
          <w:sz w:val="22"/>
        </w:rPr>
        <w:t>Emerging Science Journal. (2025). Predicting dropout in MENA STEM higher education using machine learning and SHAP. Vol. 9, Special Issue.</w:t>
      </w:r>
    </w:p>
    <w:p w14:paraId="6CE0D7EB" w14:textId="77777777" w:rsidR="000B2DD9" w:rsidRDefault="00000000">
      <w:pPr>
        <w:spacing w:after="160" w:line="360" w:lineRule="auto"/>
        <w:ind w:left="560" w:hanging="560"/>
      </w:pPr>
      <w:r>
        <w:rPr>
          <w:sz w:val="22"/>
        </w:rPr>
        <w:t>Frontiers in Research Metrics and Analytics. (2024). AI-powered fraud and the erosion of online survey integrity: an analysis of 31 fraud detection strategies. https://doi.org/10.3389/frma.2024.1432774</w:t>
      </w:r>
    </w:p>
    <w:p w14:paraId="08C850C7" w14:textId="77777777" w:rsidR="000B2DD9" w:rsidRDefault="00000000">
      <w:pPr>
        <w:spacing w:after="160" w:line="360" w:lineRule="auto"/>
        <w:ind w:left="560" w:hanging="560"/>
      </w:pPr>
      <w:r>
        <w:rPr>
          <w:sz w:val="22"/>
        </w:rPr>
        <w:t>Gordon, J. H., Fujinaga-Gordon, K., &amp; Sherwin, C. (2024). Fraudulent online survey respondents may disproportionately threaten validity of research in small target populations. Health Expectations. https://doi.org/10.1111/hex.14099</w:t>
      </w:r>
    </w:p>
    <w:p w14:paraId="07CFA642" w14:textId="77777777" w:rsidR="000B2DD9" w:rsidRDefault="00000000">
      <w:pPr>
        <w:spacing w:after="160" w:line="360" w:lineRule="auto"/>
        <w:ind w:left="560" w:hanging="560"/>
      </w:pPr>
      <w:r>
        <w:rPr>
          <w:sz w:val="22"/>
        </w:rPr>
        <w:t>IJISRT. (2025). Investigating cybersecurity awareness among tertiary institutions students in Nigeria. International Journal of Innovative Science and Research Technology.</w:t>
      </w:r>
    </w:p>
    <w:p w14:paraId="4429DBC9" w14:textId="77777777" w:rsidR="000B2DD9" w:rsidRDefault="00000000">
      <w:pPr>
        <w:spacing w:after="160" w:line="360" w:lineRule="auto"/>
        <w:ind w:left="560" w:hanging="560"/>
      </w:pPr>
      <w:r>
        <w:rPr>
          <w:sz w:val="22"/>
        </w:rPr>
        <w:t>Im, C., Kim, W., &amp; Kim, H. (2025). Explainable machine learning for heat-related illness prediction: an XGBoost-SHAP approach using Korean meteorological data. Bioengineering, 12(11), 1276. https://doi.org/10.3390/bioengineering12111276</w:t>
      </w:r>
    </w:p>
    <w:p w14:paraId="14E19580" w14:textId="77777777" w:rsidR="000B2DD9" w:rsidRDefault="00000000">
      <w:pPr>
        <w:spacing w:after="160" w:line="360" w:lineRule="auto"/>
        <w:ind w:left="560" w:hanging="560"/>
      </w:pPr>
      <w:r>
        <w:rPr>
          <w:sz w:val="22"/>
        </w:rPr>
        <w:t>Ingenierie des Systemes d'Information. (2025). Cybersecurity compliance and other factors influencing employee protective behavior. IdSI, 15(6), 1229-1241. IIETA.</w:t>
      </w:r>
    </w:p>
    <w:p w14:paraId="2D30FD0F" w14:textId="77777777" w:rsidR="000B2DD9" w:rsidRDefault="00000000">
      <w:pPr>
        <w:spacing w:after="160" w:line="360" w:lineRule="auto"/>
        <w:ind w:left="560" w:hanging="560"/>
      </w:pPr>
      <w:r>
        <w:rPr>
          <w:sz w:val="22"/>
        </w:rPr>
        <w:lastRenderedPageBreak/>
        <w:t>International Journal of Cyber Criminology. (2025). Protection Motivation Theory and the Theory of Planned Behavior in cybersecurity compliance, 19(1).</w:t>
      </w:r>
    </w:p>
    <w:p w14:paraId="4B68ECB5" w14:textId="77777777" w:rsidR="000B2DD9" w:rsidRDefault="00000000">
      <w:pPr>
        <w:spacing w:after="160" w:line="360" w:lineRule="auto"/>
        <w:ind w:left="560" w:hanging="560"/>
      </w:pPr>
      <w:r>
        <w:rPr>
          <w:sz w:val="22"/>
        </w:rPr>
        <w:t>International Journal of Social Research Methodology. (2025). Unmasking survey fraud: investigating data quality issues in an MTurk sample. https://doi.org/10.1080/13645579.2025.2601994</w:t>
      </w:r>
    </w:p>
    <w:p w14:paraId="134DC7CE" w14:textId="77777777" w:rsidR="000B2DD9" w:rsidRDefault="00000000">
      <w:pPr>
        <w:spacing w:after="160" w:line="360" w:lineRule="auto"/>
        <w:ind w:left="560" w:hanging="560"/>
      </w:pPr>
      <w:r>
        <w:rPr>
          <w:sz w:val="22"/>
        </w:rPr>
        <w:t>JMIR. (2026). Practical fraud detection and prevention in incentivized online surveys: secondary analysis of the ADOPT study. https://doi.org/10.2196/90159</w:t>
      </w:r>
    </w:p>
    <w:p w14:paraId="29F6DA77" w14:textId="77777777" w:rsidR="000B2DD9" w:rsidRDefault="00000000">
      <w:pPr>
        <w:spacing w:after="160" w:line="360" w:lineRule="auto"/>
        <w:ind w:left="560" w:hanging="560"/>
      </w:pPr>
      <w:r>
        <w:rPr>
          <w:sz w:val="22"/>
        </w:rPr>
        <w:t>Jamil, H., Zia, T., Nayeem, T., Whitty, M. T., &amp; D'Alessandro, S. (2025). Human-centric cyber security: applying protection motivation theory to analyse micro business owners' security behaviours. Information and Computer Security, 33(1), 49-76. https://doi.org/10.1108/ICS-10-2023-0176</w:t>
      </w:r>
    </w:p>
    <w:p w14:paraId="7E27DCA5" w14:textId="77777777" w:rsidR="000B2DD9" w:rsidRDefault="00000000">
      <w:pPr>
        <w:spacing w:after="160" w:line="360" w:lineRule="auto"/>
        <w:ind w:left="560" w:hanging="560"/>
      </w:pPr>
      <w:r>
        <w:rPr>
          <w:sz w:val="22"/>
        </w:rPr>
        <w:t>Journal of Experimental Criminology. (2025). Protection motivation and cybersecurity intentions: a visual conjoint experiment. https://doi.org/10.1007/s11292-025-09717-1</w:t>
      </w:r>
    </w:p>
    <w:p w14:paraId="5A48A8D7" w14:textId="77777777" w:rsidR="000B2DD9" w:rsidRDefault="00000000">
      <w:pPr>
        <w:spacing w:after="160" w:line="360" w:lineRule="auto"/>
        <w:ind w:left="560" w:hanging="560"/>
      </w:pPr>
      <w:r>
        <w:rPr>
          <w:sz w:val="22"/>
        </w:rPr>
        <w:t>Khan, J. R., Qureshi, S. M., et al. (2025). Development of a multidimensional psychometric scale for assessing cybersecurity vulnerability. Hubs-Asia, 31(1).</w:t>
      </w:r>
    </w:p>
    <w:p w14:paraId="30822689" w14:textId="77777777" w:rsidR="000B2DD9" w:rsidRDefault="00000000">
      <w:pPr>
        <w:spacing w:after="160" w:line="360" w:lineRule="auto"/>
        <w:ind w:left="560" w:hanging="560"/>
      </w:pPr>
      <w:r>
        <w:rPr>
          <w:sz w:val="22"/>
        </w:rPr>
        <w:t>KnowBe4. (2025). African cybersecurity and awareness report 2025.</w:t>
      </w:r>
    </w:p>
    <w:p w14:paraId="0C0D14DD" w14:textId="77777777" w:rsidR="000B2DD9" w:rsidRDefault="00000000">
      <w:pPr>
        <w:spacing w:after="160" w:line="360" w:lineRule="auto"/>
        <w:ind w:left="560" w:hanging="560"/>
      </w:pPr>
      <w:r>
        <w:rPr>
          <w:sz w:val="22"/>
        </w:rPr>
        <w:t>Kytidou, E., Tsikriki, T., Drosatos, G., &amp; Rantos, K. (2025). Machine learning techniques for phishing detection: a review of methods, challenges, and future directions. Intelligent Decision Technologies, 19(6), 4356-4379. https://doi.org/10.1177/18724981251366763</w:t>
      </w:r>
    </w:p>
    <w:p w14:paraId="6CE61383" w14:textId="77777777" w:rsidR="000B2DD9" w:rsidRDefault="00000000">
      <w:pPr>
        <w:spacing w:after="160" w:line="360" w:lineRule="auto"/>
        <w:ind w:left="560" w:hanging="560"/>
      </w:pPr>
      <w:r>
        <w:rPr>
          <w:sz w:val="22"/>
        </w:rPr>
        <w:t>Lundberg, S. M., &amp; Lee, S. I. (2017). A unified approach to interpreting model predictions. Advances in Neural Information Processing Systems, 30.</w:t>
      </w:r>
    </w:p>
    <w:p w14:paraId="51876F64" w14:textId="77777777" w:rsidR="000B2DD9" w:rsidRDefault="00000000">
      <w:pPr>
        <w:spacing w:after="160" w:line="360" w:lineRule="auto"/>
        <w:ind w:left="560" w:hanging="560"/>
      </w:pPr>
      <w:r>
        <w:rPr>
          <w:sz w:val="22"/>
        </w:rPr>
        <w:t>Meng, M., Zhou, J., Wang, J., &amp; Yu, H. (2025). Effective intrusion detection in imbalanced network traffic using XGBoost and LightGBM. IEEE ITOEC, 297-302.</w:t>
      </w:r>
    </w:p>
    <w:p w14:paraId="53C93142" w14:textId="77777777" w:rsidR="000B2DD9" w:rsidRDefault="00000000">
      <w:pPr>
        <w:spacing w:after="160" w:line="360" w:lineRule="auto"/>
        <w:ind w:left="560" w:hanging="560"/>
      </w:pPr>
      <w:r>
        <w:rPr>
          <w:sz w:val="22"/>
        </w:rPr>
        <w:t>News Ghana. (2025). Ghana urged to strengthen cybersecurity education nationwide. NewsGhana.com.gh.</w:t>
      </w:r>
    </w:p>
    <w:p w14:paraId="68739A53" w14:textId="77777777" w:rsidR="000B2DD9" w:rsidRDefault="00000000">
      <w:pPr>
        <w:spacing w:after="160" w:line="360" w:lineRule="auto"/>
        <w:ind w:left="560" w:hanging="560"/>
      </w:pPr>
      <w:r>
        <w:rPr>
          <w:sz w:val="22"/>
        </w:rPr>
        <w:t>PLOS ONE. (2024). Academic achievement prediction in higher education through interpretable modeling (XGB-SHAP). PMC11376577.</w:t>
      </w:r>
    </w:p>
    <w:p w14:paraId="35F44AD4" w14:textId="77777777" w:rsidR="000B2DD9" w:rsidRDefault="00000000">
      <w:pPr>
        <w:spacing w:after="160" w:line="360" w:lineRule="auto"/>
        <w:ind w:left="560" w:hanging="560"/>
      </w:pPr>
      <w:r>
        <w:rPr>
          <w:sz w:val="22"/>
        </w:rPr>
        <w:t>PubMed. (2025). Strategies to prevent and detect fraudulent responses in online research: a cautionary tale and tutorial. PubMed 42327400.</w:t>
      </w:r>
    </w:p>
    <w:p w14:paraId="77E77756" w14:textId="77777777" w:rsidR="000B2DD9" w:rsidRDefault="00000000">
      <w:pPr>
        <w:spacing w:after="160" w:line="360" w:lineRule="auto"/>
        <w:ind w:left="560" w:hanging="560"/>
      </w:pPr>
      <w:r>
        <w:rPr>
          <w:sz w:val="22"/>
        </w:rPr>
        <w:lastRenderedPageBreak/>
        <w:t>Rogers, R. W. (1975). A protection motivation theory of fear appeals and attitude change. Journal of Psychology, 91(1), 93-114.</w:t>
      </w:r>
    </w:p>
    <w:p w14:paraId="05DA13A9" w14:textId="77777777" w:rsidR="000B2DD9" w:rsidRDefault="00000000">
      <w:pPr>
        <w:spacing w:after="160" w:line="360" w:lineRule="auto"/>
        <w:ind w:left="560" w:hanging="560"/>
      </w:pPr>
      <w:r>
        <w:rPr>
          <w:sz w:val="22"/>
        </w:rPr>
        <w:t>Springer LNCS. (2025). Hybrid approach for intrusion detection: feature selection and class balancing on NSL-KDD. https://doi.org/10.1007/978-3-032-18282-1_10</w:t>
      </w:r>
    </w:p>
    <w:p w14:paraId="1A30DFC9" w14:textId="77777777" w:rsidR="000B2DD9" w:rsidRDefault="00000000">
      <w:pPr>
        <w:spacing w:after="160" w:line="360" w:lineRule="auto"/>
        <w:ind w:left="560" w:hanging="560"/>
      </w:pPr>
      <w:r>
        <w:rPr>
          <w:sz w:val="22"/>
        </w:rPr>
        <w:t>Subianto, M. (2025). Explainable machine learning with SHAP and XGBoost: a practical introduction. Informatika USK.</w:t>
      </w:r>
    </w:p>
    <w:p w14:paraId="6005EDFF" w14:textId="77777777" w:rsidR="000B2DD9" w:rsidRDefault="00000000">
      <w:pPr>
        <w:spacing w:after="160" w:line="360" w:lineRule="auto"/>
        <w:ind w:left="560" w:hanging="560"/>
      </w:pPr>
      <w:r>
        <w:rPr>
          <w:sz w:val="22"/>
        </w:rPr>
        <w:t>UNDP. (2025). Cybersecurity training participants confirmed: a step forward for digital resilience in West and Central Africa. UNDP Africa Press Release.</w:t>
      </w:r>
    </w:p>
    <w:p w14:paraId="5E883084" w14:textId="77777777" w:rsidR="000B2DD9" w:rsidRDefault="00000000">
      <w:pPr>
        <w:spacing w:after="160" w:line="360" w:lineRule="auto"/>
        <w:ind w:left="560" w:hanging="560"/>
      </w:pPr>
      <w:r>
        <w:rPr>
          <w:sz w:val="22"/>
        </w:rPr>
        <w:t>Zhou, H., Zhu, H., &amp; Cheng, H. (2026). XGTFormer: a hybrid transformer-boosted model for effective network intrusion detection. ICA3PP 2025, LNCS 16385. https://doi.org/10.1007/978-981-95-8414-7_15</w:t>
      </w:r>
    </w:p>
    <w:p w14:paraId="29BA32D6" w14:textId="77777777" w:rsidR="000B2DD9" w:rsidRDefault="00000000">
      <w:pPr>
        <w:spacing w:after="160" w:line="360" w:lineRule="auto"/>
        <w:ind w:left="560" w:hanging="560"/>
      </w:pPr>
      <w:r>
        <w:rPr>
          <w:sz w:val="22"/>
        </w:rPr>
        <w:t>Vortia, W. (2025). Modelling cybersecurity awareness, perceived threats and secure online behavioral intentions among Ghanaian university students: a PLS-SEM approach. Magna Scientia Advanced Research and Reviews, 14(2), 96-111. https://doi.org/10.30574/msarr.2025.14.2.0094</w:t>
      </w:r>
    </w:p>
    <w:p w14:paraId="673D1162" w14:textId="77777777" w:rsidR="000B2DD9" w:rsidRDefault="00000000">
      <w:pPr>
        <w:spacing w:after="160" w:line="360" w:lineRule="auto"/>
        <w:ind w:left="560" w:hanging="560"/>
      </w:pPr>
      <w:r>
        <w:rPr>
          <w:sz w:val="22"/>
        </w:rPr>
        <w:t>Ahamed, B., Polas, M. R. H., Kabir, A. I., Sohel-Uz-Zaman, A. S. M., Fahad, A. A., Chowdhury, S., &amp; Dey, M. R. (2024). Empowering students for cybersecurity awareness management in the emerging digital era: the role of cybersecurity attitude in the 4.0 industrial revolution era. SAGE Open. https://doi.org/10.1177/21582440241228920</w:t>
      </w:r>
    </w:p>
    <w:p w14:paraId="2CD0CE0B" w14:textId="77777777" w:rsidR="000B2DD9" w:rsidRDefault="00000000">
      <w:pPr>
        <w:spacing w:after="160" w:line="360" w:lineRule="auto"/>
        <w:ind w:left="560" w:hanging="560"/>
      </w:pPr>
      <w:r>
        <w:rPr>
          <w:sz w:val="22"/>
        </w:rPr>
        <w:t>Carter, T., &amp; McNealey, R. L. (2025). Protection motivation and cybersecurity intentions: a visual conjoint experiment. Journal of Experimental Criminology. https://doi.org/10.1007/s11292-025-09717-1</w:t>
      </w:r>
    </w:p>
    <w:p w14:paraId="617D55FC" w14:textId="77777777" w:rsidR="000B2DD9" w:rsidRDefault="00000000">
      <w:pPr>
        <w:spacing w:after="160" w:line="360" w:lineRule="auto"/>
        <w:ind w:left="560" w:hanging="560"/>
      </w:pPr>
      <w:r>
        <w:rPr>
          <w:sz w:val="22"/>
        </w:rPr>
        <w:t>Djeki, E., Degila, J., &amp; Alhassan, M. (2024). West African online learning spaces security status and students' cybersecurity awareness level during COVID-19 lockdown. Education and Information Technologies, 29, 15557-15587. https://doi.org/10.1007/s10639-024-12472-x</w:t>
      </w:r>
    </w:p>
    <w:p w14:paraId="20588428" w14:textId="77777777" w:rsidR="000B2DD9" w:rsidRDefault="00000000">
      <w:pPr>
        <w:spacing w:after="160" w:line="360" w:lineRule="auto"/>
        <w:ind w:left="560" w:hanging="560"/>
      </w:pPr>
      <w:r>
        <w:rPr>
          <w:sz w:val="22"/>
        </w:rPr>
        <w:t>Hasan, R., Palaniappan, S., Mahmood, S., Abbas, A., Sarker, K. U., &amp; Sattar, M. U. (2024). Predicting student academic performance in higher education using an explainable XGBoost-SHAP model. PLOS ONE, 19(9), e0309838. https://doi.org/10.1371/journal.pone.0309838</w:t>
      </w:r>
    </w:p>
    <w:p w14:paraId="7ED2C3AD" w14:textId="77777777" w:rsidR="000B2DD9" w:rsidRDefault="00000000">
      <w:pPr>
        <w:spacing w:after="160" w:line="360" w:lineRule="auto"/>
        <w:ind w:left="560" w:hanging="560"/>
      </w:pPr>
      <w:r>
        <w:rPr>
          <w:sz w:val="22"/>
        </w:rPr>
        <w:lastRenderedPageBreak/>
        <w:t>Ikendi, S., Yohannes, H., &amp; Iweala, S. (2024). AI-powered fraud and the erosion of online survey integrity: an analysis of 31 fraud detection strategies. Frontiers in Research Metrics and Analytics. https://doi.org/10.3389/frma.2024.1432774</w:t>
      </w:r>
    </w:p>
    <w:p w14:paraId="76A9B92F" w14:textId="77777777" w:rsidR="000B2DD9" w:rsidRDefault="00000000">
      <w:pPr>
        <w:spacing w:after="160" w:line="360" w:lineRule="auto"/>
        <w:ind w:left="560" w:hanging="560"/>
      </w:pPr>
      <w:r>
        <w:rPr>
          <w:sz w:val="22"/>
        </w:rPr>
        <w:t>Kiran, U., Khan, N. F., Murtaza, H., Farooq, A., &amp; Pirkkalainen, H. (2024). Explanatory and predictive modeling of cybersecurity behaviors using protection motivation theory. Computers and Security, 149, 104204. https://doi.org/10.1016/j.cose.2024.104204</w:t>
      </w:r>
    </w:p>
    <w:p w14:paraId="68322B4B" w14:textId="77777777" w:rsidR="000B2DD9" w:rsidRDefault="00000000">
      <w:pPr>
        <w:spacing w:after="160" w:line="360" w:lineRule="auto"/>
        <w:ind w:left="560" w:hanging="560"/>
      </w:pPr>
      <w:r>
        <w:rPr>
          <w:sz w:val="22"/>
        </w:rPr>
        <w:t>XGBoost-based intrusion detection framework with interpretability analysis for IoT networks. (2026). Applied Sciences, 16(2), 980. https://doi.org/10.3390/app16020980</w:t>
      </w:r>
    </w:p>
    <w:p w14:paraId="67B3D9C0" w14:textId="77777777" w:rsidR="000B2DD9" w:rsidRDefault="00000000">
      <w:pPr>
        <w:spacing w:after="160" w:line="360" w:lineRule="auto"/>
        <w:ind w:left="560" w:hanging="560"/>
      </w:pPr>
      <w:r>
        <w:rPr>
          <w:sz w:val="22"/>
        </w:rPr>
        <w:t>medRxiv. (2026). Development and validation of an XGBoost model with SHAP-based interpretability and a web-based calculator for predicting extrauterine growth restriction in preterm infants. https://doi.org/10.64898/2026.04.01.26349838</w:t>
      </w:r>
    </w:p>
    <w:p w14:paraId="79B57E1A" w14:textId="77777777" w:rsidR="000B2DD9" w:rsidRDefault="00000000">
      <w:pPr>
        <w:spacing w:after="160" w:line="360" w:lineRule="auto"/>
        <w:ind w:left="560" w:hanging="560"/>
      </w:pPr>
      <w:r>
        <w:rPr>
          <w:sz w:val="22"/>
        </w:rPr>
        <w:t>arXiv. (2024). Exploring the cybersecurity-resilience gap: an analysis of student attitudes and behaviors in higher education. arXiv:2411.03219.</w:t>
      </w:r>
    </w:p>
    <w:p w14:paraId="42B3A61A" w14:textId="77777777" w:rsidR="000B2DD9" w:rsidRDefault="00000000">
      <w:pPr>
        <w:spacing w:after="160" w:line="360" w:lineRule="auto"/>
        <w:ind w:left="560" w:hanging="560"/>
      </w:pPr>
      <w:r>
        <w:rPr>
          <w:sz w:val="22"/>
        </w:rPr>
        <w:t>medRxiv. (2026). XGBoost model with SHAP interpretability for predicting extrauterine growth restriction in preterm infants. https://doi.org/10.64898/2026.04.01.26349838</w:t>
      </w:r>
    </w:p>
    <w:sectPr w:rsidR="000B2DD9"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97795">
    <w:abstractNumId w:val="8"/>
  </w:num>
  <w:num w:numId="2" w16cid:durableId="1897928508">
    <w:abstractNumId w:val="6"/>
  </w:num>
  <w:num w:numId="3" w16cid:durableId="1251430210">
    <w:abstractNumId w:val="5"/>
  </w:num>
  <w:num w:numId="4" w16cid:durableId="874853544">
    <w:abstractNumId w:val="4"/>
  </w:num>
  <w:num w:numId="5" w16cid:durableId="1272201656">
    <w:abstractNumId w:val="7"/>
  </w:num>
  <w:num w:numId="6" w16cid:durableId="1120338359">
    <w:abstractNumId w:val="3"/>
  </w:num>
  <w:num w:numId="7" w16cid:durableId="521020063">
    <w:abstractNumId w:val="2"/>
  </w:num>
  <w:num w:numId="8" w16cid:durableId="1348681441">
    <w:abstractNumId w:val="1"/>
  </w:num>
  <w:num w:numId="9" w16cid:durableId="729352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D9"/>
    <w:rsid w:val="0015074B"/>
    <w:rsid w:val="0029639D"/>
    <w:rsid w:val="00326F90"/>
    <w:rsid w:val="00714615"/>
    <w:rsid w:val="007301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7D073"/>
  <w14:defaultImageDpi w14:val="300"/>
  <w15:docId w15:val="{9AB6C574-919E-4E1A-981B-3F4CA8C5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9274</Words>
  <Characters>52864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Sarfo-Kantanka</cp:lastModifiedBy>
  <cp:revision>2</cp:revision>
  <dcterms:created xsi:type="dcterms:W3CDTF">2013-12-23T23:15:00Z</dcterms:created>
  <dcterms:modified xsi:type="dcterms:W3CDTF">2026-09-29T03:37:00Z</dcterms:modified>
  <cp:category/>
</cp:coreProperties>
</file>