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CAN-DO RESEARCH LAB | KNUST DEPARTMENT OF COMPUTER SCIENCE</w:t>
      </w:r>
    </w:p>
    <w:p>
      <w:pPr>
        <w:spacing w:after="60"/>
        <w:jc w:val="center"/>
      </w:pPr>
      <w:r>
        <w:rPr>
          <w:b/>
          <w:bCs/>
          <w:sz w:val="20"/>
          <w:szCs w:val="20"/>
        </w:rPr>
        <w:t xml:space="preserve">PHASE 1 · STEP 1.2 — TESTBED SUBMISSION</w:t>
      </w:r>
    </w:p>
    <w:p>
      <w:pPr>
        <w:spacing w:after="200"/>
        <w:jc w:val="center"/>
      </w:pPr>
      <w:r>
        <w:rPr>
          <w:b/>
        </w:rPr>
        <w:t xml:space="preserve">ML RESULTS AND ANALYSIS SECTION — R06 (DE-DUPLICATED)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Prince Ofori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Student ID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21990878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Supervisor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Dr. Eric Opoku Osei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Submission round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</w:rPr>
              <w:t xml:space="preserve">R06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Model status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ENGINEERED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Claim tier ceiling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Tier 1 bounded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Primary metric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Macro F1-score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Statistical test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Wilcoxon signed-rank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Runs x folds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 runs x 10 folds = 50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Seeds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42,1042,2042,3042,4042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KNUST n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2,088 (de-duplicated from 4,121; 2,033 exact-duplicate response patterns removed)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</w:rPr>
              <w:t xml:space="preserve">Key corrections R06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</w:rPr>
              <w:t xml:space="preserve">De-duplication applied; all results re-run; Q19 root-cause diagnosed; Q5 contradictions resolved; Q6 W+/p corrected; scale_pos_weight arm added; timing re-exported R06: Alzubaidi timing re-exported; DT depth curve; Alzubaidi reclassified sentence.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R1. Evaluation Corpus and Partition Summary</w:t>
      </w:r>
    </w:p>
    <w:p>
      <w:pPr>
        <w:spacing w:after="160" w:line="276"/>
      </w:pPr>
      <w:r>
        <w:t xml:space="preserve">All evaluation partitions comprised 100% real data with no synthetic or resampled instances. Results are reported on the de-duplicated KNUST dataset only in this submission. The Alzubaidi leg is unchanged and is not repeated here; it carries the values reported in R04.</w:t>
      </w:r>
    </w:p>
    <w:p>
      <w:pPr>
        <w:spacing w:after="160" w:line="276"/>
      </w:pPr>
      <w:r>
        <w:rPr>
          <w:b/>
          <w:bCs/>
        </w:rPr>
        <w:t xml:space="preserve">KNUST de-duplicated dataset: </w:t>
      </w:r>
      <w:r>
        <w:t xml:space="preserve">The raw KNUST file contained 4,121 rows. Response-quality screening (Q11) identified 2,033 rows (49.3%) as exact duplicate response patterns — every item in K, A, B and D identical to an earlier row. The duplicate key spans all 16 non-empty Likert items plus all 5 demographic items. Submission inter-arrival median was 1.92 s (p25=1.57 s, p75=2.44 s); 95.6% of rows arrived within 5 seconds of the preceding row. No straight-lining was detected (0 rows identical across all 16 items; 0 flat within subscale). After removing the 2,033 duplicate rows, the retained dataset contains n=2,088 unique response patterns. Held-out test partition: n=418 (20% stratified split, seed=42). Class distribution: 55.9% Low-readiness (n=1,167), 44.1% High-readiness (n=921). The de-duplication was applied before any train-test split; the label median was re-computed on the de-duplicated full dataset (median B_total=18.0, unchanged from the full file).</w:t>
      </w:r>
    </w:p>
    <w:p>
      <w:pPr>
        <w:spacing w:after="160" w:line="276"/>
      </w:pPr>
      <w:r>
        <w:t xml:space="preserve">All performance figures are aggregated across 5 runs x 10-fold stratified CV (50 paired fold-level observations per model), with seeds 42, 1042, 2042, 3042, 4042. Cronbach alphas are reported in Methods M7 only and are not repeated here.</w:t>
      </w:r>
    </w:p>
    <w:p>
      <w:pPr>
        <w:spacing w:after="160" w:line="276"/>
      </w:pPr>
      <w:r>
        <w:rPr>
          <w:i/>
          <w:iCs/>
        </w:rPr>
        <w:t xml:space="preserve">The evaluation protocol follows the CROSS-DATASET (unidirectional) design declared in Methods M10. All claims are constrained to the Tier 1 bounded ceiling. All numbers in this section were exported from a single locked pipeline run on the de-duplicated dataset.</w:t>
      </w:r>
    </w:p>
    <w:p>
      <w:pPr>
        <w:pStyle w:val="Heading2"/>
        <w:spacing w:after="120" w:before="240"/>
      </w:pPr>
      <w:r>
        <w:rPr>
          <w:b/>
          <w:bCs/>
        </w:rPr>
        <w:t xml:space="preserve">R2. Baseline versus Proposed Model Performance</w:t>
      </w:r>
    </w:p>
    <w:p>
      <w:pPr>
        <w:spacing w:after="160" w:line="276"/>
      </w:pPr>
      <w:r>
        <w:t xml:space="preserve">Table 3 reports the main comparison results for all seven classifiers plus the stock scale_pos_weight arm on the de-duplicated KNUST dataset. All models received identical data access and identical tuning budgets (GridSearchCV, 5-fold inner CV on training partition only, as declared in Methods M11 and M13).</w:t>
      </w:r>
    </w:p>
    <w:p>
      <w:pPr>
        <w:spacing w:after="160" w:line="276"/>
      </w:pPr>
      <w:r>
        <w:rPr/>
        <w:t xml:space="preserve">KAB-XGBoost-WCE achieved a mean Macro F1-score of 0.6521 (SD=0.0340). The difference against baseline XGBoost (0.6525) was -0.0004 and was not statistically significant (Wilcoxon W+=609.0, p=.789, two-tailed, method: scipy.stats.wilcoxon, zero_method="wilcox", ties dropped=0, n_effective=50). Cohen's d=-0.034 (negligible effect). 95% CI on paired difference: [-0.0254, 0.0184] (2.5th and 97.5th percentiles of 50 paired differences). The CI spans zero confirming the null result. The fold-win proportion was 20/50=40.0% — the proposed model underperformed the baseline in a majority of folds on the de-duplicated data. The gain of +0.0004 on the 418-student held-out partition corresponds to less than 1 student reclassified. For Alzubaidi (R04 values carried forward per R1): the gain of +0.0031 on the 247-student held-out partition corresponds to approximately 0.7 students reclassified correctly -- less than 1 student difference.</w:t>
      </w:r>
    </w:p>
    <w:p>
      <w:pPr>
        <w:spacing w:after="160" w:line="276"/>
      </w:pPr>
      <w:r>
        <w:t xml:space="preserve">The stock scale_pos_weight XGBoost arm (0.6531) also did not significantly outperform either baseline (p=.399) or KAB-XGBoost-WCE (p=.478). No significant performance advantage was demonstrated for any weighting scheme on the de-duplicated near-balanced dataset.</w:t>
      </w:r>
    </w:p>
    <w:p>
      <w:pPr>
        <w:spacing w:after="60" w:before="80"/>
      </w:pPr>
      <w:r>
        <w:rPr>
          <w:i/>
          <w:iCs/>
          <w:sz w:val="18"/>
          <w:szCs w:val="18"/>
        </w:rPr>
        <w:t xml:space="preserve">Table 3. Macro F1 comparison: seven classifiers plus scale_pos_weight arm, de-duplicated KNUST dataset (n=2,088, 5x10-fold CV, 50 paired folds). Delta = model minus WCE. All results from single locked corrected pipeline run. * p&lt;.05 Wilcoxon signed-rank. ns = not significant.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600"/>
        <w:gridCol w:w="1600"/>
        <w:gridCol w:w="1600"/>
      </w:tblGrid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Macro F1 mean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SD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Delta vs WCE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Wilcoxon p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KAB-XGBoost-WCE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0.6521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0.0340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Baseline XGBoost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0.6525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0.0352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+0.0004 ns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p=.789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Stock scale_pos_weight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0.6531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0.0364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+0.0010 ns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p=.399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Logistic Regression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0.6533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0.0327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+0.0012 ns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p=.546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Naive Bayes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0.6611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0.0355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+0.0089 *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p=.034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Random Forest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0.6467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0.0393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-0.0054 ns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p=.093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SVM (scaled)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0.6458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0.0373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-0.0064 ns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p=.113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Decision Tree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0.6171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0.0381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-0.0350 *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p&lt;.001</w:t>
            </w:r>
          </w:p>
        </w:tc>
      </w:tr>
    </w:tbl>
    <w:p>
      <w:pPr>
        <w:spacing w:after="180" w:before="40"/>
      </w:pPr>
      <w:r>
        <w:rPr>
          <w:i/>
          <w:iCs/>
          <w:sz w:val="16"/>
          <w:szCs w:val="16"/>
        </w:rPr>
        <w:t xml:space="preserve">* KNUST de-duplicated (n=2,088 unique response patterns). AUC-ROC held-out: Baseline=0.7017, KAB-WCE=0.7036. McNemar (held-out): b=6, c=5, chi2=0.000, p=1.000.</w:t>
      </w:r>
    </w:p>
    <w:p>
      <w:pPr>
        <w:spacing w:after="4" w:before="120"/>
        <w:jc w:val="center"/>
      </w:pPr>
      <w:r>
        <w:rPr>
          <w:sz w:val="18"/>
          <w:szCs w:val="18"/>
        </w:rPr>
        <w:t xml:space="preserve">[INSERT FIGURE 4 -- ROC curves]</w:t>
      </w:r>
    </w:p>
    <w:p>
      <w:pPr>
        <w:spacing w:after="180"/>
        <w:jc w:val="center"/>
      </w:pPr>
      <w:r>
        <w:rPr>
          <w:i/>
          <w:iCs/>
          <w:sz w:val="18"/>
          <w:szCs w:val="18"/>
        </w:rPr>
        <w:t xml:space="preserve">Figure 4. ROC curves: baseline XGBoost vs KAB-XGBoost-WCE, de-duplicated KNUST held-out (n=418).</w:t>
      </w:r>
    </w:p>
    <w:p>
      <w:pPr>
        <w:pStyle w:val="Heading2"/>
        <w:spacing w:after="120" w:before="240"/>
      </w:pPr>
      <w:r>
        <w:rPr>
          <w:b/>
          <w:bCs/>
        </w:rPr>
        <w:t xml:space="preserve">R3. Stability and Variance Across Runs and Folds</w:t>
      </w:r>
    </w:p>
    <w:p>
      <w:pPr>
        <w:spacing w:after="160" w:line="276"/>
      </w:pPr>
      <w:r>
        <w:t xml:space="preserve">KAB-XGBoost-WCE recorded SD=0.0340 versus baseline SD=0.0352 on the de-duplicated dataset. The proposed model was marginally tighter than the baseline in this case. Fold-win proportion was 20/50=40.0% -- the proposed model underperformed the baseline in 30 of 50 matched folds. The variance difference does not replicate the direction seen on the Alzubaidi leg; this non-replication is acknowledged as a non-confirmatory finding.</w:t>
      </w:r>
    </w:p>
    <w:p>
      <w:pPr>
        <w:spacing w:after="4"/>
        <w:jc w:val="center"/>
      </w:pPr>
      <w:r>
        <w:rPr>
          <w:sz w:val="18"/>
          <w:szCs w:val="18"/>
        </w:rPr>
        <w:t xml:space="preserve">[INSERT FIGURE 5 -- Stability boxplots]</w:t>
      </w:r>
    </w:p>
    <w:p>
      <w:pPr>
        <w:spacing w:after="180"/>
        <w:jc w:val="center"/>
      </w:pPr>
      <w:r>
        <w:rPr>
          <w:i/>
          <w:iCs/>
          <w:sz w:val="18"/>
          <w:szCs w:val="18"/>
        </w:rPr>
        <w:t xml:space="preserve">Figure 5. Distribution of Macro F1 scores across 50 independent folds (5 runs x 10-fold CV), de-duplicated KNUST.</w:t>
      </w:r>
    </w:p>
    <w:p>
      <w:pPr>
        <w:pStyle w:val="Heading2"/>
        <w:spacing w:after="120" w:before="240"/>
      </w:pPr>
      <w:r>
        <w:rPr>
          <w:b/>
          <w:bCs/>
        </w:rPr>
        <w:t xml:space="preserve">R4. Statistical Comparison</w:t>
      </w:r>
    </w:p>
    <w:p>
      <w:pPr>
        <w:spacing w:after="160" w:line="276"/>
      </w:pPr>
      <w:r>
        <w:rPr/>
        <w:t xml:space="preserve">Wilcoxon signed-rank test (scipy.stats.wilcoxon, zero_method="wilcox", no continuity correction applied (exact test); the prior description "exact p with continuity correction" was contradictory and is corrected here): W+ (positive rank sum)=609.0, W- (negative rank sum)=666.0 -- the larger of the two is W-=666.0, consistent with the fold-win proportion of 40.0% favouring WCE. Exact two-tailed p=.789. Ties dropped=0; all 50 fold differences were non-zero. Cohen's d=-0.034 (negligible). 95% CI on paired WCE-baseline difference: [-0.0254, 0.0184] (2.5th and 97.5th percentiles). CI spans zero. The gain of +0.0004 on the 418-student KNUST held-out partition corresponds to less than 1 student reclassified correctly. For Alzubaidi (R04 values carried forward per R1): the gain of +0.0031 on the 247-student held-out partition corresponds to approximately 0.7 students reclassified correctly -- less than 1 student difference.</w:t>
      </w:r>
    </w:p>
    <w:p>
      <w:pPr>
        <w:spacing w:after="160" w:line="276"/>
      </w:pPr>
      <w:r>
        <w:t xml:space="preserve">The fold-win proportion was 20/50=40.0%: KAB-XGBoost-WCE underperformed the baseline in 60% of matched folds. The primary comparison between WCE and baseline XGBoost was not statistically significant (p=.789). No weighting scheme -- KAB-WCE or stock scale_pos_weight -- significantly outperformed the uniform baseline on the de-duplicated dataset (all p&gt;.05).</w:t>
      </w:r>
    </w:p>
    <w:p>
      <w:pPr>
        <w:pStyle w:val="Heading2"/>
        <w:spacing w:after="120" w:before="240"/>
      </w:pPr>
      <w:r>
        <w:rPr>
          <w:b/>
          <w:bCs/>
        </w:rPr>
        <w:t xml:space="preserve">R5. Contribution Isolation -- Four-Arm Ablation</w:t>
      </w:r>
    </w:p>
    <w:p>
      <w:pPr>
        <w:spacing w:after="160" w:line="276"/>
      </w:pPr>
      <w:r>
        <w:t xml:space="preserve">Table 4 reports the ablation results on the de-duplicated KNUST dataset. Four distinct configurations were evaluated: (A) Vanilla XGBoost depth=5 (0.6311); (B) Depth-only, best tuned depth=3 (0.6525, delta=+0.0214 vs Arm A); (C) Weight-only at depth=5 with lambda=1.5 (0.6318, delta=+0.0007); (D) Full KAB-XGBoost-WCE at depth=3, lambda=1.5 (0.6521, delta=+0.0210). These are four distinct arms -- Arms C and D differ in both depth and weight settings and produce different scores.</w:t>
      </w:r>
    </w:p>
    <w:p>
      <w:pPr>
        <w:spacing w:after="60" w:before="80"/>
      </w:pPr>
      <w:r>
        <w:rPr>
          <w:i/>
          <w:iCs/>
          <w:sz w:val="18"/>
          <w:szCs w:val="18"/>
        </w:rPr>
        <w:t xml:space="preserve">Table 4. Four-arm ablation, de-duplicated KNUST dataset. Proposed model arm in bold. All four arms are distinct configurations.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600"/>
        <w:gridCol w:w="1600"/>
        <w:gridCol w:w="1600"/>
      </w:tblGrid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Dataset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Arm (what changes from previous)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Macro F1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SD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Delta vs Arm A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KNUST*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A: Vanilla XGBoost (depth=5, no weights)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0.6311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0.0352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KNUST*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B: Depth-only (depth=3, no weights)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0.6525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0.0352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+0.0214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KNUST*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C: Weight-only (depth=5, lambda=1.5)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0.6318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0.0356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+0.0007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KNUST*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D: Full WCE (depth=3, lambda=1.5)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0.6521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0.0340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+0.0210</w:t>
            </w:r>
          </w:p>
        </w:tc>
      </w:tr>
    </w:tbl>
    <w:p>
      <w:pPr>
        <w:spacing w:after="180" w:before="40"/>
      </w:pPr>
      <w:r>
        <w:rPr>
          <w:i/>
          <w:iCs/>
          <w:sz w:val="16"/>
          <w:szCs w:val="16"/>
        </w:rPr>
        <w:t xml:space="preserve">KNUST de-duplicated: depth tuning contributes +0.0214; the corrected asymmetry weight-only arm contributes +0.0007. The full WCE gain (+0.0210) is driven almost entirely by depth, not weighting. On near-balanced de-duplicated data, the weighting mechanism contributes negligibly (+0.0007). * De-duplicated n=2,088.</w:t>
      </w:r>
    </w:p>
    <w:p>
      <w:pPr>
        <w:pStyle w:val="Heading2"/>
        <w:spacing w:after="120" w:before="240"/>
      </w:pPr>
      <w:r>
        <w:rPr>
          <w:b/>
          <w:bCs/>
        </w:rPr>
        <w:t xml:space="preserve">R6. Feature Importance and Interpretability</w:t>
      </w:r>
    </w:p>
    <w:p>
      <w:pPr>
        <w:spacing w:after="160" w:line="276"/>
      </w:pPr>
      <w:r>
        <w:rPr/>
        <w:t xml:space="preserve">SHAP analysis on the de-duplicated held-out partition: K_agg ranked first (mean |SHAP|=0.492), A_agg ranked second (0.412). Both subscale aggregates exceed the 0.05 retention threshold declared in M7. The root split of a depth-1 decision tree on the de-duplicated full dataset was K_agg &lt;= 3.10, confirming K_agg as the dominant discriminating feature. Note: on the full dataset (with duplicates), the stump split was K_agg &lt;= 15.50 -- the shift in threshold reflects the change in the underlying distribution after de-duplication. All SHAP computations are on the de-duplicated held-out partition only; no results from the duplicate-inflated dataset are carried forward. Claims-to-evidence: all interpretive claims in R1-R10 are backed by: (a) 50 fold-level observations from the locked pipeline run; (b) held-out partition computation from a single fitted model; (c) the duplicate-collapse diagnostic (R1/R10 leakage diagnosis); (d) SHAP TreeExplainer on the held-out partition. No claim exceeds what these four artefacts directly support.</w:t>
      </w:r>
    </w:p>
    <w:p>
      <w:pPr>
        <w:spacing w:after="4"/>
        <w:jc w:val="center"/>
      </w:pPr>
      <w:r>
        <w:rPr>
          <w:sz w:val="18"/>
          <w:szCs w:val="18"/>
        </w:rPr>
        <w:t xml:space="preserve">[INSERT FIGURE 6 -- SHAP bar charts]</w:t>
      </w:r>
    </w:p>
    <w:p>
      <w:pPr>
        <w:spacing w:after="180"/>
        <w:jc w:val="center"/>
      </w:pPr>
      <w:r>
        <w:rPr>
          <w:i/>
          <w:iCs/>
          <w:sz w:val="18"/>
          <w:szCs w:val="18"/>
        </w:rPr>
        <w:t xml:space="preserve">Figure 6. SHAP feature importance (mean |SHAP|), KAB-XGBoost-WCE, de-duplicated KNUST held-out.</w:t>
      </w:r>
    </w:p>
    <w:p>
      <w:pPr>
        <w:pStyle w:val="Heading2"/>
        <w:spacing w:after="120" w:before="240"/>
      </w:pPr>
      <w:r>
        <w:rPr>
          <w:b/>
          <w:bCs/>
        </w:rPr>
        <w:t xml:space="preserve">R7. Error Analysis and Per-Class Performance</w:t>
      </w:r>
    </w:p>
    <w:p>
      <w:pPr>
        <w:spacing w:after="160" w:line="276"/>
      </w:pPr>
      <w:r>
        <w:rPr/>
        <w:t xml:space="preserve">Table 5 reports per-class performance on the de-duplicated held-out partition (n=418: Low=234, High=184). Low-readiness recall: Low-readiness recall measures the proportion of students who self-report below-median security behaviour that the model correctly flags -- it does not measure enacted security behaviour. On the de-duplicated held-out partition, KAB-XGBoost-WCE Low-readiness recall=0.7051 versus baseline 0.7009 (+0.42pp, negligible). KAB-XGBoost-WCE misclassified 69 Low-readiness students as High-readiness (FP=69, i.e. true Low predicted as High) and 75 High-readiness students as Low-readiness (FN=75). Baseline misclassified 70 Low as High and 73 High as Low. Cross-check: Low Recall = TN/(TN+FP) = 165/(165+69) = 0.7051 ✓. High Recall = TP/(FN+TP) = 109/(75+109) = 0.5924 ✓. High Precision = TP/(TP+FP) = 109/(109+69) = 109/178 = 0.6124 ✓.</w:t>
      </w:r>
    </w:p>
    <w:p>
      <w:pPr>
        <w:spacing w:after="60" w:before="80"/>
      </w:pPr>
      <w:r>
        <w:rPr>
          <w:i/>
          <w:iCs/>
          <w:sz w:val="18"/>
          <w:szCs w:val="18"/>
        </w:rPr>
        <w:t xml:space="preserve">Table 5. Per-class Precision, Recall and F1, baseline XGBoost and KAB-XGBoost-WCE, de-duplicated held-out (n=418).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1100"/>
        <w:gridCol w:w="1200"/>
        <w:gridCol w:w="1200"/>
        <w:gridCol w:w="1200"/>
      </w:tblGrid>
      <w:tr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Dataset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Class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Precision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Recall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F1</w:t>
            </w:r>
          </w:p>
        </w:tc>
      </w:tr>
      <w:tr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KNUST*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Baseline XGBoost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0.6920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0.7009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0.6964</w:t>
            </w:r>
          </w:p>
        </w:tc>
      </w:tr>
      <w:tr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KNUST*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Baseline XGBoost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0.6133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0.6033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0.6082</w:t>
            </w:r>
          </w:p>
        </w:tc>
      </w:tr>
      <w:tr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KNUST*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KAB-XGBoost-WCE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0.6875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0.7051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0.6962</w:t>
            </w:r>
          </w:p>
        </w:tc>
      </w:tr>
      <w:tr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KNUST*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KAB-XGBoost-WCE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0.6124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0.5924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0.6022</w:t>
            </w:r>
          </w:p>
        </w:tc>
      </w:tr>
    </w:tbl>
    <w:p>
      <w:pPr>
        <w:spacing w:after="180" w:before="40"/>
      </w:pPr>
      <w:r>
        <w:rPr>
          <w:i/>
          <w:iCs/>
          <w:sz w:val="16"/>
          <w:szCs w:val="16"/>
        </w:rPr>
        <w:t xml:space="preserve">Low-readiness recall measures the proportion of students who self-report below-median security behaviour that the model flags -- not enacted behaviour. The 69 false positives (Low predicted as High) are Low-readiness students who would receive no intervention; on the 418-student held-out cohort, KAB-WCE misclassifies 69 vs baseline 70 -- less than 1 student difference.</w:t>
      </w:r>
    </w:p>
    <w:p>
      <w:pPr>
        <w:spacing w:after="4"/>
        <w:jc w:val="center"/>
      </w:pPr>
      <w:r>
        <w:rPr>
          <w:sz w:val="18"/>
          <w:szCs w:val="18"/>
        </w:rPr>
        <w:t xml:space="preserve">[INSERT FIGURE 7 -- Confusion matrices]</w:t>
      </w:r>
    </w:p>
    <w:p>
      <w:pPr>
        <w:spacing w:after="180"/>
        <w:jc w:val="center"/>
      </w:pPr>
      <w:r>
        <w:rPr>
          <w:i/>
          <w:iCs/>
          <w:sz w:val="18"/>
          <w:szCs w:val="18"/>
        </w:rPr>
        <w:t xml:space="preserve">Figure 7. Normalised confusion matrices, de-duplicated held-out partition.</w:t>
      </w:r>
    </w:p>
    <w:p>
      <w:pPr>
        <w:pStyle w:val="Heading2"/>
        <w:spacing w:after="120" w:before="240"/>
      </w:pPr>
      <w:r>
        <w:rPr>
          <w:b/>
          <w:bCs/>
        </w:rPr>
        <w:t xml:space="preserve">R8. Transfer and Cross-Dataset Results</w:t>
      </w:r>
    </w:p>
    <w:p>
      <w:pPr>
        <w:spacing w:after="160" w:line="276"/>
      </w:pPr>
      <w:r>
        <w:t xml:space="preserve">Results reported separately. On de-duplicated KNUST: the depth tuning arm (Arm B vs Arm A) contributed +0.0214 Macro F1; the weight-only arm (Arm C vs Arm A) contributed +0.0007. Arm D (full WCE) scores 0.6521. Arm B (depth-only) scores 0.6525 -- the full WCE is marginally below the depth-only arm, confirming that on the de-duplicated near-balanced dataset, the weighting mechanism does not add performance over depth tuning alone. The AUC-ROC for WCE on the held-out partition is 0.7036 versus 0.7017 for the baseline -- a negligible difference. Table 6 reports the Gaussian-noise perturbation results.</w:t>
      </w:r>
    </w:p>
    <w:p>
      <w:pPr>
        <w:spacing w:after="60" w:before="80"/>
      </w:pPr>
      <w:r>
        <w:rPr>
          <w:i/>
          <w:iCs/>
          <w:sz w:val="18"/>
          <w:szCs w:val="18"/>
        </w:rPr>
        <w:t xml:space="preserve">Table 6. Macro F1 under Gaussian feature perturbation (SD 0 to 0.15), de-duplicated KNUST held-out. SD=0.00 is a single fitted model on the held-out partition (n=418), not the 50-fold mean from Table 3.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600"/>
        <w:gridCol w:w="1600"/>
        <w:gridCol w:w="1600"/>
        <w:gridCol w:w="1600"/>
      </w:tblGrid>
      <w:tr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Dataset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SD=0.00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SD=0.05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SD=0.10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SD=0.15</w:t>
            </w:r>
          </w:p>
        </w:tc>
      </w:tr>
      <w:tr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KNUST*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KAB-XGBoost-WCE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0.6492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0.6132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0.5837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0.5998</w:t>
            </w:r>
          </w:p>
        </w:tc>
      </w:tr>
      <w:tr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KNUST*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Baseline XGBoost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0.6523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0.6216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0.5967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0.5972</w:t>
            </w:r>
          </w:p>
        </w:tc>
      </w:tr>
    </w:tbl>
    <w:p>
      <w:pPr>
        <w:spacing w:after="180" w:before="40"/>
      </w:pPr>
      <w:r>
        <w:rPr>
          <w:i/>
          <w:iCs/>
          <w:sz w:val="16"/>
          <w:szCs w:val="16"/>
        </w:rPr>
        <w:t xml:space="preserve">On de-duplicated KNUST, KAB-XGBoost-WCE degrades more than the baseline at SD=0.05 and SD=0.10 (WCE 0.6132 vs baseline 0.6216 at SD=0.05; WCE 0.5837 vs 0.5967 at SD=0.10). At SD=0.15 WCE marginally recovers above baseline. The proposed model is not more robust to perturbation than the baseline on this dataset.</w:t>
      </w:r>
    </w:p>
    <w:p>
      <w:pPr>
        <w:pStyle w:val="Heading2"/>
        <w:spacing w:after="120" w:before="240"/>
      </w:pPr>
      <w:r>
        <w:rPr>
          <w:b/>
          <w:bCs/>
        </w:rPr>
        <w:t xml:space="preserve">R9. Computational Cost</w:t>
      </w:r>
    </w:p>
    <w:p>
      <w:pPr>
        <w:spacing w:after="160" w:line="276"/>
      </w:pPr>
      <w:r>
        <w:rPr/>
        <w:t xml:space="preserve">Mean per-fold training time on de-duplicated KNUST (n_train=~1,670 per fold): baseline XGBoost=38.8ms, KAB-XGBoost-WCE=39.6ms -- a 2.1% overhead attributable to the per-instance weight computation. Both models were tuned to max_depth=3 on the de-duplicated data (Table 2, Methods M13); there is no depth asymmetry between the two models on this dataset (both tuned to max_depth=3; R9 in R04 incorrectly stated a depth asymmetry -- now corrected). The 2.1% timing overhead reflects only the per-instance weight computation, not architectural differences. This replaces the R04 timing which reflected a stale run. Alzubaidi leg (R06 re-export, both models at max_depth=2): baseline XGBoost=25.5ms, KAB-XGBoost-WCE=25.7ms per fold -- WCE is +0.8% slower (overhead from weight computation). The prior figures (0.035s WCE vs 0.053s baseline) were stale carry-forwards; these replace them.</w:t>
      </w:r>
    </w:p>
    <w:p>
      <w:pPr>
        <w:pStyle w:val="Heading2"/>
        <w:spacing w:after="120" w:before="240"/>
      </w:pPr>
      <w:r>
        <w:rPr>
          <w:b/>
          <w:bCs/>
        </w:rPr>
        <w:t xml:space="preserve">R10. Non-Confirmatory and Negative Results</w:t>
      </w:r>
    </w:p>
    <w:p>
      <w:pPr>
        <w:spacing w:after="160" w:line="276"/>
      </w:pPr>
      <w:r>
        <w:rPr/>
        <w:t xml:space="preserve">ROOT CAUSE CONFIRMED (Q19) -- Duplicate-row leakage explains the submitted Decision Tree and Random Forest advantage: The submitted dataset (n=4,121) contained 2,033 exact duplicate response patterns (49.3%). On this data, Decision Tree (unlimited depth) scored 0.9397 and Random Forest scored 0.9497. After de-duplication (n=2,088), Decision Tree (unlimited) scores 0.5638 and Random Forest scores 0.6391 -- both below baseline XGBoost (0.6353). The anomaly is fully explained: models that memorise (unlimited DT, RF) won because 50% of test rows had identical twins in the training partition. This is a data-quality finding, not an ML engineering finding. The Alzubaidi dataset showed no such anomaly (its survey was fielded with a different collection method). Decision Tree depth curve (5x10-fold CV, de-duplicated KNUST, single locked run): depth=1: F1=0.6191 (SD=0.0319); depth=2: F1=0.6164 (SD=0.0374); depth=3: F1=0.6171 (SD=0.0381); unlimited: F1=0.5674 (SD=0.0363). Root split (depth=1): K_agg &lt;= 3.10. No shallow tree configuration achieves near-perfect performance on de-duplicated data -- the submitted 0.9489 was entirely a duplicate-row leakage artefact.</w:t>
      </w:r>
    </w:p>
    <w:p>
      <w:pPr>
        <w:spacing w:after="160" w:line="276"/>
      </w:pPr>
      <w:r>
        <w:rPr>
          <w:b/>
          <w:bCs/>
        </w:rPr>
        <w:t xml:space="preserve">Diagnosed boundary condition -- near-balanced classes limit weighting scope: </w:t>
      </w:r>
      <w:r>
        <w:t xml:space="preserve">After de-duplication (Low=55.9%, High=44.1%), the dataset is still near-balanced. The weight-only ablation arm (Arm C) contributes +0.0007 Macro F1 above vanilla baseline on de-duplicated data. The stock scale_pos_weight arm (0.6531) does not significantly outperform KAB-WCE (0.6521). Under artificially skewed class ratios, stock scale_pos_weight outperforms KAB-WCE at all minority shares: at 25% minority, scale_pos_weight gains +0.0519 vs baseline while KAB-WCE gains only +0.0068. KAB-WCE's theory-derived asymmetry weighting provides no additional benefit over a stock class-weight baseline on near-balanced data.</w:t>
      </w:r>
    </w:p>
    <w:p>
      <w:pPr>
        <w:spacing w:after="160" w:line="276"/>
      </w:pPr>
      <w:r>
        <w:rPr>
          <w:b/>
          <w:bCs/>
        </w:rPr>
        <w:t xml:space="preserve">WCE does not significantly outperform baseline on de-duplicated KNUST: </w:t>
      </w:r>
      <w:r>
        <w:t xml:space="preserve">W+=609.0, p=.789, d=-0.034, fold-win 20/50=40.0%, 95% CI [-0.0254, 0.0184]. CI spans zero. The proposed model underperformed the baseline in 60% of matched folds.</w:t>
      </w:r>
    </w:p>
    <w:p>
      <w:pPr>
        <w:spacing w:after="160" w:line="276"/>
      </w:pPr>
      <w:r>
        <w:rPr>
          <w:b/>
          <w:bCs/>
        </w:rPr>
        <w:t xml:space="preserve">Perturbation sensitivity: </w:t>
      </w:r>
      <w:r>
        <w:t xml:space="preserve">KAB-XGBoost-WCE degrades more than baseline under Gaussian noise at SD=0.05 (WCE 0.6132 vs baseline 0.6216, delta=-0.0083) and SD=0.10 (WCE 0.5837 vs 0.5967, delta=-0.0130). The proposed model is not more robust to input perturbation.</w:t>
      </w:r>
    </w:p>
    <w:p>
      <w:pPr>
        <w:spacing w:after="160" w:line="276"/>
      </w:pPr>
      <w:r>
        <w:rPr>
          <w:b/>
          <w:bCs/>
        </w:rPr>
        <w:t xml:space="preserve">Subgroup misclassification (de-duplicated): </w:t>
      </w:r>
      <w:r>
        <w:t xml:space="preserve">By year of study: Year 2 error=0.353 (n=519), Year 3 error=0.349 (n=835), Year 4 error=0.362 (n=734). By prior IT coursework: No=0.347 (n=1,497), Yes=0.372 (n=591). Students with prior IT/cybersecurity coursework showed higher misclassification error -- a counter-intuitive finding that may reflect overconfidence in self-reported behaviour. No group shows error below 0.34, confirming model difficulty on this population.</w:t>
      </w:r>
    </w:p>
    <w:p>
      <w:pPr>
        <w:spacing w:after="160" w:line="276"/>
      </w:pPr>
      <w:r>
        <w:rPr>
          <w:b/>
          <w:bCs/>
        </w:rPr>
        <w:t xml:space="preserve">Ordinal robustness (de-duplicated): </w:t>
      </w:r>
      <w:r>
        <w:t xml:space="preserve">Three trials of ±1 category shift on 10% of K/A item cells: F1=0.6393 (+0.0040), 0.6351 (-0.0001), 0.6419 (+0.0067). 1,000-iteration bootstrap of fold means: mean=0.6354, 95% CI [0.6251, 0.6455]. The model is stable to small ordinal perturbations; performance stays within ±0.007 of the reference value across all three trials.</w:t>
      </w:r>
    </w:p>
    <w:p>
      <w:pPr>
        <w:spacing w:after="160" w:line="276"/>
      </w:pPr>
      <w:r>
        <w:rPr>
          <w:b/>
          <w:bCs/>
        </w:rPr>
        <w:t xml:space="preserve">McNemar test (held-out): </w:t>
      </w:r>
      <w:r>
        <w:t xml:space="preserve">b=6 (WCE correct, baseline wrong), c=5 (baseline correct, WCE wrong). chi2=0.000, p=1.000. At the prediction level on the single held-out partition, the two models are indistinguishable.</w:t>
      </w:r>
    </w:p>
    <w:p>
      <w:pPr>
        <w:spacing w:after="160" w:line="276"/>
      </w:pPr>
      <w:r>
        <w:rPr>
          <w:b/>
          <w:bCs/>
        </w:rPr>
        <w:t xml:space="preserve">"Independent replication" language corrected: </w:t>
      </w:r>
      <w:r>
        <w:t xml:space="preserve">The Alzubaidi leg is correctly described as an external stress-test (structurally distinct instrument, different population) rather than independent replication. The phrase "independent replication design" in the Problem Statement and Figure 2 caption is removed in this revision; M10 and M18 carry the correct CROSS-DATASET unidirectional framing.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2026-09-07T22:52:54.323Z</dcterms:created>
  <dcterms:modified xsi:type="dcterms:W3CDTF">2026-09-07T22:52:54.333Z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