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0" w:before="0"/>
        <w:jc w:val="both"/>
      </w:pPr>
    </w:p>
    <w:p>
      <w:pPr>
        <w:keepNext w:val="0"/>
        <w:spacing w:line="240" w:lineRule="auto" w:after="0" w:before="0"/>
        <w:jc w:val="both"/>
      </w:pPr>
    </w:p>
    <w:p>
      <w:pPr>
        <w:keepNext w:val="0"/>
        <w:spacing w:line="276" w:lineRule="auto" w:after="40" w:before="0"/>
        <w:jc w:val="center"/>
      </w:pPr>
      <w:r>
        <w:rPr>
          <w:rFonts w:ascii="Times New Roman" w:hAnsi="Times New Roman" w:eastAsia="Times New Roman"/>
          <w:b/>
          <w:sz w:val="28"/>
        </w:rPr>
        <w:t>PROPOSAL HACKVIDIA</w:t>
      </w:r>
    </w:p>
    <w:p>
      <w:pPr>
        <w:keepNext w:val="0"/>
        <w:spacing w:line="276" w:lineRule="auto" w:after="40" w:before="0"/>
        <w:jc w:val="center"/>
      </w:pPr>
      <w:r>
        <w:rPr>
          <w:rFonts w:ascii="Times New Roman" w:hAnsi="Times New Roman" w:eastAsia="Times New Roman"/>
          <w:b/>
          <w:sz w:val="28"/>
        </w:rPr>
        <w:t>ARKAVIDIA 11.0</w:t>
      </w:r>
    </w:p>
    <w:p>
      <w:pPr>
        <w:keepNext w:val="0"/>
        <w:spacing w:line="240" w:lineRule="auto" w:after="360" w:before="0"/>
        <w:jc w:val="both"/>
      </w:pPr>
    </w:p>
    <w:p>
      <w:pPr>
        <w:keepNext w:val="0"/>
        <w:spacing w:line="240" w:lineRule="auto" w:after="120" w:before="0"/>
        <w:jc w:val="center"/>
      </w:pPr>
      <w:r>
        <w:rPr>
          <w:rFonts w:ascii="Times New Roman" w:hAnsi="Times New Roman" w:eastAsia="Times New Roman"/>
          <w:b/>
          <w:color w:val="23395D"/>
          <w:sz w:val="60"/>
        </w:rPr>
        <w:t>JagaOrtu</w:t>
      </w:r>
    </w:p>
    <w:p>
      <w:pPr>
        <w:keepNext w:val="0"/>
        <w:spacing w:line="276" w:lineRule="auto" w:after="360" w:before="0"/>
        <w:jc w:val="center"/>
      </w:pPr>
      <w:r>
        <w:rPr>
          <w:rFonts w:ascii="Times New Roman" w:hAnsi="Times New Roman" w:eastAsia="Times New Roman"/>
          <w:b/>
          <w:sz w:val="32"/>
        </w:rPr>
        <w:t>Aturan Dua Orang Berbasis AI untuk Melindungi Lansia dari Penipuan Digital</w:t>
      </w:r>
    </w:p>
    <w:p>
      <w:pPr>
        <w:keepNext w:val="0"/>
        <w:spacing w:line="276" w:lineRule="auto" w:after="40" w:before="0"/>
        <w:jc w:val="center"/>
      </w:pPr>
      <w:r>
        <w:rPr>
          <w:rFonts w:ascii="Times New Roman" w:hAnsi="Times New Roman" w:eastAsia="Times New Roman"/>
          <w:i/>
          <w:sz w:val="24"/>
        </w:rPr>
        <w:t>Tema: Human-Centered Engineering in the AI Era</w:t>
      </w:r>
    </w:p>
    <w:p>
      <w:pPr>
        <w:keepNext w:val="0"/>
        <w:spacing w:line="276" w:lineRule="auto" w:after="40" w:before="0"/>
        <w:jc w:val="center"/>
      </w:pPr>
      <w:r>
        <w:rPr>
          <w:rFonts w:ascii="Times New Roman" w:hAnsi="Times New Roman" w:eastAsia="Times New Roman"/>
          <w:i/>
          <w:sz w:val="24"/>
        </w:rPr>
        <w:t>Subtema: AI for Inclusive Access (utama) dan AI for Daily Living</w:t>
      </w:r>
    </w:p>
    <w:p>
      <w:pPr>
        <w:keepNext w:val="0"/>
        <w:spacing w:line="240" w:lineRule="auto" w:after="800" w:before="0"/>
        <w:jc w:val="both"/>
      </w:pPr>
    </w:p>
    <w:p>
      <w:pPr>
        <w:keepNext w:val="0"/>
        <w:spacing w:line="276" w:lineRule="auto" w:after="160" w:before="0"/>
        <w:jc w:val="center"/>
      </w:pPr>
      <w:r>
        <w:rPr>
          <w:rFonts w:ascii="Times New Roman" w:hAnsi="Times New Roman" w:eastAsia="Times New Roman"/>
          <w:b/>
          <w:sz w:val="26"/>
        </w:rPr>
        <w:t>Disusun oleh Tim JagaOrtu</w:t>
      </w:r>
    </w:p>
    <w:p>
      <w:pPr>
        <w:keepNext w:val="0"/>
        <w:spacing w:line="276" w:lineRule="auto" w:after="40" w:before="0"/>
        <w:jc w:val="center"/>
      </w:pPr>
      <w:r>
        <w:rPr>
          <w:rFonts w:ascii="Times New Roman" w:hAnsi="Times New Roman" w:eastAsia="Times New Roman"/>
          <w:sz w:val="24"/>
        </w:rPr>
        <w:t>[Nama Ketua] (Ketua) - Teknik Elektro, Institut Teknologi Bandung</w:t>
      </w:r>
    </w:p>
    <w:p>
      <w:pPr>
        <w:keepNext w:val="0"/>
        <w:spacing w:line="276" w:lineRule="auto" w:after="40" w:before="0"/>
        <w:jc w:val="center"/>
      </w:pPr>
      <w:r>
        <w:rPr>
          <w:rFonts w:ascii="Times New Roman" w:hAnsi="Times New Roman" w:eastAsia="Times New Roman"/>
          <w:sz w:val="24"/>
        </w:rPr>
        <w:t>[Nama Anggota 2] (Anggota) - [Prodi], [Kampus]</w:t>
      </w:r>
    </w:p>
    <w:p>
      <w:pPr>
        <w:keepNext w:val="0"/>
        <w:spacing w:line="276" w:lineRule="auto" w:after="40" w:before="0"/>
        <w:jc w:val="center"/>
      </w:pPr>
      <w:r>
        <w:rPr>
          <w:rFonts w:ascii="Times New Roman" w:hAnsi="Times New Roman" w:eastAsia="Times New Roman"/>
          <w:sz w:val="24"/>
        </w:rPr>
        <w:t>[Nama Anggota 3] (Anggota) - [Prodi], [Kampus]</w:t>
      </w:r>
    </w:p>
    <w:p>
      <w:pPr>
        <w:keepNext w:val="0"/>
        <w:spacing w:line="276" w:lineRule="auto" w:after="40" w:before="0"/>
        <w:jc w:val="center"/>
      </w:pPr>
      <w:r>
        <w:rPr>
          <w:rFonts w:ascii="Times New Roman" w:hAnsi="Times New Roman" w:eastAsia="Times New Roman"/>
          <w:sz w:val="24"/>
        </w:rPr>
        <w:t>[Nama Anggota 4] (Anggota) - [Prodi], [Kampus]</w:t>
      </w:r>
    </w:p>
    <w:p>
      <w:pPr>
        <w:keepNext w:val="0"/>
        <w:spacing w:line="240" w:lineRule="auto" w:after="1200" w:before="0"/>
        <w:jc w:val="both"/>
      </w:pPr>
    </w:p>
    <w:p>
      <w:pPr>
        <w:keepNext w:val="0"/>
        <w:spacing w:line="276" w:lineRule="auto" w:after="40" w:before="0"/>
        <w:jc w:val="center"/>
      </w:pPr>
      <w:r>
        <w:rPr>
          <w:rFonts w:ascii="Times New Roman" w:hAnsi="Times New Roman" w:eastAsia="Times New Roman"/>
          <w:b/>
          <w:sz w:val="24"/>
        </w:rPr>
        <w:t>Hackvidia - Arkavidia 11.0</w:t>
      </w:r>
    </w:p>
    <w:p>
      <w:pPr>
        <w:keepNext w:val="0"/>
        <w:spacing w:line="276" w:lineRule="auto" w:after="40" w:before="0"/>
        <w:jc w:val="center"/>
      </w:pPr>
      <w:r>
        <w:rPr>
          <w:rFonts w:ascii="Times New Roman" w:hAnsi="Times New Roman" w:eastAsia="Times New Roman"/>
          <w:b/>
          <w:sz w:val="24"/>
        </w:rPr>
        <w:t>Himpunan Mahasiswa Informatika Institut Teknologi Bandung</w:t>
      </w:r>
    </w:p>
    <w:p>
      <w:pPr>
        <w:keepNext w:val="0"/>
        <w:spacing w:line="276" w:lineRule="auto" w:after="40" w:before="0"/>
        <w:jc w:val="center"/>
      </w:pPr>
      <w:r>
        <w:rPr>
          <w:rFonts w:ascii="Times New Roman" w:hAnsi="Times New Roman" w:eastAsia="Times New Roman"/>
          <w:b/>
          <w:sz w:val="24"/>
        </w:rPr>
        <w:t>2026</w:t>
      </w:r>
    </w:p>
    <w:p>
      <w:pPr>
        <w:sectPr>
          <w:pgSz w:w="11906" w:h="16838"/>
          <w:pgMar w:top="1440" w:right="1440" w:bottom="1440" w:left="1440" w:header="720" w:footer="720" w:gutter="0"/>
          <w:cols w:space="720"/>
          <w:docGrid w:linePitch="360"/>
        </w:sectPr>
      </w:pPr>
    </w:p>
    <w:p>
      <w:pPr>
        <w:keepNext/>
        <w:spacing w:line="360" w:lineRule="auto" w:after="80" w:before="160"/>
        <w:jc w:val="left"/>
      </w:pPr>
      <w:r>
        <w:rPr>
          <w:rFonts w:ascii="Times New Roman" w:hAnsi="Times New Roman" w:eastAsia="Times New Roman"/>
          <w:b/>
          <w:sz w:val="24"/>
        </w:rPr>
        <w:t>1. RINGKASAN EKSEKUTIF</w:t>
      </w:r>
    </w:p>
    <w:p>
      <w:pPr>
        <w:keepNext w:val="0"/>
        <w:spacing w:line="360" w:lineRule="auto" w:after="120" w:before="0"/>
        <w:jc w:val="both"/>
      </w:pPr>
      <w:r>
        <w:rPr>
          <w:rFonts w:ascii="Times New Roman" w:hAnsi="Times New Roman" w:eastAsia="Times New Roman"/>
          <w:b w:val="0"/>
          <w:sz w:val="24"/>
        </w:rPr>
        <w:t xml:space="preserve">Penipuan digital paling sering berhasil pada satu momen yang sama: ketika seseorang diminta uang secara mendesak dan sedang sendirian. Indonesia Anti-Scam Centre (IASC) OJK menerima </w:t>
      </w:r>
      <w:r>
        <w:rPr>
          <w:rFonts w:ascii="Times New Roman" w:hAnsi="Times New Roman" w:eastAsia="Times New Roman"/>
          <w:b/>
          <w:sz w:val="24"/>
        </w:rPr>
        <w:t>702.342 laporan penipuan</w:t>
      </w:r>
      <w:r>
        <w:rPr>
          <w:rFonts w:ascii="Times New Roman" w:hAnsi="Times New Roman" w:eastAsia="Times New Roman"/>
          <w:b w:val="0"/>
          <w:sz w:val="24"/>
        </w:rPr>
        <w:t xml:space="preserve"> sejak November 2024 hingga September 2026 [1]. Modus </w:t>
      </w:r>
      <w:r>
        <w:rPr>
          <w:rFonts w:ascii="Times New Roman" w:hAnsi="Times New Roman" w:eastAsia="Times New Roman"/>
          <w:b w:val="0"/>
          <w:i/>
          <w:sz w:val="24"/>
        </w:rPr>
        <w:t>fake call</w:t>
      </w:r>
      <w:r>
        <w:rPr>
          <w:rFonts w:ascii="Times New Roman" w:hAnsi="Times New Roman" w:eastAsia="Times New Roman"/>
          <w:b w:val="0"/>
          <w:sz w:val="24"/>
        </w:rPr>
        <w:t xml:space="preserve">, yaitu penipu yang menyamar sebagai anggota keluarga, polisi, atau petugas lembaga, menimbulkan kerugian terlapor terbesar, </w:t>
      </w:r>
      <w:r>
        <w:rPr>
          <w:rFonts w:ascii="Times New Roman" w:hAnsi="Times New Roman" w:eastAsia="Times New Roman"/>
          <w:b/>
          <w:sz w:val="24"/>
        </w:rPr>
        <w:t>Rp2,09 triliun</w:t>
      </w:r>
      <w:r>
        <w:rPr>
          <w:rFonts w:ascii="Times New Roman" w:hAnsi="Times New Roman" w:eastAsia="Times New Roman"/>
          <w:b w:val="0"/>
          <w:sz w:val="24"/>
        </w:rPr>
        <w:t xml:space="preserve"> [3]. Lansia berada di posisi paling rentan: indeks literasi keuangan kelompok umur 51-79 tahun hanya 54,55% [9], sementara lansia yang mengakses internet naik dari 14,10% (2021) menjadi 34,13% (2025) [8], dan kloning suara AI kini cukup memakai 10 detik rekaman [6].</w:t>
      </w:r>
    </w:p>
    <w:p>
      <w:pPr>
        <w:keepNext w:val="0"/>
        <w:spacing w:line="360" w:lineRule="auto" w:after="120" w:before="0"/>
        <w:jc w:val="both"/>
      </w:pPr>
      <w:r>
        <w:rPr>
          <w:rFonts w:ascii="Times New Roman" w:hAnsi="Times New Roman" w:eastAsia="Times New Roman"/>
          <w:b/>
          <w:sz w:val="24"/>
        </w:rPr>
        <w:t>JagaOrtu</w:t>
      </w:r>
      <w:r>
        <w:rPr>
          <w:rFonts w:ascii="Times New Roman" w:hAnsi="Times New Roman" w:eastAsia="Times New Roman"/>
          <w:b w:val="0"/>
          <w:sz w:val="24"/>
        </w:rPr>
        <w:t xml:space="preserve"> membawa prinsip yang lama dipakai bank untuk transaksi berisiko, yaitu </w:t>
      </w:r>
      <w:r>
        <w:rPr>
          <w:rFonts w:ascii="Times New Roman" w:hAnsi="Times New Roman" w:eastAsia="Times New Roman"/>
          <w:b w:val="0"/>
          <w:i/>
          <w:sz w:val="24"/>
        </w:rPr>
        <w:t>aturan dua orang</w:t>
      </w:r>
      <w:r>
        <w:rPr>
          <w:rFonts w:ascii="Times New Roman" w:hAnsi="Times New Roman" w:eastAsia="Times New Roman"/>
          <w:b w:val="0"/>
          <w:sz w:val="24"/>
        </w:rPr>
        <w:t xml:space="preserve"> (maker-checker), ke kehidupan sehari-hari lansia. Ketika pesan WhatsApp/SMS, telepon, atau cerita lansia menunjukkan tanda penipuan, JagaOrtu (1) menghentikan sejenak dan menjelaskan tanda-tandanya dengan suara dalam bahasa lansia (Indonesia, Sunda, atau Jawa), (2) menghadirkan anggota keluarga yang ditunjuk (Pendamping) dalam satu ketukan, dan (3) memandu verifikasi dengan kata sandi keluarga, cara yang tetap ampuh ketika suara dapat dipalsukan. Fitur </w:t>
      </w:r>
      <w:r>
        <w:rPr>
          <w:rFonts w:ascii="Times New Roman" w:hAnsi="Times New Roman" w:eastAsia="Times New Roman"/>
          <w:b w:val="0"/>
          <w:i/>
          <w:sz w:val="24"/>
        </w:rPr>
        <w:t>Latihan Waspada</w:t>
      </w:r>
      <w:r>
        <w:rPr>
          <w:rFonts w:ascii="Times New Roman" w:hAnsi="Times New Roman" w:eastAsia="Times New Roman"/>
          <w:b w:val="0"/>
          <w:sz w:val="24"/>
        </w:rPr>
        <w:t xml:space="preserve"> membangun kewaspadaan lewat simulasi yang aman.</w:t>
      </w:r>
    </w:p>
    <w:p>
      <w:pPr>
        <w:keepNext w:val="0"/>
        <w:spacing w:line="360" w:lineRule="auto" w:after="120" w:before="0"/>
        <w:jc w:val="both"/>
      </w:pPr>
      <w:r>
        <w:rPr>
          <w:rFonts w:ascii="Times New Roman" w:hAnsi="Times New Roman" w:eastAsia="Times New Roman"/>
          <w:b w:val="0"/>
          <w:sz w:val="24"/>
        </w:rPr>
        <w:t>AI dipakai secukupnya: aturan pasti dan model di perangkat menangani sebagian besar kasus, model bahasa besar hanya dipanggil untuk kasus ambigu dengan data yang telah disamarkan, dan keputusan akhir selalu berada di tangan manusia. JagaOrtu dimonetisasi melalui model B2B2C bagi bank, BPR, dan dompet digital yang wajib menjalankan strategi anti-fraud (POJK 12/2024) [11], serta paket keluarga. Pilot dimulai di Bandung karena Jawa Barat mencatat laporan penipuan terbanyak secara nasional, yaitu 131.445 laporan [3].</w:t>
      </w:r>
    </w:p>
    <w:p>
      <w:pPr>
        <w:keepNext/>
        <w:spacing w:line="360" w:lineRule="auto" w:after="80" w:before="160"/>
        <w:jc w:val="left"/>
      </w:pPr>
      <w:r>
        <w:rPr>
          <w:rFonts w:ascii="Times New Roman" w:hAnsi="Times New Roman" w:eastAsia="Times New Roman"/>
          <w:b/>
          <w:sz w:val="24"/>
        </w:rPr>
        <w:t>2. LATAR BELAKANG DAN ANALISIS MASALAH</w:t>
      </w:r>
    </w:p>
    <w:p>
      <w:pPr>
        <w:keepNext/>
        <w:spacing w:line="360" w:lineRule="auto" w:after="40" w:before="40"/>
        <w:jc w:val="left"/>
      </w:pPr>
      <w:r>
        <w:rPr>
          <w:rFonts w:ascii="Times New Roman" w:hAnsi="Times New Roman" w:eastAsia="Times New Roman"/>
          <w:b/>
          <w:sz w:val="24"/>
        </w:rPr>
        <w:t>2.1 Skala dan urgensi</w:t>
      </w:r>
    </w:p>
    <w:p>
      <w:pPr>
        <w:keepNext w:val="0"/>
        <w:spacing w:line="360" w:lineRule="auto" w:after="120" w:before="0"/>
        <w:jc w:val="both"/>
      </w:pPr>
      <w:r>
        <w:rPr>
          <w:rFonts w:ascii="Times New Roman" w:hAnsi="Times New Roman" w:eastAsia="Times New Roman"/>
          <w:b w:val="0"/>
          <w:sz w:val="24"/>
        </w:rPr>
        <w:t xml:space="preserve">IASC mencatat kerugian Rp9,1 triliun dari 432.637 aduan hingga 14 Januari 2026 [2], atau rata-rata sekitar Rp21 juta per aduan (perhitungan tim). Tiga modus teratas nasional adalah belanja daring (113.520 laporan; Rp1,78 triliun), </w:t>
      </w:r>
      <w:r>
        <w:rPr>
          <w:rFonts w:ascii="Times New Roman" w:hAnsi="Times New Roman" w:eastAsia="Times New Roman"/>
          <w:b w:val="0"/>
          <w:i/>
          <w:sz w:val="24"/>
        </w:rPr>
        <w:t>fake call</w:t>
      </w:r>
      <w:r>
        <w:rPr>
          <w:rFonts w:ascii="Times New Roman" w:hAnsi="Times New Roman" w:eastAsia="Times New Roman"/>
          <w:b w:val="0"/>
          <w:sz w:val="24"/>
        </w:rPr>
        <w:t xml:space="preserve"> (63.517 laporan; Rp2,09 triliun), dan investasi (32.251 laporan; Rp2,08 triliun) [3]. Ancaman ini makin canggih: laporan penipuan yang terindikasi memakai AI naik dari 13 pada akhir 2024 menjadi 1.379 pada Juni 2026 [4], dan Kementerian Komdigi menyebut banyak lansia menjadi korban penipuan yang meniru suara pejabat dengan AI [5]. Pola ini global: di Amerika Serikat, kelompok usia 60+ menanggung kerugian terbesar, US$4,885 miliar dari 147.127 aduan pada 2024 [13].</w:t>
      </w:r>
    </w:p>
    <w:p>
      <w:pPr>
        <w:keepNext w:val="0"/>
        <w:spacing w:line="360" w:lineRule="auto" w:after="120" w:before="0"/>
        <w:jc w:val="both"/>
      </w:pPr>
      <w:r>
        <w:rPr>
          <w:rFonts w:ascii="Times New Roman" w:hAnsi="Times New Roman" w:eastAsia="Times New Roman"/>
          <w:b w:val="0"/>
          <w:sz w:val="24"/>
        </w:rPr>
        <w:t>Kelompok yang terpapar terus membesar. SUPAS 2025 mencatat porsi lansia 11,97% dari 284,67 juta penduduk [7], atau sekitar 34 juta orang (perhitungan tim). Sebanyak 52,23% lansia telah memiliki telepon seluler dan 34,13% mengakses internet [8]. Artinya, semakin banyak lansia masuk ke ruang digital lebih cepat daripada kesiapan literasinya.</w:t>
      </w:r>
    </w:p>
    <w:p>
      <w:pPr>
        <w:keepNext/>
        <w:spacing w:line="360" w:lineRule="auto" w:after="40" w:before="40"/>
        <w:jc w:val="left"/>
      </w:pPr>
      <w:r>
        <w:rPr>
          <w:rFonts w:ascii="Times New Roman" w:hAnsi="Times New Roman" w:eastAsia="Times New Roman"/>
          <w:b/>
          <w:sz w:val="24"/>
        </w:rPr>
        <w:t>2.2 Akar masalah: mengapa lansia tertipu</w:t>
      </w:r>
    </w:p>
    <w:p>
      <w:pPr>
        <w:keepNext w:val="0"/>
        <w:spacing w:line="360" w:lineRule="auto" w:after="120" w:before="0"/>
        <w:jc w:val="both"/>
      </w:pPr>
      <w:r>
        <w:rPr>
          <w:rFonts w:ascii="Times New Roman" w:hAnsi="Times New Roman" w:eastAsia="Times New Roman"/>
          <w:b w:val="0"/>
          <w:sz w:val="24"/>
        </w:rPr>
        <w:t xml:space="preserve">Analisis terhadap modus yang dilaporkan menunjukkan tiga mekanisme yang berulang. </w:t>
      </w:r>
      <w:r>
        <w:rPr>
          <w:rFonts w:ascii="Times New Roman" w:hAnsi="Times New Roman" w:eastAsia="Times New Roman"/>
          <w:b/>
          <w:sz w:val="24"/>
        </w:rPr>
        <w:t>Pertama, urgensi dan otoritas:</w:t>
      </w:r>
      <w:r>
        <w:rPr>
          <w:rFonts w:ascii="Times New Roman" w:hAnsi="Times New Roman" w:eastAsia="Times New Roman"/>
          <w:b w:val="0"/>
          <w:sz w:val="24"/>
        </w:rPr>
        <w:t xml:space="preserve"> penipu menciptakan kepanikan ("anak kecelakaan", "anak ditahan polisi", "rekening akan diblokir") dan menyamar sebagai pihak yang dipercaya. </w:t>
      </w:r>
      <w:r>
        <w:rPr>
          <w:rFonts w:ascii="Times New Roman" w:hAnsi="Times New Roman" w:eastAsia="Times New Roman"/>
          <w:b/>
          <w:sz w:val="24"/>
        </w:rPr>
        <w:t>Kedua, isolasi:</w:t>
      </w:r>
      <w:r>
        <w:rPr>
          <w:rFonts w:ascii="Times New Roman" w:hAnsi="Times New Roman" w:eastAsia="Times New Roman"/>
          <w:b w:val="0"/>
          <w:sz w:val="24"/>
        </w:rPr>
        <w:t xml:space="preserve"> korban diminta merahasiakan dan segera bertindak, sehingga keputusan diambil sendirian. </w:t>
      </w:r>
      <w:r>
        <w:rPr>
          <w:rFonts w:ascii="Times New Roman" w:hAnsi="Times New Roman" w:eastAsia="Times New Roman"/>
          <w:b/>
          <w:sz w:val="24"/>
        </w:rPr>
        <w:t>Ketiga, runtuhnya sinyal kepercayaan lama:</w:t>
      </w:r>
      <w:r>
        <w:rPr>
          <w:rFonts w:ascii="Times New Roman" w:hAnsi="Times New Roman" w:eastAsia="Times New Roman"/>
          <w:b w:val="0"/>
          <w:sz w:val="24"/>
        </w:rPr>
        <w:t xml:space="preserve"> suara, foto, bahkan nomor yang dikenal kini dapat dipalsukan [6]. Implikasinya, yang dibutuhkan lansia bukan sekadar informasi tambahan, melainkan </w:t>
      </w:r>
      <w:r>
        <w:rPr>
          <w:rFonts w:ascii="Times New Roman" w:hAnsi="Times New Roman" w:eastAsia="Times New Roman"/>
          <w:b/>
          <w:sz w:val="24"/>
        </w:rPr>
        <w:t>jeda dan kehadiran orang kedua yang dipercaya tepat pada momen kritis</w:t>
      </w:r>
      <w:r>
        <w:rPr>
          <w:rFonts w:ascii="Times New Roman" w:hAnsi="Times New Roman" w:eastAsia="Times New Roman"/>
          <w:b w:val="0"/>
          <w:sz w:val="24"/>
        </w:rPr>
        <w:t>. Edukasi penting, tetapi tidak hadir saat lansia sedang ditekan penipu.</w:t>
      </w:r>
    </w:p>
    <w:p>
      <w:pPr>
        <w:keepNext/>
        <w:spacing w:line="360" w:lineRule="auto" w:after="40" w:before="40"/>
        <w:jc w:val="left"/>
      </w:pPr>
      <w:r>
        <w:rPr>
          <w:rFonts w:ascii="Times New Roman" w:hAnsi="Times New Roman" w:eastAsia="Times New Roman"/>
          <w:b/>
          <w:sz w:val="24"/>
        </w:rPr>
        <w:t>2.3 Pengguna yang kami rancang</w:t>
      </w:r>
    </w:p>
    <w:p>
      <w:pPr>
        <w:keepNext w:val="0"/>
        <w:spacing w:line="360" w:lineRule="auto" w:after="120" w:before="0"/>
        <w:jc w:val="both"/>
      </w:pPr>
      <w:r>
        <w:rPr>
          <w:rFonts w:ascii="Times New Roman" w:hAnsi="Times New Roman" w:eastAsia="Times New Roman"/>
          <w:b/>
          <w:sz w:val="24"/>
        </w:rPr>
        <w:t>Bu Rukmini (67)</w:t>
      </w:r>
      <w:r>
        <w:rPr>
          <w:rFonts w:ascii="Times New Roman" w:hAnsi="Times New Roman" w:eastAsia="Times New Roman"/>
          <w:b w:val="0"/>
          <w:sz w:val="24"/>
        </w:rPr>
        <w:t xml:space="preserve">, pensiunan guru di Bandung, tinggal sendiri, memakai WhatsApp dan </w:t>
      </w:r>
      <w:r>
        <w:rPr>
          <w:rFonts w:ascii="Times New Roman" w:hAnsi="Times New Roman" w:eastAsia="Times New Roman"/>
          <w:b w:val="0"/>
          <w:i/>
          <w:sz w:val="24"/>
        </w:rPr>
        <w:t>mobile banking</w:t>
      </w:r>
      <w:r>
        <w:rPr>
          <w:rFonts w:ascii="Times New Roman" w:hAnsi="Times New Roman" w:eastAsia="Times New Roman"/>
          <w:b w:val="0"/>
          <w:sz w:val="24"/>
        </w:rPr>
        <w:t xml:space="preserve"> untuk menerima pensiun. Ia mudah panik bila mendengar kabar buruk tentang keluarga dan sungkan bertanya karena takut merepotkan. </w:t>
      </w:r>
      <w:r>
        <w:rPr>
          <w:rFonts w:ascii="Times New Roman" w:hAnsi="Times New Roman" w:eastAsia="Times New Roman"/>
          <w:b/>
          <w:sz w:val="24"/>
        </w:rPr>
        <w:t>Rina (34)</w:t>
      </w:r>
      <w:r>
        <w:rPr>
          <w:rFonts w:ascii="Times New Roman" w:hAnsi="Times New Roman" w:eastAsia="Times New Roman"/>
          <w:b w:val="0"/>
          <w:sz w:val="24"/>
        </w:rPr>
        <w:t>, anaknya yang bekerja di Jakarta, ingin melindungi ibunya tanpa memata-matai isi percakapannya. Solusi harus menghormati martabat dan otonomi Bu Rukmini sekaligus memberi Rina cara untuk hadir saat dibutuhkan.</w:t>
      </w:r>
    </w:p>
    <w:p>
      <w:pPr>
        <w:keepNext/>
        <w:spacing w:line="360" w:lineRule="auto" w:after="40" w:before="40"/>
        <w:jc w:val="left"/>
      </w:pPr>
      <w:r>
        <w:rPr>
          <w:rFonts w:ascii="Times New Roman" w:hAnsi="Times New Roman" w:eastAsia="Times New Roman"/>
          <w:b/>
          <w:sz w:val="24"/>
        </w:rPr>
        <w:t>2.4 Celah solusi yang ada</w:t>
      </w:r>
    </w:p>
    <w:p>
      <w:pPr>
        <w:keepNext/>
        <w:spacing w:line="240" w:lineRule="auto" w:after="60" w:before="80"/>
        <w:jc w:val="left"/>
      </w:pPr>
      <w:r>
        <w:rPr>
          <w:rFonts w:ascii="Times New Roman" w:hAnsi="Times New Roman" w:eastAsia="Times New Roman"/>
          <w:b/>
          <w:sz w:val="24"/>
        </w:rPr>
        <w:t>Tabel 1.</w:t>
      </w:r>
      <w:r>
        <w:rPr>
          <w:rFonts w:ascii="Times New Roman" w:hAnsi="Times New Roman" w:eastAsia="Times New Roman"/>
          <w:b w:val="0"/>
          <w:sz w:val="24"/>
        </w:rPr>
        <w:t xml:space="preserve"> Perbandingan solusi yang ada dan celahnya</w:t>
      </w:r>
    </w:p>
    <w:tbl>
      <w:tblPr>
        <w:tblStyle w:val="TableGrid"/>
        <w:tblW w:type="auto" w:w="0"/>
        <w:jc w:val="center"/>
        <w:tblLayout w:type="fixed"/>
        <w:tblLook w:firstColumn="1" w:firstRow="1" w:lastColumn="0" w:lastRow="0" w:noHBand="0" w:noVBand="1" w:val="04A0"/>
        <w:tblLayout w:type="fixed"/>
      </w:tblPr>
      <w:tblGrid>
        <w:gridCol w:w="2381"/>
        <w:gridCol w:w="2494"/>
        <w:gridCol w:w="4139"/>
      </w:tblGrid>
      <w:tr>
        <w:trPr>
          <w:cantSplit/>
        </w:trPr>
        <w:tc>
          <w:tcPr>
            <w:tcW w:type="dxa" w:w="2381"/>
            <w:shd w:val="clear" w:color="auto" w:fill="23395D"/>
          </w:tcPr>
          <w:p>
            <w:pPr>
              <w:keepNext w:val="0"/>
              <w:spacing w:line="240" w:lineRule="auto" w:after="0" w:before="0"/>
              <w:jc w:val="left"/>
            </w:pPr>
            <w:r/>
            <w:r>
              <w:rPr>
                <w:rFonts w:ascii="Times New Roman" w:hAnsi="Times New Roman" w:eastAsia="Times New Roman"/>
                <w:b/>
                <w:color w:val="FFFFFF"/>
                <w:sz w:val="24"/>
              </w:rPr>
              <w:t>Solusi saat ini</w:t>
            </w:r>
          </w:p>
        </w:tc>
        <w:tc>
          <w:tcPr>
            <w:tcW w:type="dxa" w:w="2494"/>
            <w:shd w:val="clear" w:color="auto" w:fill="23395D"/>
          </w:tcPr>
          <w:p>
            <w:pPr>
              <w:keepNext w:val="0"/>
              <w:spacing w:line="240" w:lineRule="auto" w:after="0" w:before="0"/>
              <w:jc w:val="left"/>
            </w:pPr>
            <w:r/>
            <w:r>
              <w:rPr>
                <w:rFonts w:ascii="Times New Roman" w:hAnsi="Times New Roman" w:eastAsia="Times New Roman"/>
                <w:b/>
                <w:color w:val="FFFFFF"/>
                <w:sz w:val="24"/>
              </w:rPr>
              <w:t>Yang sudah dilakukan</w:t>
            </w:r>
          </w:p>
        </w:tc>
        <w:tc>
          <w:tcPr>
            <w:tcW w:type="dxa" w:w="4139"/>
            <w:shd w:val="clear" w:color="auto" w:fill="23395D"/>
          </w:tcPr>
          <w:p>
            <w:pPr>
              <w:keepNext w:val="0"/>
              <w:spacing w:line="240" w:lineRule="auto" w:after="0" w:before="0"/>
              <w:jc w:val="left"/>
            </w:pPr>
            <w:r/>
            <w:r>
              <w:rPr>
                <w:rFonts w:ascii="Times New Roman" w:hAnsi="Times New Roman" w:eastAsia="Times New Roman"/>
                <w:b/>
                <w:color w:val="FFFFFF"/>
                <w:sz w:val="24"/>
              </w:rPr>
              <w:t>Celah bagi lansia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Edukasi OJK/Komdigi</w:t>
            </w:r>
          </w:p>
        </w:tc>
        <w:tc>
          <w:tcPr>
            <w:tcW w:type="dxa" w:w="2494"/>
          </w:tcPr>
          <w:p>
            <w:pPr>
              <w:keepNext w:val="0"/>
              <w:spacing w:line="240" w:lineRule="auto" w:after="0" w:before="0"/>
              <w:jc w:val="left"/>
            </w:pPr>
            <w:r/>
            <w:r>
              <w:rPr>
                <w:rFonts w:ascii="Times New Roman" w:hAnsi="Times New Roman" w:eastAsia="Times New Roman"/>
                <w:b w:val="0"/>
                <w:sz w:val="24"/>
              </w:rPr>
              <w:t>Meningkatkan kesadaran masyarakat</w:t>
            </w:r>
          </w:p>
        </w:tc>
        <w:tc>
          <w:tcPr>
            <w:tcW w:type="dxa" w:w="4139"/>
          </w:tcPr>
          <w:p>
            <w:pPr>
              <w:keepNext w:val="0"/>
              <w:spacing w:line="240" w:lineRule="auto" w:after="0" w:before="0"/>
              <w:jc w:val="left"/>
            </w:pPr>
            <w:r/>
            <w:r>
              <w:rPr>
                <w:rFonts w:ascii="Times New Roman" w:hAnsi="Times New Roman" w:eastAsia="Times New Roman"/>
                <w:b w:val="0"/>
                <w:sz w:val="24"/>
              </w:rPr>
              <w:t>Tidak hadir pada momen serangan</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Aplikasi caller ID (Truecaller, Getcontact)</w:t>
            </w:r>
          </w:p>
        </w:tc>
        <w:tc>
          <w:tcPr>
            <w:tcW w:type="dxa" w:w="2494"/>
          </w:tcPr>
          <w:p>
            <w:pPr>
              <w:keepNext w:val="0"/>
              <w:spacing w:line="240" w:lineRule="auto" w:after="0" w:before="0"/>
              <w:jc w:val="left"/>
            </w:pPr>
            <w:r/>
            <w:r>
              <w:rPr>
                <w:rFonts w:ascii="Times New Roman" w:hAnsi="Times New Roman" w:eastAsia="Times New Roman"/>
                <w:b w:val="0"/>
                <w:sz w:val="24"/>
              </w:rPr>
              <w:t>Menandai nomor spam</w:t>
            </w:r>
          </w:p>
        </w:tc>
        <w:tc>
          <w:tcPr>
            <w:tcW w:type="dxa" w:w="4139"/>
          </w:tcPr>
          <w:p>
            <w:pPr>
              <w:keepNext w:val="0"/>
              <w:spacing w:line="240" w:lineRule="auto" w:after="0" w:before="0"/>
              <w:jc w:val="left"/>
            </w:pPr>
            <w:r/>
            <w:r>
              <w:rPr>
                <w:rFonts w:ascii="Times New Roman" w:hAnsi="Times New Roman" w:eastAsia="Times New Roman"/>
                <w:b w:val="0"/>
                <w:sz w:val="24"/>
              </w:rPr>
              <w:t>Nomor penipu cepat berganti; tidak membaca isi pesan WhatsApp, tautan, atau file .apk; tidak melibatkan keluarga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Google Fake Call Detection &amp; Scam Detection (2026)</w:t>
            </w:r>
          </w:p>
        </w:tc>
        <w:tc>
          <w:tcPr>
            <w:tcW w:type="dxa" w:w="2494"/>
          </w:tcPr>
          <w:p>
            <w:pPr>
              <w:keepNext w:val="0"/>
              <w:spacing w:line="240" w:lineRule="auto" w:after="0" w:before="0"/>
              <w:jc w:val="left"/>
            </w:pPr>
            <w:r/>
            <w:r>
              <w:rPr>
                <w:rFonts w:ascii="Times New Roman" w:hAnsi="Times New Roman" w:eastAsia="Times New Roman"/>
                <w:b w:val="0"/>
                <w:sz w:val="24"/>
              </w:rPr>
              <w:t>Mendeteksi penelepon yang menyamar sebagai kontak</w:t>
            </w:r>
          </w:p>
        </w:tc>
        <w:tc>
          <w:tcPr>
            <w:tcW w:type="dxa" w:w="4139"/>
          </w:tcPr>
          <w:p>
            <w:pPr>
              <w:keepNext w:val="0"/>
              <w:spacing w:line="240" w:lineRule="auto" w:after="0" w:before="0"/>
              <w:jc w:val="left"/>
            </w:pPr>
            <w:r/>
            <w:r>
              <w:rPr>
                <w:rFonts w:ascii="Times New Roman" w:hAnsi="Times New Roman" w:eastAsia="Times New Roman"/>
                <w:b w:val="0"/>
                <w:sz w:val="24"/>
              </w:rPr>
              <w:t>Hanya berjalan bila kedua pihak memakai Phone by Google/RCS [10]; tidak mencakup WhatsApp; tidak ada orang kedua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Cek rekening (cekrekening.id)</w:t>
            </w:r>
          </w:p>
        </w:tc>
        <w:tc>
          <w:tcPr>
            <w:tcW w:type="dxa" w:w="2494"/>
          </w:tcPr>
          <w:p>
            <w:pPr>
              <w:keepNext w:val="0"/>
              <w:spacing w:line="240" w:lineRule="auto" w:after="0" w:before="0"/>
              <w:jc w:val="left"/>
            </w:pPr>
            <w:r/>
            <w:r>
              <w:rPr>
                <w:rFonts w:ascii="Times New Roman" w:hAnsi="Times New Roman" w:eastAsia="Times New Roman"/>
                <w:b w:val="0"/>
                <w:sz w:val="24"/>
              </w:rPr>
              <w:t>Mengecek rekening terlapor</w:t>
            </w:r>
          </w:p>
        </w:tc>
        <w:tc>
          <w:tcPr>
            <w:tcW w:type="dxa" w:w="4139"/>
          </w:tcPr>
          <w:p>
            <w:pPr>
              <w:keepNext w:val="0"/>
              <w:spacing w:line="240" w:lineRule="auto" w:after="0" w:before="0"/>
              <w:jc w:val="left"/>
            </w:pPr>
            <w:r/>
            <w:r>
              <w:rPr>
                <w:rFonts w:ascii="Times New Roman" w:hAnsi="Times New Roman" w:eastAsia="Times New Roman"/>
                <w:b w:val="0"/>
                <w:sz w:val="24"/>
              </w:rPr>
              <w:t>Harus dibuka manual; jarang diketahui lansia</w:t>
            </w:r>
          </w:p>
        </w:tc>
      </w:tr>
      <w:tr>
        <w:trPr>
          <w:cantSplit/>
        </w:trPr>
        <w:tc>
          <w:tcPr>
            <w:tcW w:type="dxa" w:w="2381"/>
          </w:tcPr>
          <w:p>
            <w:pPr>
              <w:keepNext w:val="0"/>
              <w:spacing w:line="240" w:lineRule="auto" w:after="0" w:before="0"/>
              <w:jc w:val="left"/>
            </w:pPr>
            <w:r/>
            <w:r>
              <w:rPr>
                <w:rFonts w:ascii="Times New Roman" w:hAnsi="Times New Roman" w:eastAsia="Times New Roman"/>
                <w:b w:val="0"/>
                <w:sz w:val="24"/>
              </w:rPr>
              <w:t>Peringatan aplikasi bank</w:t>
            </w:r>
          </w:p>
        </w:tc>
        <w:tc>
          <w:tcPr>
            <w:tcW w:type="dxa" w:w="2494"/>
          </w:tcPr>
          <w:p>
            <w:pPr>
              <w:keepNext w:val="0"/>
              <w:spacing w:line="240" w:lineRule="auto" w:after="0" w:before="0"/>
              <w:jc w:val="left"/>
            </w:pPr>
            <w:r/>
            <w:r>
              <w:rPr>
                <w:rFonts w:ascii="Times New Roman" w:hAnsi="Times New Roman" w:eastAsia="Times New Roman"/>
                <w:b w:val="0"/>
                <w:sz w:val="24"/>
              </w:rPr>
              <w:t>Muncul saat transfer</w:t>
            </w:r>
          </w:p>
        </w:tc>
        <w:tc>
          <w:tcPr>
            <w:tcW w:type="dxa" w:w="4139"/>
          </w:tcPr>
          <w:p>
            <w:pPr>
              <w:keepNext w:val="0"/>
              <w:spacing w:line="240" w:lineRule="auto" w:after="0" w:before="0"/>
              <w:jc w:val="left"/>
            </w:pPr>
            <w:r/>
            <w:r>
              <w:rPr>
                <w:rFonts w:ascii="Times New Roman" w:hAnsi="Times New Roman" w:eastAsia="Times New Roman"/>
                <w:b w:val="0"/>
                <w:sz w:val="24"/>
              </w:rPr>
              <w:t>Generik, mudah diabaikan, tanpa penjelasan bersuara</w:t>
            </w:r>
          </w:p>
        </w:tc>
      </w:tr>
    </w:tbl>
    <w:p>
      <w:pPr>
        <w:keepNext w:val="0"/>
        <w:spacing w:line="240" w:lineRule="auto" w:after="40" w:before="0"/>
        <w:jc w:val="both"/>
      </w:pPr>
    </w:p>
    <w:p>
      <w:pPr>
        <w:keepNext w:val="0"/>
        <w:spacing w:line="360" w:lineRule="auto" w:after="120" w:before="0"/>
        <w:jc w:val="both"/>
      </w:pPr>
      <w:r>
        <w:rPr>
          <w:rFonts w:ascii="Times New Roman" w:hAnsi="Times New Roman" w:eastAsia="Times New Roman"/>
          <w:b w:val="0"/>
          <w:sz w:val="24"/>
        </w:rPr>
        <w:t>Belum ada lapisan yang sekaligus (1) menangkap momen berisiko secara otomatis lintas kanal, termasuk WhatsApp, (2) menghadirkan orang kedua yang dipercaya tepat pada momen itu, (3) berbicara dalam bahasa lansia, dan (4) melatih kewaspadaan secara berkala.</w:t>
      </w:r>
    </w:p>
    <w:p>
      <w:pPr>
        <w:keepNext w:val="0"/>
        <w:spacing w:line="360" w:lineRule="auto" w:after="120" w:before="0"/>
        <w:jc w:val="both"/>
      </w:pPr>
      <w:r>
        <w:rPr>
          <w:rFonts w:ascii="Times New Roman" w:hAnsi="Times New Roman" w:eastAsia="Times New Roman"/>
          <w:b/>
          <w:sz w:val="24"/>
        </w:rPr>
        <w:t>Validasi pengguna.</w:t>
      </w:r>
      <w:r>
        <w:rPr>
          <w:rFonts w:ascii="Times New Roman" w:hAnsi="Times New Roman" w:eastAsia="Times New Roman"/>
          <w:b w:val="0"/>
          <w:sz w:val="24"/>
        </w:rPr>
        <w:t xml:space="preserve"> Desain ini divalidasi dalam tiga langkah sebelum Hacking Day: (1) survei daring kepada minimal 30 anak dewasa yang memiliki orang tua lansia, (2) wawancara mendalam dengan 8-10 lansia di komunitas posyandu lansia dan pengajian di Bandung, serta (3) uji keterbacaan wireframe dengan 5 lansia (tugas: memahami peringatan dan memilih tindakan aman). Hasilnya menjadi dasar penyesuaian desain dan ambang peringatan sebelum final.</w:t>
      </w:r>
    </w:p>
    <w:p>
      <w:pPr>
        <w:keepNext/>
        <w:spacing w:line="360" w:lineRule="auto" w:after="80" w:before="160"/>
        <w:jc w:val="left"/>
      </w:pPr>
      <w:r>
        <w:rPr>
          <w:rFonts w:ascii="Times New Roman" w:hAnsi="Times New Roman" w:eastAsia="Times New Roman"/>
          <w:b/>
          <w:sz w:val="24"/>
        </w:rPr>
        <w:t>3. DESKRIPSI SOLUSI</w:t>
      </w:r>
    </w:p>
    <w:p>
      <w:pPr>
        <w:keepNext w:val="0"/>
        <w:spacing w:line="360" w:lineRule="auto" w:after="120" w:before="0"/>
        <w:jc w:val="both"/>
      </w:pPr>
      <w:r>
        <w:rPr>
          <w:rFonts w:ascii="Times New Roman" w:hAnsi="Times New Roman" w:eastAsia="Times New Roman"/>
          <w:b w:val="0"/>
          <w:sz w:val="24"/>
        </w:rPr>
        <w:t>JagaOrtu terdiri atas aplikasi Android untuk lansia dan aplikasi Pendamping untuk keluarga. Lima fitur intinya dirancang mengikuti perjalanan lansia saat menghadapi penipuan (Tabel 2).</w:t>
      </w:r>
    </w:p>
    <w:p>
      <w:pPr>
        <w:keepNext/>
        <w:spacing w:line="240" w:lineRule="auto" w:after="60" w:before="80"/>
        <w:jc w:val="left"/>
      </w:pPr>
      <w:r>
        <w:rPr>
          <w:rFonts w:ascii="Times New Roman" w:hAnsi="Times New Roman" w:eastAsia="Times New Roman"/>
          <w:b/>
          <w:sz w:val="24"/>
        </w:rPr>
        <w:t>Tabel 2.</w:t>
      </w:r>
      <w:r>
        <w:rPr>
          <w:rFonts w:ascii="Times New Roman" w:hAnsi="Times New Roman" w:eastAsia="Times New Roman"/>
          <w:b w:val="0"/>
          <w:sz w:val="24"/>
        </w:rPr>
        <w:t xml:space="preserve"> Fitur inti JagaOrtu</w:t>
      </w:r>
    </w:p>
    <w:tbl>
      <w:tblPr>
        <w:tblStyle w:val="TableGrid"/>
        <w:tblW w:type="auto" w:w="0"/>
        <w:jc w:val="center"/>
        <w:tblLayout w:type="fixed"/>
        <w:tblLook w:firstColumn="1" w:firstRow="1" w:lastColumn="0" w:lastRow="0" w:noHBand="0" w:noVBand="1" w:val="04A0"/>
        <w:tblLayout w:type="fixed"/>
      </w:tblPr>
      <w:tblGrid>
        <w:gridCol w:w="1871"/>
        <w:gridCol w:w="4139"/>
        <w:gridCol w:w="3005"/>
      </w:tblGrid>
      <w:tr>
        <w:trPr>
          <w:cantSplit/>
        </w:trPr>
        <w:tc>
          <w:tcPr>
            <w:tcW w:type="dxa" w:w="1871"/>
            <w:shd w:val="clear" w:color="auto" w:fill="23395D"/>
          </w:tcPr>
          <w:p>
            <w:pPr>
              <w:keepNext w:val="0"/>
              <w:spacing w:line="240" w:lineRule="auto" w:after="0" w:before="0"/>
              <w:jc w:val="left"/>
            </w:pPr>
            <w:r/>
            <w:r>
              <w:rPr>
                <w:rFonts w:ascii="Times New Roman" w:hAnsi="Times New Roman" w:eastAsia="Times New Roman"/>
                <w:b/>
                <w:color w:val="FFFFFF"/>
                <w:sz w:val="24"/>
              </w:rPr>
              <w:t>Fitur</w:t>
            </w:r>
          </w:p>
        </w:tc>
        <w:tc>
          <w:tcPr>
            <w:tcW w:type="dxa" w:w="4139"/>
            <w:shd w:val="clear" w:color="auto" w:fill="23395D"/>
          </w:tcPr>
          <w:p>
            <w:pPr>
              <w:keepNext w:val="0"/>
              <w:spacing w:line="240" w:lineRule="auto" w:after="0" w:before="0"/>
              <w:jc w:val="left"/>
            </w:pPr>
            <w:r/>
            <w:r>
              <w:rPr>
                <w:rFonts w:ascii="Times New Roman" w:hAnsi="Times New Roman" w:eastAsia="Times New Roman"/>
                <w:b/>
                <w:color w:val="FFFFFF"/>
                <w:sz w:val="24"/>
              </w:rPr>
              <w:t>Cara kerja</w:t>
            </w:r>
          </w:p>
        </w:tc>
        <w:tc>
          <w:tcPr>
            <w:tcW w:type="dxa" w:w="3005"/>
            <w:shd w:val="clear" w:color="auto" w:fill="23395D"/>
          </w:tcPr>
          <w:p>
            <w:pPr>
              <w:keepNext w:val="0"/>
              <w:spacing w:line="240" w:lineRule="auto" w:after="0" w:before="0"/>
              <w:jc w:val="left"/>
            </w:pPr>
            <w:r/>
            <w:r>
              <w:rPr>
                <w:rFonts w:ascii="Times New Roman" w:hAnsi="Times New Roman" w:eastAsia="Times New Roman"/>
                <w:b/>
                <w:color w:val="FFFFFF"/>
                <w:sz w:val="24"/>
              </w:rPr>
              <w:t>Nilai bagi pengguna</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Penjaga Otomatis</w:t>
            </w:r>
          </w:p>
        </w:tc>
        <w:tc>
          <w:tcPr>
            <w:tcW w:type="dxa" w:w="4139"/>
          </w:tcPr>
          <w:p>
            <w:pPr>
              <w:keepNext w:val="0"/>
              <w:spacing w:line="240" w:lineRule="auto" w:after="0" w:before="0"/>
              <w:jc w:val="left"/>
            </w:pPr>
            <w:r/>
            <w:r>
              <w:rPr>
                <w:rFonts w:ascii="Times New Roman" w:hAnsi="Times New Roman" w:eastAsia="Times New Roman"/>
                <w:b w:val="0"/>
                <w:sz w:val="24"/>
              </w:rPr>
              <w:t>Membaca notifikasi WhatsApp/SMS dari nomor tak dikenal atau yang berisi uang, tautan, dan file, lalu menilai risikonya di perangkat</w:t>
            </w:r>
          </w:p>
        </w:tc>
        <w:tc>
          <w:tcPr>
            <w:tcW w:type="dxa" w:w="3005"/>
          </w:tcPr>
          <w:p>
            <w:pPr>
              <w:keepNext w:val="0"/>
              <w:spacing w:line="240" w:lineRule="auto" w:after="0" w:before="0"/>
              <w:jc w:val="left"/>
            </w:pPr>
            <w:r/>
            <w:r>
              <w:rPr>
                <w:rFonts w:ascii="Times New Roman" w:hAnsi="Times New Roman" w:eastAsia="Times New Roman"/>
                <w:b w:val="0"/>
                <w:sz w:val="24"/>
              </w:rPr>
              <w:t>Lansia tidak perlu curiga lebih dulu; peringatan datang sebelum uang berpindah</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Tanya Dulu</w:t>
            </w:r>
          </w:p>
        </w:tc>
        <w:tc>
          <w:tcPr>
            <w:tcW w:type="dxa" w:w="4139"/>
          </w:tcPr>
          <w:p>
            <w:pPr>
              <w:keepNext w:val="0"/>
              <w:spacing w:line="240" w:lineRule="auto" w:after="0" w:before="0"/>
              <w:jc w:val="left"/>
            </w:pPr>
            <w:r/>
            <w:r>
              <w:rPr>
                <w:rFonts w:ascii="Times New Roman" w:hAnsi="Times New Roman" w:eastAsia="Times New Roman"/>
                <w:b w:val="0"/>
                <w:sz w:val="24"/>
              </w:rPr>
              <w:t>Satu tombol besar untuk bercerita lewat suara atau membagikan pesan dan tangkapan layar</w:t>
            </w:r>
          </w:p>
        </w:tc>
        <w:tc>
          <w:tcPr>
            <w:tcW w:type="dxa" w:w="3005"/>
          </w:tcPr>
          <w:p>
            <w:pPr>
              <w:keepNext w:val="0"/>
              <w:spacing w:line="240" w:lineRule="auto" w:after="0" w:before="0"/>
              <w:jc w:val="left"/>
            </w:pPr>
            <w:r/>
            <w:r>
              <w:rPr>
                <w:rFonts w:ascii="Times New Roman" w:hAnsi="Times New Roman" w:eastAsia="Times New Roman"/>
                <w:b w:val="0"/>
                <w:sz w:val="24"/>
              </w:rPr>
              <w:t>Bertanya terasa wajar, tidak memalukan</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Aturan Dua Orang</w:t>
            </w:r>
          </w:p>
        </w:tc>
        <w:tc>
          <w:tcPr>
            <w:tcW w:type="dxa" w:w="4139"/>
          </w:tcPr>
          <w:p>
            <w:pPr>
              <w:keepNext w:val="0"/>
              <w:spacing w:line="240" w:lineRule="auto" w:after="0" w:before="0"/>
              <w:jc w:val="left"/>
            </w:pPr>
            <w:r/>
            <w:r>
              <w:rPr>
                <w:rFonts w:ascii="Times New Roman" w:hAnsi="Times New Roman" w:eastAsia="Times New Roman"/>
                <w:b w:val="0"/>
                <w:sz w:val="24"/>
              </w:rPr>
              <w:t>Satu ketukan mengirim ringkasan risiko ke Pendamping; tanpa respons 10 menit, pendamping cadangan dihubungi</w:t>
            </w:r>
          </w:p>
        </w:tc>
        <w:tc>
          <w:tcPr>
            <w:tcW w:type="dxa" w:w="3005"/>
          </w:tcPr>
          <w:p>
            <w:pPr>
              <w:keepNext w:val="0"/>
              <w:spacing w:line="240" w:lineRule="auto" w:after="0" w:before="0"/>
              <w:jc w:val="left"/>
            </w:pPr>
            <w:r/>
            <w:r>
              <w:rPr>
                <w:rFonts w:ascii="Times New Roman" w:hAnsi="Times New Roman" w:eastAsia="Times New Roman"/>
                <w:b w:val="0"/>
                <w:sz w:val="24"/>
              </w:rPr>
              <w:t>Keputusan tidak lagi diambil sendirian</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Verifikasi Keluarga</w:t>
            </w:r>
          </w:p>
        </w:tc>
        <w:tc>
          <w:tcPr>
            <w:tcW w:type="dxa" w:w="4139"/>
          </w:tcPr>
          <w:p>
            <w:pPr>
              <w:keepNext w:val="0"/>
              <w:spacing w:line="240" w:lineRule="auto" w:after="0" w:before="0"/>
              <w:jc w:val="left"/>
            </w:pPr>
            <w:r/>
            <w:r>
              <w:rPr>
                <w:rFonts w:ascii="Times New Roman" w:hAnsi="Times New Roman" w:eastAsia="Times New Roman"/>
                <w:b w:val="0"/>
                <w:sz w:val="24"/>
              </w:rPr>
              <w:t>Saat telepon mengaku keluarga atau polisi, JagaOrtu memandu: tanyakan kata sandi keluarga, tutup, lalu telepon balik nomor tersimpan</w:t>
            </w:r>
          </w:p>
        </w:tc>
        <w:tc>
          <w:tcPr>
            <w:tcW w:type="dxa" w:w="3005"/>
          </w:tcPr>
          <w:p>
            <w:pPr>
              <w:keepNext w:val="0"/>
              <w:spacing w:line="240" w:lineRule="auto" w:after="0" w:before="0"/>
              <w:jc w:val="left"/>
            </w:pPr>
            <w:r/>
            <w:r>
              <w:rPr>
                <w:rFonts w:ascii="Times New Roman" w:hAnsi="Times New Roman" w:eastAsia="Times New Roman"/>
                <w:b w:val="0"/>
                <w:sz w:val="24"/>
              </w:rPr>
              <w:t>Tetap ampuh walau suara dikloning AI</w:t>
            </w:r>
          </w:p>
        </w:tc>
      </w:tr>
      <w:tr>
        <w:trPr>
          <w:cantSplit/>
        </w:trPr>
        <w:tc>
          <w:tcPr>
            <w:tcW w:type="dxa" w:w="1871"/>
          </w:tcPr>
          <w:p>
            <w:pPr>
              <w:keepNext w:val="0"/>
              <w:spacing w:line="240" w:lineRule="auto" w:after="0" w:before="0"/>
              <w:jc w:val="left"/>
            </w:pPr>
            <w:r/>
            <w:r>
              <w:rPr>
                <w:rFonts w:ascii="Times New Roman" w:hAnsi="Times New Roman" w:eastAsia="Times New Roman"/>
                <w:b/>
                <w:sz w:val="24"/>
              </w:rPr>
              <w:t>Latihan Waspada</w:t>
            </w:r>
          </w:p>
        </w:tc>
        <w:tc>
          <w:tcPr>
            <w:tcW w:type="dxa" w:w="4139"/>
          </w:tcPr>
          <w:p>
            <w:pPr>
              <w:keepNext w:val="0"/>
              <w:spacing w:line="240" w:lineRule="auto" w:after="0" w:before="0"/>
              <w:jc w:val="left"/>
            </w:pPr>
            <w:r/>
            <w:r>
              <w:rPr>
                <w:rFonts w:ascii="Times New Roman" w:hAnsi="Times New Roman" w:eastAsia="Times New Roman"/>
                <w:b w:val="0"/>
                <w:sz w:val="24"/>
              </w:rPr>
              <w:t>Simulasi pesan penipuan yang aman atas izin keluarga, diikuti pelajaran suara 30 detik</w:t>
            </w:r>
          </w:p>
        </w:tc>
        <w:tc>
          <w:tcPr>
            <w:tcW w:type="dxa" w:w="3005"/>
          </w:tcPr>
          <w:p>
            <w:pPr>
              <w:keepNext w:val="0"/>
              <w:spacing w:line="240" w:lineRule="auto" w:after="0" w:before="0"/>
              <w:jc w:val="left"/>
            </w:pPr>
            <w:r/>
            <w:r>
              <w:rPr>
                <w:rFonts w:ascii="Times New Roman" w:hAnsi="Times New Roman" w:eastAsia="Times New Roman"/>
                <w:b w:val="0"/>
                <w:sz w:val="24"/>
              </w:rPr>
              <w:t>Kewaspadaan terbentuk sebelum penipuan sungguhan datang</w:t>
            </w:r>
          </w:p>
        </w:tc>
      </w:tr>
    </w:tbl>
    <w:p>
      <w:pPr>
        <w:keepNext w:val="0"/>
        <w:spacing w:line="240" w:lineRule="auto" w:after="40" w:before="0"/>
        <w:jc w:val="both"/>
      </w:pPr>
    </w:p>
    <w:p>
      <w:pPr>
        <w:keepNext/>
        <w:spacing w:line="240" w:lineRule="auto" w:after="40" w:before="0"/>
        <w:jc w:val="center"/>
      </w:pPr>
      <w:r>
        <w:drawing>
          <wp:inline xmlns:a="http://schemas.openxmlformats.org/drawingml/2006/main" xmlns:pic="http://schemas.openxmlformats.org/drawingml/2006/picture">
            <wp:extent cx="5733288" cy="1181057"/>
            <wp:docPr id="1" name="Picture 1"/>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5733288" cy="1181057"/>
                    </a:xfrm>
                    <a:prstGeom prst="rect"/>
                  </pic:spPr>
                </pic:pic>
              </a:graphicData>
            </a:graphic>
          </wp:inline>
        </w:drawing>
      </w:r>
    </w:p>
    <w:p>
      <w:pPr>
        <w:keepNext w:val="0"/>
        <w:spacing w:line="240" w:lineRule="auto" w:after="160" w:before="0"/>
        <w:jc w:val="center"/>
      </w:pPr>
      <w:r>
        <w:rPr>
          <w:rFonts w:ascii="Times New Roman" w:hAnsi="Times New Roman" w:eastAsia="Times New Roman"/>
          <w:b w:val="0"/>
          <w:i/>
          <w:sz w:val="24"/>
        </w:rPr>
        <w:t>Gambar 1. Perjalanan pengguna tanpa dan dengan JagaOrtu</w:t>
      </w:r>
    </w:p>
    <w:p>
      <w:pPr>
        <w:keepNext w:val="0"/>
        <w:spacing w:line="360" w:lineRule="auto" w:after="120" w:before="0"/>
        <w:jc w:val="both"/>
      </w:pPr>
      <w:r>
        <w:rPr>
          <w:rFonts w:ascii="Times New Roman" w:hAnsi="Times New Roman" w:eastAsia="Times New Roman"/>
          <w:b w:val="0"/>
          <w:sz w:val="24"/>
        </w:rPr>
        <w:t xml:space="preserve">Rancangan ini berpegang pada lima prinsip </w:t>
      </w:r>
      <w:r>
        <w:rPr>
          <w:rFonts w:ascii="Times New Roman" w:hAnsi="Times New Roman" w:eastAsia="Times New Roman"/>
          <w:b w:val="0"/>
          <w:i/>
          <w:sz w:val="24"/>
        </w:rPr>
        <w:t>human-centered</w:t>
      </w:r>
      <w:r>
        <w:rPr>
          <w:rFonts w:ascii="Times New Roman" w:hAnsi="Times New Roman" w:eastAsia="Times New Roman"/>
          <w:b w:val="0"/>
          <w:sz w:val="24"/>
        </w:rPr>
        <w:t xml:space="preserve">: </w:t>
      </w:r>
      <w:r>
        <w:rPr>
          <w:rFonts w:ascii="Times New Roman" w:hAnsi="Times New Roman" w:eastAsia="Times New Roman"/>
          <w:b/>
          <w:sz w:val="24"/>
        </w:rPr>
        <w:t>martabat</w:t>
      </w:r>
      <w:r>
        <w:rPr>
          <w:rFonts w:ascii="Times New Roman" w:hAnsi="Times New Roman" w:eastAsia="Times New Roman"/>
          <w:b w:val="0"/>
          <w:sz w:val="24"/>
        </w:rPr>
        <w:t xml:space="preserve"> (peringatan menjelaskan tanda bahaya tanpa menghakimi), </w:t>
      </w:r>
      <w:r>
        <w:rPr>
          <w:rFonts w:ascii="Times New Roman" w:hAnsi="Times New Roman" w:eastAsia="Times New Roman"/>
          <w:b/>
          <w:sz w:val="24"/>
        </w:rPr>
        <w:t>otonomi</w:t>
      </w:r>
      <w:r>
        <w:rPr>
          <w:rFonts w:ascii="Times New Roman" w:hAnsi="Times New Roman" w:eastAsia="Times New Roman"/>
          <w:b w:val="0"/>
          <w:sz w:val="24"/>
        </w:rPr>
        <w:t xml:space="preserve"> (lansia tetap memutuskan; JagaOrtu tidak pernah memblokir atau mentransfer sendiri), </w:t>
      </w:r>
      <w:r>
        <w:rPr>
          <w:rFonts w:ascii="Times New Roman" w:hAnsi="Times New Roman" w:eastAsia="Times New Roman"/>
          <w:b/>
          <w:sz w:val="24"/>
        </w:rPr>
        <w:t>suara dan bahasa ibu</w:t>
      </w:r>
      <w:r>
        <w:rPr>
          <w:rFonts w:ascii="Times New Roman" w:hAnsi="Times New Roman" w:eastAsia="Times New Roman"/>
          <w:b w:val="0"/>
          <w:sz w:val="24"/>
        </w:rPr>
        <w:t xml:space="preserve">, </w:t>
      </w:r>
      <w:r>
        <w:rPr>
          <w:rFonts w:ascii="Times New Roman" w:hAnsi="Times New Roman" w:eastAsia="Times New Roman"/>
          <w:b/>
          <w:sz w:val="24"/>
        </w:rPr>
        <w:t>kesederhanaan</w:t>
      </w:r>
      <w:r>
        <w:rPr>
          <w:rFonts w:ascii="Times New Roman" w:hAnsi="Times New Roman" w:eastAsia="Times New Roman"/>
          <w:b w:val="0"/>
          <w:sz w:val="24"/>
        </w:rPr>
        <w:t xml:space="preserve"> (maksimal dua aksi utama per layar), dan </w:t>
      </w:r>
      <w:r>
        <w:rPr>
          <w:rFonts w:ascii="Times New Roman" w:hAnsi="Times New Roman" w:eastAsia="Times New Roman"/>
          <w:b/>
          <w:sz w:val="24"/>
        </w:rPr>
        <w:t>privasi</w:t>
      </w:r>
      <w:r>
        <w:rPr>
          <w:rFonts w:ascii="Times New Roman" w:hAnsi="Times New Roman" w:eastAsia="Times New Roman"/>
          <w:b w:val="0"/>
          <w:sz w:val="24"/>
        </w:rPr>
        <w:t xml:space="preserve"> (Pendamping hanya melihat ringkasan risiko, bukan isi chat). Pembeda utamanya adalah cara kerja yang meniru kebiasaan manusia yang paling efektif melawan penipuan, yaitu berhenti sejenak dan menelepon orang yang dipercaya. Fitur Latihan Waspada menerapkan prinsip </w:t>
      </w:r>
      <w:r>
        <w:rPr>
          <w:rFonts w:ascii="Times New Roman" w:hAnsi="Times New Roman" w:eastAsia="Times New Roman"/>
          <w:b w:val="0"/>
          <w:i/>
          <w:sz w:val="24"/>
        </w:rPr>
        <w:t>inoculation</w:t>
      </w:r>
      <w:r>
        <w:rPr>
          <w:rFonts w:ascii="Times New Roman" w:hAnsi="Times New Roman" w:eastAsia="Times New Roman"/>
          <w:b w:val="0"/>
          <w:sz w:val="24"/>
        </w:rPr>
        <w:t>: paparan ringan yang aman terbukti meningkatkan ketahanan terhadap manipulasi [17].</w:t>
      </w:r>
    </w:p>
    <w:p>
      <w:pPr>
        <w:keepNext/>
        <w:spacing w:line="360" w:lineRule="auto" w:after="80" w:before="160"/>
        <w:jc w:val="left"/>
      </w:pPr>
      <w:r>
        <w:rPr>
          <w:rFonts w:ascii="Times New Roman" w:hAnsi="Times New Roman" w:eastAsia="Times New Roman"/>
          <w:b/>
          <w:sz w:val="24"/>
        </w:rPr>
        <w:t>4. IMPLEMENTASI AI</w:t>
      </w:r>
    </w:p>
    <w:p>
      <w:pPr>
        <w:keepNext/>
        <w:spacing w:line="360" w:lineRule="auto" w:after="40" w:before="40"/>
        <w:jc w:val="left"/>
      </w:pPr>
      <w:r>
        <w:rPr>
          <w:rFonts w:ascii="Times New Roman" w:hAnsi="Times New Roman" w:eastAsia="Times New Roman"/>
          <w:b/>
          <w:sz w:val="24"/>
        </w:rPr>
        <w:t>4.1 Prinsip "AI secukupnya"</w:t>
      </w:r>
    </w:p>
    <w:p>
      <w:pPr>
        <w:keepNext w:val="0"/>
        <w:spacing w:line="360" w:lineRule="auto" w:after="120" w:before="0"/>
        <w:jc w:val="both"/>
      </w:pPr>
      <w:r>
        <w:rPr>
          <w:rFonts w:ascii="Times New Roman" w:hAnsi="Times New Roman" w:eastAsia="Times New Roman"/>
          <w:b w:val="0"/>
          <w:sz w:val="24"/>
        </w:rPr>
        <w:t>Tema Hackvidia menuntut kejelasan kapan, bagaimana, dan sejauh mana AI diperlukan. JagaOrtu menjawabnya dengan empat lapis keputusan (Tabel 3). Setiap lapis hanya dipakai bila lapis sebelumnya tidak cukup.</w:t>
      </w:r>
    </w:p>
    <w:p>
      <w:pPr>
        <w:keepNext/>
        <w:spacing w:line="240" w:lineRule="auto" w:after="60" w:before="80"/>
        <w:jc w:val="left"/>
      </w:pPr>
      <w:r>
        <w:rPr>
          <w:rFonts w:ascii="Times New Roman" w:hAnsi="Times New Roman" w:eastAsia="Times New Roman"/>
          <w:b/>
          <w:sz w:val="24"/>
        </w:rPr>
        <w:t>Tabel 3.</w:t>
      </w:r>
      <w:r>
        <w:rPr>
          <w:rFonts w:ascii="Times New Roman" w:hAnsi="Times New Roman" w:eastAsia="Times New Roman"/>
          <w:b w:val="0"/>
          <w:sz w:val="24"/>
        </w:rPr>
        <w:t xml:space="preserve"> Empat lapis keputusan JagaOrtu</w:t>
      </w:r>
    </w:p>
    <w:tbl>
      <w:tblPr>
        <w:tblStyle w:val="TableGrid"/>
        <w:tblW w:type="auto" w:w="0"/>
        <w:jc w:val="center"/>
        <w:tblLayout w:type="fixed"/>
        <w:tblLook w:firstColumn="1" w:firstRow="1" w:lastColumn="0" w:lastRow="0" w:noHBand="0" w:noVBand="1" w:val="04A0"/>
        <w:tblLayout w:type="fixed"/>
      </w:tblPr>
      <w:tblGrid>
        <w:gridCol w:w="1474"/>
        <w:gridCol w:w="2835"/>
        <w:gridCol w:w="2438"/>
        <w:gridCol w:w="2268"/>
      </w:tblGrid>
      <w:tr>
        <w:trPr>
          <w:cantSplit/>
        </w:trPr>
        <w:tc>
          <w:tcPr>
            <w:tcW w:type="dxa" w:w="1474"/>
            <w:shd w:val="clear" w:color="auto" w:fill="23395D"/>
          </w:tcPr>
          <w:p>
            <w:pPr>
              <w:keepNext w:val="0"/>
              <w:spacing w:line="240" w:lineRule="auto" w:after="0" w:before="0"/>
              <w:jc w:val="left"/>
            </w:pPr>
            <w:r/>
            <w:r>
              <w:rPr>
                <w:rFonts w:ascii="Times New Roman" w:hAnsi="Times New Roman" w:eastAsia="Times New Roman"/>
                <w:b/>
                <w:color w:val="FFFFFF"/>
                <w:sz w:val="24"/>
              </w:rPr>
              <w:t>Lapis</w:t>
            </w:r>
          </w:p>
        </w:tc>
        <w:tc>
          <w:tcPr>
            <w:tcW w:type="dxa" w:w="2835"/>
            <w:shd w:val="clear" w:color="auto" w:fill="23395D"/>
          </w:tcPr>
          <w:p>
            <w:pPr>
              <w:keepNext w:val="0"/>
              <w:spacing w:line="240" w:lineRule="auto" w:after="0" w:before="0"/>
              <w:jc w:val="left"/>
            </w:pPr>
            <w:r/>
            <w:r>
              <w:rPr>
                <w:rFonts w:ascii="Times New Roman" w:hAnsi="Times New Roman" w:eastAsia="Times New Roman"/>
                <w:b/>
                <w:color w:val="FFFFFF"/>
                <w:sz w:val="24"/>
              </w:rPr>
              <w:t>Teknologi</w:t>
            </w:r>
          </w:p>
        </w:tc>
        <w:tc>
          <w:tcPr>
            <w:tcW w:type="dxa" w:w="2438"/>
            <w:shd w:val="clear" w:color="auto" w:fill="23395D"/>
          </w:tcPr>
          <w:p>
            <w:pPr>
              <w:keepNext w:val="0"/>
              <w:spacing w:line="240" w:lineRule="auto" w:after="0" w:before="0"/>
              <w:jc w:val="left"/>
            </w:pPr>
            <w:r/>
            <w:r>
              <w:rPr>
                <w:rFonts w:ascii="Times New Roman" w:hAnsi="Times New Roman" w:eastAsia="Times New Roman"/>
                <w:b/>
                <w:color w:val="FFFFFF"/>
                <w:sz w:val="24"/>
              </w:rPr>
              <w:t>Kapan dipakai</w:t>
            </w:r>
          </w:p>
        </w:tc>
        <w:tc>
          <w:tcPr>
            <w:tcW w:type="dxa" w:w="2268"/>
            <w:shd w:val="clear" w:color="auto" w:fill="23395D"/>
          </w:tcPr>
          <w:p>
            <w:pPr>
              <w:keepNext w:val="0"/>
              <w:spacing w:line="240" w:lineRule="auto" w:after="0" w:before="0"/>
              <w:jc w:val="left"/>
            </w:pPr>
            <w:r/>
            <w:r>
              <w:rPr>
                <w:rFonts w:ascii="Times New Roman" w:hAnsi="Times New Roman" w:eastAsia="Times New Roman"/>
                <w:b/>
                <w:color w:val="FFFFFF"/>
                <w:sz w:val="24"/>
              </w:rPr>
              <w:t>Alasan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L0 Aturan pasti</w:t>
            </w:r>
          </w:p>
        </w:tc>
        <w:tc>
          <w:tcPr>
            <w:tcW w:type="dxa" w:w="2835"/>
          </w:tcPr>
          <w:p>
            <w:pPr>
              <w:keepNext w:val="0"/>
              <w:spacing w:line="240" w:lineRule="auto" w:after="0" w:before="0"/>
              <w:jc w:val="left"/>
            </w:pPr>
            <w:r/>
            <w:r>
              <w:rPr>
                <w:rFonts w:ascii="Times New Roman" w:hAnsi="Times New Roman" w:eastAsia="Times New Roman"/>
                <w:b w:val="0"/>
                <w:sz w:val="24"/>
              </w:rPr>
              <w:t>Daftar nomor/rekening/domain terlapor, deteksi file .apk, permintaan OTP/PIN, kata kunci transfer mendesak</w:t>
            </w:r>
          </w:p>
        </w:tc>
        <w:tc>
          <w:tcPr>
            <w:tcW w:type="dxa" w:w="2438"/>
          </w:tcPr>
          <w:p>
            <w:pPr>
              <w:keepNext w:val="0"/>
              <w:spacing w:line="240" w:lineRule="auto" w:after="0" w:before="0"/>
              <w:jc w:val="left"/>
            </w:pPr>
            <w:r/>
            <w:r>
              <w:rPr>
                <w:rFonts w:ascii="Times New Roman" w:hAnsi="Times New Roman" w:eastAsia="Times New Roman"/>
                <w:b w:val="0"/>
                <w:sz w:val="24"/>
              </w:rPr>
              <w:t>Semua pesan dari nomor tak dikenal atau yang berisi uang, tautan, dan file</w:t>
            </w:r>
          </w:p>
        </w:tc>
        <w:tc>
          <w:tcPr>
            <w:tcW w:type="dxa" w:w="2268"/>
          </w:tcPr>
          <w:p>
            <w:pPr>
              <w:keepNext w:val="0"/>
              <w:spacing w:line="240" w:lineRule="auto" w:after="0" w:before="0"/>
              <w:jc w:val="left"/>
            </w:pPr>
            <w:r/>
            <w:r>
              <w:rPr>
                <w:rFonts w:ascii="Times New Roman" w:hAnsi="Times New Roman" w:eastAsia="Times New Roman"/>
                <w:b w:val="0"/>
                <w:sz w:val="24"/>
              </w:rPr>
              <w:t>Cepat, gratis, dapat dijelaskan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L1 Model di perangkat</w:t>
            </w:r>
          </w:p>
        </w:tc>
        <w:tc>
          <w:tcPr>
            <w:tcW w:type="dxa" w:w="2835"/>
          </w:tcPr>
          <w:p>
            <w:pPr>
              <w:keepNext w:val="0"/>
              <w:spacing w:line="240" w:lineRule="auto" w:after="0" w:before="0"/>
              <w:jc w:val="left"/>
            </w:pPr>
            <w:r/>
            <w:r>
              <w:rPr>
                <w:rFonts w:ascii="Times New Roman" w:hAnsi="Times New Roman" w:eastAsia="Times New Roman"/>
                <w:b w:val="0"/>
                <w:sz w:val="24"/>
              </w:rPr>
              <w:t>Klasifikasi teks ringan (TensorFlow Lite) dan OCR on-device</w:t>
            </w:r>
          </w:p>
        </w:tc>
        <w:tc>
          <w:tcPr>
            <w:tcW w:type="dxa" w:w="2438"/>
          </w:tcPr>
          <w:p>
            <w:pPr>
              <w:keepNext w:val="0"/>
              <w:spacing w:line="240" w:lineRule="auto" w:after="0" w:before="0"/>
              <w:jc w:val="left"/>
            </w:pPr>
            <w:r/>
            <w:r>
              <w:rPr>
                <w:rFonts w:ascii="Times New Roman" w:hAnsi="Times New Roman" w:eastAsia="Times New Roman"/>
                <w:b w:val="0"/>
                <w:sz w:val="24"/>
              </w:rPr>
              <w:t>Pesan lolos L0 tetapi berpola mencurigakan</w:t>
            </w:r>
          </w:p>
        </w:tc>
        <w:tc>
          <w:tcPr>
            <w:tcW w:type="dxa" w:w="2268"/>
          </w:tcPr>
          <w:p>
            <w:pPr>
              <w:keepNext w:val="0"/>
              <w:spacing w:line="240" w:lineRule="auto" w:after="0" w:before="0"/>
              <w:jc w:val="left"/>
            </w:pPr>
            <w:r/>
            <w:r>
              <w:rPr>
                <w:rFonts w:ascii="Times New Roman" w:hAnsi="Times New Roman" w:eastAsia="Times New Roman"/>
                <w:b w:val="0"/>
                <w:sz w:val="24"/>
              </w:rPr>
              <w:t>Privasi terjaga, bekerja offline, kurang dari 1 detik</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L2 Model bahasa besar</w:t>
            </w:r>
          </w:p>
        </w:tc>
        <w:tc>
          <w:tcPr>
            <w:tcW w:type="dxa" w:w="2835"/>
          </w:tcPr>
          <w:p>
            <w:pPr>
              <w:keepNext w:val="0"/>
              <w:spacing w:line="240" w:lineRule="auto" w:after="0" w:before="0"/>
              <w:jc w:val="left"/>
            </w:pPr>
            <w:r/>
            <w:r>
              <w:rPr>
                <w:rFonts w:ascii="Times New Roman" w:hAnsi="Times New Roman" w:eastAsia="Times New Roman"/>
                <w:b w:val="0"/>
                <w:sz w:val="24"/>
              </w:rPr>
              <w:t>LLM dengan keluaran terstruktur: modus, tanda bahaya, penjelasan, saran</w:t>
            </w:r>
          </w:p>
        </w:tc>
        <w:tc>
          <w:tcPr>
            <w:tcW w:type="dxa" w:w="2438"/>
          </w:tcPr>
          <w:p>
            <w:pPr>
              <w:keepNext w:val="0"/>
              <w:spacing w:line="240" w:lineRule="auto" w:after="0" w:before="0"/>
              <w:jc w:val="left"/>
            </w:pPr>
            <w:r/>
            <w:r>
              <w:rPr>
                <w:rFonts w:ascii="Times New Roman" w:hAnsi="Times New Roman" w:eastAsia="Times New Roman"/>
                <w:b w:val="0"/>
                <w:sz w:val="24"/>
              </w:rPr>
              <w:t>Hanya skor ambigu; teks disamarkan lebih dulu</w:t>
            </w:r>
          </w:p>
        </w:tc>
        <w:tc>
          <w:tcPr>
            <w:tcW w:type="dxa" w:w="2268"/>
          </w:tcPr>
          <w:p>
            <w:pPr>
              <w:keepNext w:val="0"/>
              <w:spacing w:line="240" w:lineRule="auto" w:after="0" w:before="0"/>
              <w:jc w:val="left"/>
            </w:pPr>
            <w:r/>
            <w:r>
              <w:rPr>
                <w:rFonts w:ascii="Times New Roman" w:hAnsi="Times New Roman" w:eastAsia="Times New Roman"/>
                <w:b w:val="0"/>
                <w:sz w:val="24"/>
              </w:rPr>
              <w:t>Memahami konteks baru, bahasa campur dan bahasa daerah</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L3 Manusia</w:t>
            </w:r>
          </w:p>
        </w:tc>
        <w:tc>
          <w:tcPr>
            <w:tcW w:type="dxa" w:w="2835"/>
          </w:tcPr>
          <w:p>
            <w:pPr>
              <w:keepNext w:val="0"/>
              <w:spacing w:line="240" w:lineRule="auto" w:after="0" w:before="0"/>
              <w:jc w:val="left"/>
            </w:pPr>
            <w:r/>
            <w:r>
              <w:rPr>
                <w:rFonts w:ascii="Times New Roman" w:hAnsi="Times New Roman" w:eastAsia="Times New Roman"/>
                <w:b w:val="0"/>
                <w:sz w:val="24"/>
              </w:rPr>
              <w:t>Lansia dan Pendamping</w:t>
            </w:r>
          </w:p>
        </w:tc>
        <w:tc>
          <w:tcPr>
            <w:tcW w:type="dxa" w:w="2438"/>
          </w:tcPr>
          <w:p>
            <w:pPr>
              <w:keepNext w:val="0"/>
              <w:spacing w:line="240" w:lineRule="auto" w:after="0" w:before="0"/>
              <w:jc w:val="left"/>
            </w:pPr>
            <w:r/>
            <w:r>
              <w:rPr>
                <w:rFonts w:ascii="Times New Roman" w:hAnsi="Times New Roman" w:eastAsia="Times New Roman"/>
                <w:b w:val="0"/>
                <w:sz w:val="24"/>
              </w:rPr>
              <w:t>Setiap keputusan uang</w:t>
            </w:r>
          </w:p>
        </w:tc>
        <w:tc>
          <w:tcPr>
            <w:tcW w:type="dxa" w:w="2268"/>
          </w:tcPr>
          <w:p>
            <w:pPr>
              <w:keepNext w:val="0"/>
              <w:spacing w:line="240" w:lineRule="auto" w:after="0" w:before="0"/>
              <w:jc w:val="left"/>
            </w:pPr>
            <w:r/>
            <w:r>
              <w:rPr>
                <w:rFonts w:ascii="Times New Roman" w:hAnsi="Times New Roman" w:eastAsia="Times New Roman"/>
                <w:b w:val="0"/>
                <w:sz w:val="24"/>
              </w:rPr>
              <w:t>AI membantu menimbang, manusia memutuskan</w:t>
            </w:r>
          </w:p>
        </w:tc>
      </w:tr>
    </w:tbl>
    <w:p>
      <w:pPr>
        <w:keepNext w:val="0"/>
        <w:spacing w:line="240" w:lineRule="auto" w:after="40" w:before="0"/>
        <w:jc w:val="both"/>
      </w:pPr>
    </w:p>
    <w:p>
      <w:pPr>
        <w:keepNext/>
        <w:spacing w:line="360" w:lineRule="auto" w:after="40" w:before="40"/>
        <w:jc w:val="left"/>
      </w:pPr>
      <w:r>
        <w:rPr>
          <w:rFonts w:ascii="Times New Roman" w:hAnsi="Times New Roman" w:eastAsia="Times New Roman"/>
          <w:b/>
          <w:sz w:val="24"/>
        </w:rPr>
        <w:t>4.2 Domain AI dan alasan pemilihan</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Natural Language Processing:</w:t>
      </w:r>
      <w:r>
        <w:rPr>
          <w:rFonts w:ascii="Times New Roman" w:hAnsi="Times New Roman" w:eastAsia="Times New Roman"/>
          <w:b w:val="0"/>
          <w:sz w:val="24"/>
        </w:rPr>
        <w:t xml:space="preserve"> pesan penipuan berbentuk teks bebas yang bercampur bahasa Indonesia, bahasa daerah, dan singkatan. Klasifikasi modus serta penjelasan sederhana memerlukan pemahaman konteks, bukan sekadar kata kunci.</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Speech (speech-to-text dan text-to-speech):</w:t>
      </w:r>
      <w:r>
        <w:rPr>
          <w:rFonts w:ascii="Times New Roman" w:hAnsi="Times New Roman" w:eastAsia="Times New Roman"/>
          <w:b w:val="0"/>
          <w:sz w:val="24"/>
        </w:rPr>
        <w:t xml:space="preserve"> lansia lebih nyaman bercerita daripada mengetik dan lebih mudah memahami penjelasan yang didengar. Layanan TTS neural sudah mendukung suara Indonesia, Sunda, dan Jawa [16].</w:t>
      </w:r>
    </w:p>
    <w:p>
      <w:pPr>
        <w:keepNext w:val="0"/>
        <w:tabs>
          <w:tab w:pos="425" w:val="left"/>
        </w:tabs>
        <w:spacing w:line="360" w:lineRule="auto" w:after="40" w:before="0"/>
        <w:ind w:left="425" w:hanging="340"/>
        <w:jc w:val="both"/>
      </w:pPr>
      <w:r>
        <w:rPr>
          <w:rFonts w:ascii="Times New Roman" w:hAnsi="Times New Roman" w:eastAsia="Times New Roman"/>
          <w:b w:val="0"/>
          <w:sz w:val="24"/>
        </w:rPr>
        <w:t>•</w:t>
        <w:tab/>
      </w:r>
      <w:r>
        <w:rPr>
          <w:rFonts w:ascii="Times New Roman" w:hAnsi="Times New Roman" w:eastAsia="Times New Roman"/>
          <w:b/>
          <w:sz w:val="24"/>
        </w:rPr>
        <w:t>Computer Vision (OCR):</w:t>
      </w:r>
      <w:r>
        <w:rPr>
          <w:rFonts w:ascii="Times New Roman" w:hAnsi="Times New Roman" w:eastAsia="Times New Roman"/>
          <w:b w:val="0"/>
          <w:sz w:val="24"/>
        </w:rPr>
        <w:t xml:space="preserve"> bukti transfer palsu, kode QR, dan tangkapan layar tautan perlu dibaca agar dapat dicek oleh aturan L0 dan model L1.</w:t>
      </w:r>
    </w:p>
    <w:p>
      <w:pPr>
        <w:keepNext w:val="0"/>
        <w:spacing w:line="360" w:lineRule="auto" w:after="120" w:before="0"/>
        <w:jc w:val="both"/>
      </w:pPr>
      <w:r>
        <w:rPr>
          <w:rFonts w:ascii="Times New Roman" w:hAnsi="Times New Roman" w:eastAsia="Times New Roman"/>
          <w:b w:val="0"/>
          <w:sz w:val="24"/>
        </w:rPr>
        <w:t xml:space="preserve">JagaOrtu sengaja </w:t>
      </w:r>
      <w:r>
        <w:rPr>
          <w:rFonts w:ascii="Times New Roman" w:hAnsi="Times New Roman" w:eastAsia="Times New Roman"/>
          <w:b/>
          <w:sz w:val="24"/>
        </w:rPr>
        <w:t>tidak mengklaim mendeteksi deepfake suara</w:t>
      </w:r>
      <w:r>
        <w:rPr>
          <w:rFonts w:ascii="Times New Roman" w:hAnsi="Times New Roman" w:eastAsia="Times New Roman"/>
          <w:b w:val="0"/>
          <w:sz w:val="24"/>
        </w:rPr>
        <w:t>. Akurasi deteksi kloning suara belum andal dan cepat usang, sedangkan verifikasi prosedural (kata sandi keluarga dan telepon balik) tetap efektif apa pun kualitas suaranya. Inilah keputusan desain yang menempatkan AI hanya di bagian yang benar-benar memberi nilai.</w:t>
      </w:r>
    </w:p>
    <w:p>
      <w:pPr>
        <w:keepNext/>
        <w:spacing w:line="360" w:lineRule="auto" w:after="40" w:before="40"/>
        <w:jc w:val="left"/>
      </w:pPr>
      <w:r>
        <w:rPr>
          <w:rFonts w:ascii="Times New Roman" w:hAnsi="Times New Roman" w:eastAsia="Times New Roman"/>
          <w:b/>
          <w:sz w:val="24"/>
        </w:rPr>
        <w:t>4.3 Arsitektur sistem</w:t>
      </w:r>
    </w:p>
    <w:p>
      <w:pPr>
        <w:keepNext/>
        <w:spacing w:line="240" w:lineRule="auto" w:after="40" w:before="0"/>
        <w:jc w:val="center"/>
      </w:pPr>
      <w:r>
        <w:drawing>
          <wp:inline xmlns:a="http://schemas.openxmlformats.org/drawingml/2006/main" xmlns:pic="http://schemas.openxmlformats.org/drawingml/2006/picture">
            <wp:extent cx="5733288" cy="2521177"/>
            <wp:docPr id="2" name="Picture 2"/>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733288" cy="2521177"/>
                    </a:xfrm>
                    <a:prstGeom prst="rect"/>
                  </pic:spPr>
                </pic:pic>
              </a:graphicData>
            </a:graphic>
          </wp:inline>
        </w:drawing>
      </w:r>
    </w:p>
    <w:p>
      <w:pPr>
        <w:keepNext w:val="0"/>
        <w:spacing w:line="240" w:lineRule="auto" w:after="160" w:before="0"/>
        <w:jc w:val="center"/>
      </w:pPr>
      <w:r>
        <w:rPr>
          <w:rFonts w:ascii="Times New Roman" w:hAnsi="Times New Roman" w:eastAsia="Times New Roman"/>
          <w:b w:val="0"/>
          <w:i/>
          <w:sz w:val="24"/>
        </w:rPr>
        <w:t>Gambar 2. Arsitektur JagaOrtu dan alur keputusan empat lapis</w:t>
      </w:r>
    </w:p>
    <w:p>
      <w:pPr>
        <w:keepNext w:val="0"/>
        <w:spacing w:line="360" w:lineRule="auto" w:after="120" w:before="0"/>
        <w:jc w:val="both"/>
      </w:pPr>
      <w:r>
        <w:rPr>
          <w:rFonts w:ascii="Times New Roman" w:hAnsi="Times New Roman" w:eastAsia="Times New Roman"/>
          <w:b w:val="0"/>
          <w:sz w:val="24"/>
        </w:rPr>
        <w:t xml:space="preserve">Di perangkat lansia, </w:t>
      </w:r>
      <w:r>
        <w:rPr>
          <w:rFonts w:ascii="Times New Roman" w:hAnsi="Times New Roman" w:eastAsia="Times New Roman"/>
          <w:b w:val="0"/>
          <w:i/>
          <w:sz w:val="24"/>
        </w:rPr>
        <w:t>NotificationListenerService</w:t>
      </w:r>
      <w:r>
        <w:rPr>
          <w:rFonts w:ascii="Times New Roman" w:hAnsi="Times New Roman" w:eastAsia="Times New Roman"/>
          <w:b w:val="0"/>
          <w:sz w:val="24"/>
        </w:rPr>
        <w:t xml:space="preserve"> membaca notifikasi atas izin eksplisit, </w:t>
      </w:r>
      <w:r>
        <w:rPr>
          <w:rFonts w:ascii="Times New Roman" w:hAnsi="Times New Roman" w:eastAsia="Times New Roman"/>
          <w:b w:val="0"/>
          <w:i/>
          <w:sz w:val="24"/>
        </w:rPr>
        <w:t>CallScreeningService</w:t>
      </w:r>
      <w:r>
        <w:rPr>
          <w:rFonts w:ascii="Times New Roman" w:hAnsi="Times New Roman" w:eastAsia="Times New Roman"/>
          <w:b w:val="0"/>
          <w:sz w:val="24"/>
        </w:rPr>
        <w:t xml:space="preserve"> mengenali panggilan masuk tanpa merekam isi percakapan [14], dan tautan dicek melalui Google Safe Browsing API. Layanan cloud hanya menerima teks yang sudah disamarkan, lalu mengembalikan modus, penjelasan, dan audio TTS. Aplikasi Pendamping menerima ringkasan risiko dan aksi satu ketukan.</w:t>
      </w:r>
    </w:p>
    <w:p>
      <w:pPr>
        <w:keepNext/>
        <w:spacing w:line="360" w:lineRule="auto" w:after="40" w:before="40"/>
        <w:jc w:val="left"/>
      </w:pPr>
      <w:r>
        <w:rPr>
          <w:rFonts w:ascii="Times New Roman" w:hAnsi="Times New Roman" w:eastAsia="Times New Roman"/>
          <w:b/>
          <w:sz w:val="24"/>
        </w:rPr>
        <w:t>4.4 Keamanan dan privasi</w:t>
      </w:r>
    </w:p>
    <w:p>
      <w:pPr>
        <w:keepNext w:val="0"/>
        <w:spacing w:line="360" w:lineRule="auto" w:after="120" w:before="0"/>
        <w:jc w:val="both"/>
      </w:pPr>
      <w:r>
        <w:rPr>
          <w:rFonts w:ascii="Times New Roman" w:hAnsi="Times New Roman" w:eastAsia="Times New Roman"/>
          <w:b w:val="0"/>
          <w:sz w:val="24"/>
        </w:rPr>
        <w:t>Prinsip minimisasi data mengikuti UU No. 27 Tahun 2022 tentang Pelindungan Data Pribadi [12]: pemrosesan di perangkat lebih dulu; nomor, nama, dan rekening disamarkan sebelum dikirim ke cloud; isi pesan tidak disimpan; Pendamping hanya menerima ringkasan; lansia dapat menjeda perlindungan atau menghapus riwayat kapan saja. Kontak keluarga tidak dibaca secara bawaan.</w:t>
      </w:r>
    </w:p>
    <w:p>
      <w:pPr>
        <w:keepNext/>
        <w:spacing w:line="360" w:lineRule="auto" w:after="80" w:before="160"/>
        <w:jc w:val="left"/>
      </w:pPr>
      <w:r>
        <w:rPr>
          <w:rFonts w:ascii="Times New Roman" w:hAnsi="Times New Roman" w:eastAsia="Times New Roman"/>
          <w:b/>
          <w:sz w:val="24"/>
        </w:rPr>
        <w:t>5. DESAIN UX DAN WIREFRAME</w:t>
      </w:r>
    </w:p>
    <w:p>
      <w:pPr>
        <w:keepNext w:val="0"/>
        <w:spacing w:line="360" w:lineRule="auto" w:after="120" w:before="0"/>
        <w:jc w:val="both"/>
      </w:pPr>
      <w:r>
        <w:rPr>
          <w:rFonts w:ascii="Times New Roman" w:hAnsi="Times New Roman" w:eastAsia="Times New Roman"/>
          <w:b w:val="0"/>
          <w:sz w:val="24"/>
        </w:rPr>
        <w:t>Desain mengikuti kebutuhan aksesibilitas lansia: teks minimal 20 sp, kontras tinggi, tombol besar, satu aksi utama yang jelas, peringatan yang otomatis dibacakan, dan nada yang menenangkan. Tiga alur utama digambarkan pada Lampiran A:</w:t>
      </w:r>
    </w:p>
    <w:p>
      <w:pPr>
        <w:keepNext w:val="0"/>
        <w:tabs>
          <w:tab w:pos="425" w:val="left"/>
        </w:tabs>
        <w:spacing w:line="360" w:lineRule="auto" w:after="40" w:before="0"/>
        <w:ind w:left="425" w:hanging="340"/>
        <w:jc w:val="both"/>
      </w:pPr>
      <w:r>
        <w:rPr>
          <w:rFonts w:ascii="Times New Roman" w:hAnsi="Times New Roman" w:eastAsia="Times New Roman"/>
          <w:b w:val="0"/>
          <w:sz w:val="24"/>
        </w:rPr>
        <w:t>1.</w:t>
        <w:tab/>
      </w:r>
      <w:r>
        <w:rPr>
          <w:rFonts w:ascii="Times New Roman" w:hAnsi="Times New Roman" w:eastAsia="Times New Roman"/>
          <w:b/>
          <w:sz w:val="24"/>
        </w:rPr>
        <w:t>Pemasangan oleh anak</w:t>
      </w:r>
      <w:r>
        <w:rPr>
          <w:rFonts w:ascii="Times New Roman" w:hAnsi="Times New Roman" w:eastAsia="Times New Roman"/>
          <w:b w:val="0"/>
          <w:sz w:val="24"/>
        </w:rPr>
        <w:t xml:space="preserve"> (Gambar A1): tiga langkah berupa izin terbatas, pemilihan Pendamping utama dan cadangan, serta kata sandi keluarga dan bahasa suara.</w:t>
      </w:r>
    </w:p>
    <w:p>
      <w:pPr>
        <w:keepNext w:val="0"/>
        <w:tabs>
          <w:tab w:pos="425" w:val="left"/>
        </w:tabs>
        <w:spacing w:line="360" w:lineRule="auto" w:after="40" w:before="0"/>
        <w:ind w:left="425" w:hanging="340"/>
        <w:jc w:val="both"/>
      </w:pPr>
      <w:r>
        <w:rPr>
          <w:rFonts w:ascii="Times New Roman" w:hAnsi="Times New Roman" w:eastAsia="Times New Roman"/>
          <w:b w:val="0"/>
          <w:sz w:val="24"/>
        </w:rPr>
        <w:t>2.</w:t>
        <w:tab/>
      </w:r>
      <w:r>
        <w:rPr>
          <w:rFonts w:ascii="Times New Roman" w:hAnsi="Times New Roman" w:eastAsia="Times New Roman"/>
          <w:b/>
          <w:sz w:val="24"/>
        </w:rPr>
        <w:t>Momen berisiko</w:t>
      </w:r>
      <w:r>
        <w:rPr>
          <w:rFonts w:ascii="Times New Roman" w:hAnsi="Times New Roman" w:eastAsia="Times New Roman"/>
          <w:b w:val="0"/>
          <w:sz w:val="24"/>
        </w:rPr>
        <w:t xml:space="preserve"> (Gambar A3-A6): pesan WhatsApp "anak minta transfer" memicu peringatan bersuara; lansia menekan "Tanya Rina dulu"; Rina menerima ringkasan dan menelepon. Untuk telepon, JagaOrtu mengingatkan kata sandi keluarga.</w:t>
      </w:r>
    </w:p>
    <w:p>
      <w:pPr>
        <w:keepNext w:val="0"/>
        <w:tabs>
          <w:tab w:pos="425" w:val="left"/>
        </w:tabs>
        <w:spacing w:line="360" w:lineRule="auto" w:after="40" w:before="0"/>
        <w:ind w:left="425" w:hanging="340"/>
        <w:jc w:val="both"/>
      </w:pPr>
      <w:r>
        <w:rPr>
          <w:rFonts w:ascii="Times New Roman" w:hAnsi="Times New Roman" w:eastAsia="Times New Roman"/>
          <w:b w:val="0"/>
          <w:sz w:val="24"/>
        </w:rPr>
        <w:t>3.</w:t>
        <w:tab/>
      </w:r>
      <w:r>
        <w:rPr>
          <w:rFonts w:ascii="Times New Roman" w:hAnsi="Times New Roman" w:eastAsia="Times New Roman"/>
          <w:b/>
          <w:sz w:val="24"/>
        </w:rPr>
        <w:t>Penguatan jangka panjang</w:t>
      </w:r>
      <w:r>
        <w:rPr>
          <w:rFonts w:ascii="Times New Roman" w:hAnsi="Times New Roman" w:eastAsia="Times New Roman"/>
          <w:b w:val="0"/>
          <w:sz w:val="24"/>
        </w:rPr>
        <w:t xml:space="preserve"> (Gambar A7-A8): Latihan Waspada dan pengaturan privasi yang dikendalikan lansia.</w:t>
      </w:r>
    </w:p>
    <w:p>
      <w:pPr>
        <w:keepNext/>
        <w:spacing w:line="360" w:lineRule="auto" w:after="80" w:before="160"/>
        <w:jc w:val="left"/>
      </w:pPr>
      <w:r>
        <w:rPr>
          <w:rFonts w:ascii="Times New Roman" w:hAnsi="Times New Roman" w:eastAsia="Times New Roman"/>
          <w:b/>
          <w:sz w:val="24"/>
        </w:rPr>
        <w:t>6. RENCANA DATA</w:t>
      </w:r>
    </w:p>
    <w:p>
      <w:pPr>
        <w:keepNext w:val="0"/>
        <w:spacing w:line="360" w:lineRule="auto" w:after="120" w:before="0"/>
        <w:jc w:val="both"/>
      </w:pPr>
      <w:r>
        <w:rPr>
          <w:rFonts w:ascii="Times New Roman" w:hAnsi="Times New Roman" w:eastAsia="Times New Roman"/>
          <w:b/>
          <w:sz w:val="24"/>
        </w:rPr>
        <w:t>Sumber data.</w:t>
      </w:r>
      <w:r>
        <w:rPr>
          <w:rFonts w:ascii="Times New Roman" w:hAnsi="Times New Roman" w:eastAsia="Times New Roman"/>
          <w:b w:val="0"/>
          <w:sz w:val="24"/>
        </w:rPr>
        <w:t xml:space="preserve"> (1) Dataset SMS berbahasa Indonesia berisi 1.143 pesan berlabel normal, penipuan, dan promo [15]; (2) contoh modus dari peringatan resmi OJK, Komdigi, BSSN, bank, dan pemberitaan, ditranskripsi dan dilabeli ulang; (3) variasi sintetis yang dihasilkan LLM dari pola nyata, termasuk bahasa Sunda dan Jawa, lalu ditinjau manusia; serta (4) laporan pengguna yang bersifat opt-in dan anonim untuk pembaruan berkelanjutan.</w:t>
      </w:r>
    </w:p>
    <w:p>
      <w:pPr>
        <w:keepNext w:val="0"/>
        <w:spacing w:line="360" w:lineRule="auto" w:after="120" w:before="0"/>
        <w:jc w:val="both"/>
      </w:pPr>
      <w:r>
        <w:rPr>
          <w:rFonts w:ascii="Times New Roman" w:hAnsi="Times New Roman" w:eastAsia="Times New Roman"/>
          <w:b/>
          <w:sz w:val="24"/>
        </w:rPr>
        <w:t>Taksonomi.</w:t>
      </w:r>
      <w:r>
        <w:rPr>
          <w:rFonts w:ascii="Times New Roman" w:hAnsi="Times New Roman" w:eastAsia="Times New Roman"/>
          <w:b w:val="0"/>
          <w:sz w:val="24"/>
        </w:rPr>
        <w:t xml:space="preserve"> Delapan kelas yang selaras dengan kategori laporan IASC: keluarga darurat, menyamar petugas (polisi, bank, BPJS, CS), tautan atau file berbahaya, hadiah atau undian, investasi atau </w:t>
      </w:r>
      <w:r>
        <w:rPr>
          <w:rFonts w:ascii="Times New Roman" w:hAnsi="Times New Roman" w:eastAsia="Times New Roman"/>
          <w:b w:val="0"/>
          <w:i/>
          <w:sz w:val="24"/>
        </w:rPr>
        <w:t>deepfake</w:t>
      </w:r>
      <w:r>
        <w:rPr>
          <w:rFonts w:ascii="Times New Roman" w:hAnsi="Times New Roman" w:eastAsia="Times New Roman"/>
          <w:b w:val="0"/>
          <w:sz w:val="24"/>
        </w:rPr>
        <w:t xml:space="preserve"> tokoh, salah transfer atau refund, belanja atau COD fiktif, dan pinjaman ilegal. Ditambah satu kelas aman.</w:t>
      </w:r>
    </w:p>
    <w:p>
      <w:pPr>
        <w:keepNext w:val="0"/>
        <w:spacing w:line="360" w:lineRule="auto" w:after="120" w:before="0"/>
        <w:jc w:val="both"/>
      </w:pPr>
      <w:r>
        <w:rPr>
          <w:rFonts w:ascii="Times New Roman" w:hAnsi="Times New Roman" w:eastAsia="Times New Roman"/>
          <w:b/>
          <w:sz w:val="24"/>
        </w:rPr>
        <w:t>Pelabelan dan evaluasi.</w:t>
      </w:r>
      <w:r>
        <w:rPr>
          <w:rFonts w:ascii="Times New Roman" w:hAnsi="Times New Roman" w:eastAsia="Times New Roman"/>
          <w:b w:val="0"/>
          <w:sz w:val="24"/>
        </w:rPr>
        <w:t xml:space="preserve"> Setiap sampel dilabeli dua anotator dengan adjudikasi (target Cohen's kappa 0,8 atau lebih). Model dinilai pada data nyata yang ditahan dan tidak dipakai saat pelatihan, dengan target recall 90% atau lebih untuk kelas berisiko tinggi dan alarm palsu 10% atau kurang pada pesan normal. Untuk aspek manusia, diukur pula waktu hingga keputusan aman dan tingkat pemahaman lansia terhadap penjelasan (</w:t>
      </w:r>
      <w:r>
        <w:rPr>
          <w:rFonts w:ascii="Times New Roman" w:hAnsi="Times New Roman" w:eastAsia="Times New Roman"/>
          <w:b w:val="0"/>
          <w:i/>
          <w:sz w:val="24"/>
        </w:rPr>
        <w:t>teach-back</w:t>
      </w:r>
      <w:r>
        <w:rPr>
          <w:rFonts w:ascii="Times New Roman" w:hAnsi="Times New Roman" w:eastAsia="Times New Roman"/>
          <w:b w:val="0"/>
          <w:sz w:val="24"/>
        </w:rPr>
        <w:t>). Data pribadi tidak disimpan; laporan anonim dihapus setelah 30 hari kecuali disetujui untuk korpus.</w:t>
      </w:r>
    </w:p>
    <w:p>
      <w:pPr>
        <w:keepNext/>
        <w:spacing w:line="360" w:lineRule="auto" w:after="80" w:before="160"/>
        <w:jc w:val="left"/>
      </w:pPr>
      <w:r>
        <w:rPr>
          <w:rFonts w:ascii="Times New Roman" w:hAnsi="Times New Roman" w:eastAsia="Times New Roman"/>
          <w:b/>
          <w:sz w:val="24"/>
        </w:rPr>
        <w:t>7. RANCANGAN IMPLEMENTASI, KELAYAKAN, DAN SKALABILITAS</w:t>
      </w:r>
    </w:p>
    <w:p>
      <w:pPr>
        <w:keepNext w:val="0"/>
        <w:spacing w:line="360" w:lineRule="auto" w:after="120" w:before="0"/>
        <w:jc w:val="both"/>
      </w:pPr>
      <w:r>
        <w:rPr>
          <w:rFonts w:ascii="Times New Roman" w:hAnsi="Times New Roman" w:eastAsia="Times New Roman"/>
          <w:b/>
          <w:sz w:val="24"/>
        </w:rPr>
        <w:t>Tech stack.</w:t>
      </w:r>
      <w:r>
        <w:rPr>
          <w:rFonts w:ascii="Times New Roman" w:hAnsi="Times New Roman" w:eastAsia="Times New Roman"/>
          <w:b w:val="0"/>
          <w:sz w:val="24"/>
        </w:rPr>
        <w:t xml:space="preserve"> Android (Kotlin) dengan TensorFlow Lite dan ML Kit OCR; backend FastAPI di layanan serverless; PostgreSQL untuk basis laporan dan taksonomi; API LLM dengan keluaran JSON terstruktur; layanan STT/TTS neural; aplikasi Pendamping berbasis web progresif dengan notifikasi push.</w:t>
      </w:r>
    </w:p>
    <w:p>
      <w:pPr>
        <w:keepNext/>
        <w:spacing w:line="240" w:lineRule="auto" w:after="60" w:before="80"/>
        <w:jc w:val="left"/>
      </w:pPr>
      <w:r>
        <w:rPr>
          <w:rFonts w:ascii="Times New Roman" w:hAnsi="Times New Roman" w:eastAsia="Times New Roman"/>
          <w:b/>
          <w:sz w:val="24"/>
        </w:rPr>
        <w:t>Tabel 4.</w:t>
      </w:r>
      <w:r>
        <w:rPr>
          <w:rFonts w:ascii="Times New Roman" w:hAnsi="Times New Roman" w:eastAsia="Times New Roman"/>
          <w:b w:val="0"/>
          <w:sz w:val="24"/>
        </w:rPr>
        <w:t xml:space="preserve"> Peta jalan pengembangan</w:t>
      </w:r>
    </w:p>
    <w:tbl>
      <w:tblPr>
        <w:tblStyle w:val="TableGrid"/>
        <w:tblW w:type="auto" w:w="0"/>
        <w:jc w:val="center"/>
        <w:tblLayout w:type="fixed"/>
        <w:tblLook w:firstColumn="1" w:firstRow="1" w:lastColumn="0" w:lastRow="0" w:noHBand="0" w:noVBand="1" w:val="04A0"/>
        <w:tblLayout w:type="fixed"/>
      </w:tblPr>
      <w:tblGrid>
        <w:gridCol w:w="1474"/>
        <w:gridCol w:w="2154"/>
        <w:gridCol w:w="5386"/>
      </w:tblGrid>
      <w:tr>
        <w:trPr>
          <w:cantSplit/>
        </w:trPr>
        <w:tc>
          <w:tcPr>
            <w:tcW w:type="dxa" w:w="1474"/>
            <w:shd w:val="clear" w:color="auto" w:fill="23395D"/>
          </w:tcPr>
          <w:p>
            <w:pPr>
              <w:keepNext w:val="0"/>
              <w:spacing w:line="240" w:lineRule="auto" w:after="0" w:before="0"/>
              <w:jc w:val="left"/>
            </w:pPr>
            <w:r/>
            <w:r>
              <w:rPr>
                <w:rFonts w:ascii="Times New Roman" w:hAnsi="Times New Roman" w:eastAsia="Times New Roman"/>
                <w:b/>
                <w:color w:val="FFFFFF"/>
                <w:sz w:val="24"/>
              </w:rPr>
              <w:t>Fase</w:t>
            </w:r>
          </w:p>
        </w:tc>
        <w:tc>
          <w:tcPr>
            <w:tcW w:type="dxa" w:w="2154"/>
            <w:shd w:val="clear" w:color="auto" w:fill="23395D"/>
          </w:tcPr>
          <w:p>
            <w:pPr>
              <w:keepNext w:val="0"/>
              <w:spacing w:line="240" w:lineRule="auto" w:after="0" w:before="0"/>
              <w:jc w:val="left"/>
            </w:pPr>
            <w:r/>
            <w:r>
              <w:rPr>
                <w:rFonts w:ascii="Times New Roman" w:hAnsi="Times New Roman" w:eastAsia="Times New Roman"/>
                <w:b/>
                <w:color w:val="FFFFFF"/>
                <w:sz w:val="24"/>
              </w:rPr>
              <w:t>Waktu</w:t>
            </w:r>
          </w:p>
        </w:tc>
        <w:tc>
          <w:tcPr>
            <w:tcW w:type="dxa" w:w="5386"/>
            <w:shd w:val="clear" w:color="auto" w:fill="23395D"/>
          </w:tcPr>
          <w:p>
            <w:pPr>
              <w:keepNext w:val="0"/>
              <w:spacing w:line="240" w:lineRule="auto" w:after="0" w:before="0"/>
              <w:jc w:val="left"/>
            </w:pPr>
            <w:r/>
            <w:r>
              <w:rPr>
                <w:rFonts w:ascii="Times New Roman" w:hAnsi="Times New Roman" w:eastAsia="Times New Roman"/>
                <w:b/>
                <w:color w:val="FFFFFF"/>
                <w:sz w:val="24"/>
              </w:rPr>
              <w:t>Target</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0. MVP</w:t>
            </w:r>
          </w:p>
        </w:tc>
        <w:tc>
          <w:tcPr>
            <w:tcW w:type="dxa" w:w="2154"/>
          </w:tcPr>
          <w:p>
            <w:pPr>
              <w:keepNext w:val="0"/>
              <w:spacing w:line="240" w:lineRule="auto" w:after="0" w:before="0"/>
              <w:jc w:val="left"/>
            </w:pPr>
            <w:r/>
            <w:r>
              <w:rPr>
                <w:rFonts w:ascii="Times New Roman" w:hAnsi="Times New Roman" w:eastAsia="Times New Roman"/>
                <w:b w:val="0"/>
                <w:sz w:val="24"/>
              </w:rPr>
              <w:t>Hacking Day (24 jam)</w:t>
            </w:r>
          </w:p>
        </w:tc>
        <w:tc>
          <w:tcPr>
            <w:tcW w:type="dxa" w:w="5386"/>
          </w:tcPr>
          <w:p>
            <w:pPr>
              <w:keepNext w:val="0"/>
              <w:spacing w:line="240" w:lineRule="auto" w:after="0" w:before="0"/>
              <w:jc w:val="left"/>
            </w:pPr>
            <w:r/>
            <w:r>
              <w:rPr>
                <w:rFonts w:ascii="Times New Roman" w:hAnsi="Times New Roman" w:eastAsia="Times New Roman"/>
                <w:b w:val="0"/>
                <w:sz w:val="24"/>
              </w:rPr>
              <w:t>Penjaga Otomatis untuk WhatsApp/SMS, peringatan bersuara, Tanya Dulu, notifikasi Pendamping, demo langsung</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1. Pilot</w:t>
            </w:r>
          </w:p>
        </w:tc>
        <w:tc>
          <w:tcPr>
            <w:tcW w:type="dxa" w:w="2154"/>
          </w:tcPr>
          <w:p>
            <w:pPr>
              <w:keepNext w:val="0"/>
              <w:spacing w:line="240" w:lineRule="auto" w:after="0" w:before="0"/>
              <w:jc w:val="left"/>
            </w:pPr>
            <w:r/>
            <w:r>
              <w:rPr>
                <w:rFonts w:ascii="Times New Roman" w:hAnsi="Times New Roman" w:eastAsia="Times New Roman"/>
                <w:b w:val="0"/>
                <w:sz w:val="24"/>
              </w:rPr>
              <w:t>Februari-April 2027</w:t>
            </w:r>
          </w:p>
        </w:tc>
        <w:tc>
          <w:tcPr>
            <w:tcW w:type="dxa" w:w="5386"/>
          </w:tcPr>
          <w:p>
            <w:pPr>
              <w:keepNext w:val="0"/>
              <w:spacing w:line="240" w:lineRule="auto" w:after="0" w:before="0"/>
              <w:jc w:val="left"/>
            </w:pPr>
            <w:r/>
            <w:r>
              <w:rPr>
                <w:rFonts w:ascii="Times New Roman" w:hAnsi="Times New Roman" w:eastAsia="Times New Roman"/>
                <w:b w:val="0"/>
                <w:sz w:val="24"/>
              </w:rPr>
              <w:t>30 keluarga di Bandung; mengukur alarm palsu, waktu check-in, dan pemahaman lansia</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2. Komunitas</w:t>
            </w:r>
          </w:p>
        </w:tc>
        <w:tc>
          <w:tcPr>
            <w:tcW w:type="dxa" w:w="2154"/>
          </w:tcPr>
          <w:p>
            <w:pPr>
              <w:keepNext w:val="0"/>
              <w:spacing w:line="240" w:lineRule="auto" w:after="0" w:before="0"/>
              <w:jc w:val="left"/>
            </w:pPr>
            <w:r/>
            <w:r>
              <w:rPr>
                <w:rFonts w:ascii="Times New Roman" w:hAnsi="Times New Roman" w:eastAsia="Times New Roman"/>
                <w:b w:val="0"/>
                <w:sz w:val="24"/>
              </w:rPr>
              <w:t>Mei-Desember 2027</w:t>
            </w:r>
          </w:p>
        </w:tc>
        <w:tc>
          <w:tcPr>
            <w:tcW w:type="dxa" w:w="5386"/>
          </w:tcPr>
          <w:p>
            <w:pPr>
              <w:keepNext w:val="0"/>
              <w:spacing w:line="240" w:lineRule="auto" w:after="0" w:before="0"/>
              <w:jc w:val="left"/>
            </w:pPr>
            <w:r/>
            <w:r>
              <w:rPr>
                <w:rFonts w:ascii="Times New Roman" w:hAnsi="Times New Roman" w:eastAsia="Times New Roman"/>
                <w:b w:val="0"/>
                <w:sz w:val="24"/>
              </w:rPr>
              <w:t>1.000 keluarga melalui posyandu lansia dan pengajian; Latihan Waspada rutin</w:t>
            </w:r>
          </w:p>
        </w:tc>
      </w:tr>
      <w:tr>
        <w:trPr>
          <w:cantSplit/>
        </w:trPr>
        <w:tc>
          <w:tcPr>
            <w:tcW w:type="dxa" w:w="1474"/>
          </w:tcPr>
          <w:p>
            <w:pPr>
              <w:keepNext w:val="0"/>
              <w:spacing w:line="240" w:lineRule="auto" w:after="0" w:before="0"/>
              <w:jc w:val="left"/>
            </w:pPr>
            <w:r/>
            <w:r>
              <w:rPr>
                <w:rFonts w:ascii="Times New Roman" w:hAnsi="Times New Roman" w:eastAsia="Times New Roman"/>
                <w:b w:val="0"/>
                <w:sz w:val="24"/>
              </w:rPr>
              <w:t>3. Mitra</w:t>
            </w:r>
          </w:p>
        </w:tc>
        <w:tc>
          <w:tcPr>
            <w:tcW w:type="dxa" w:w="2154"/>
          </w:tcPr>
          <w:p>
            <w:pPr>
              <w:keepNext w:val="0"/>
              <w:spacing w:line="240" w:lineRule="auto" w:after="0" w:before="0"/>
              <w:jc w:val="left"/>
            </w:pPr>
            <w:r/>
            <w:r>
              <w:rPr>
                <w:rFonts w:ascii="Times New Roman" w:hAnsi="Times New Roman" w:eastAsia="Times New Roman"/>
                <w:b w:val="0"/>
                <w:sz w:val="24"/>
              </w:rPr>
              <w:t>2028</w:t>
            </w:r>
          </w:p>
        </w:tc>
        <w:tc>
          <w:tcPr>
            <w:tcW w:type="dxa" w:w="5386"/>
          </w:tcPr>
          <w:p>
            <w:pPr>
              <w:keepNext w:val="0"/>
              <w:spacing w:line="240" w:lineRule="auto" w:after="0" w:before="0"/>
              <w:jc w:val="left"/>
            </w:pPr>
            <w:r/>
            <w:r>
              <w:rPr>
                <w:rFonts w:ascii="Times New Roman" w:hAnsi="Times New Roman" w:eastAsia="Times New Roman"/>
                <w:b w:val="0"/>
                <w:sz w:val="24"/>
              </w:rPr>
              <w:t>API "Jeda Transfer" dengan bank, BPR, dan e-wallet sebagai bagian strategi anti-fraud</w:t>
            </w:r>
          </w:p>
        </w:tc>
      </w:tr>
    </w:tbl>
    <w:p>
      <w:pPr>
        <w:keepNext w:val="0"/>
        <w:spacing w:line="240" w:lineRule="auto" w:after="40" w:before="0"/>
        <w:jc w:val="both"/>
      </w:pPr>
    </w:p>
    <w:p>
      <w:pPr>
        <w:keepNext w:val="0"/>
        <w:spacing w:line="360" w:lineRule="auto" w:after="120" w:before="0"/>
        <w:jc w:val="both"/>
      </w:pPr>
      <w:r>
        <w:rPr>
          <w:rFonts w:ascii="Times New Roman" w:hAnsi="Times New Roman" w:eastAsia="Times New Roman"/>
          <w:b/>
          <w:sz w:val="24"/>
        </w:rPr>
        <w:t>Kelayakan.</w:t>
      </w:r>
      <w:r>
        <w:rPr>
          <w:rFonts w:ascii="Times New Roman" w:hAnsi="Times New Roman" w:eastAsia="Times New Roman"/>
          <w:b w:val="0"/>
          <w:sz w:val="24"/>
        </w:rPr>
        <w:t xml:space="preserve"> Seluruh komponen memakai API Android resmi dan model atau layanan yang sudah tersedia, sehingga tidak perlu melatih model besar dari nol. Ruang lingkup MVP dipilih agar dapat didemonstrasikan secara langsung pada akhir Hacking Day. </w:t>
      </w:r>
      <w:r>
        <w:rPr>
          <w:rFonts w:ascii="Times New Roman" w:hAnsi="Times New Roman" w:eastAsia="Times New Roman"/>
          <w:b/>
          <w:sz w:val="24"/>
        </w:rPr>
        <w:t>Skalabilitas.</w:t>
      </w:r>
      <w:r>
        <w:rPr>
          <w:rFonts w:ascii="Times New Roman" w:hAnsi="Times New Roman" w:eastAsia="Times New Roman"/>
          <w:b w:val="0"/>
          <w:sz w:val="24"/>
        </w:rPr>
        <w:t xml:space="preserve"> Karena sebagian besar keputusan diambil di perangkat, biaya cloud per pengguna tetap rendah ketika pengguna bertambah. Taksonomi dan aturan diperbarui terpusat setiap minggu tanpa memperbarui aplikasi.</w:t>
      </w:r>
    </w:p>
    <w:p>
      <w:pPr>
        <w:keepNext w:val="0"/>
        <w:spacing w:line="360" w:lineRule="auto" w:after="120" w:before="0"/>
        <w:jc w:val="both"/>
      </w:pPr>
      <w:r>
        <w:rPr>
          <w:rFonts w:ascii="Times New Roman" w:hAnsi="Times New Roman" w:eastAsia="Times New Roman"/>
          <w:b/>
          <w:sz w:val="24"/>
        </w:rPr>
        <w:t>Risiko utama dan mitigasinya:</w:t>
      </w:r>
      <w:r>
        <w:rPr>
          <w:rFonts w:ascii="Times New Roman" w:hAnsi="Times New Roman" w:eastAsia="Times New Roman"/>
          <w:b w:val="0"/>
          <w:sz w:val="24"/>
        </w:rPr>
        <w:t xml:space="preserve"> alarm palsu (ambang yang dapat disetel dan umpan balik "ini aman"); kesulitan pemasangan (dipasang oleh anak dalam tiga langkah); keterbatasan iOS (dimulai dari Android, yang dipakai mayoritas pengguna ponsel di Indonesia); serta lansia tanpa keluarga dekat (pendamping cadangan dari kader komunitas).</w:t>
      </w:r>
    </w:p>
    <w:p>
      <w:pPr>
        <w:keepNext/>
        <w:spacing w:line="360" w:lineRule="auto" w:after="80" w:before="160"/>
        <w:jc w:val="left"/>
      </w:pPr>
      <w:r>
        <w:rPr>
          <w:rFonts w:ascii="Times New Roman" w:hAnsi="Times New Roman" w:eastAsia="Times New Roman"/>
          <w:b/>
          <w:sz w:val="24"/>
        </w:rPr>
        <w:t>8. DAMPAK, MODEL BISNIS, DAN KEBERLANJUTAN</w:t>
      </w:r>
    </w:p>
    <w:p>
      <w:pPr>
        <w:keepNext/>
        <w:spacing w:line="360" w:lineRule="auto" w:after="40" w:before="40"/>
        <w:jc w:val="left"/>
      </w:pPr>
      <w:r>
        <w:rPr>
          <w:rFonts w:ascii="Times New Roman" w:hAnsi="Times New Roman" w:eastAsia="Times New Roman"/>
          <w:b/>
          <w:sz w:val="24"/>
        </w:rPr>
        <w:t>8.1 Dampak</w:t>
      </w:r>
    </w:p>
    <w:p>
      <w:pPr>
        <w:keepNext w:val="0"/>
        <w:spacing w:line="360" w:lineRule="auto" w:after="120" w:before="0"/>
        <w:jc w:val="both"/>
      </w:pPr>
      <w:r>
        <w:rPr>
          <w:rFonts w:ascii="Times New Roman" w:hAnsi="Times New Roman" w:eastAsia="Times New Roman"/>
          <w:b w:val="0"/>
          <w:sz w:val="24"/>
        </w:rPr>
        <w:t>Pasar sasaran adalah sekitar 34 juta lansia, dengan lebih dari sepertiganya sudah daring [7][8]. Dengan rata-rata kerugian sekitar Rp21 juta per aduan [2], satu penipuan yang dicegah setara dengan tabungan berbulan-bulan seorang pensiunan. Skenario konservatif (asumsi untuk divalidasi saat pilot): jika JagaOrtu mencegah satu kejadian per 50 keluarga per tahun, maka 1.000 keluarga menghindari kerugian sekitar Rp420 juta per tahun, dan 100.000 pengguna melalui mitra bank sekitar Rp42 miliar. Dampak nonfinansialnya: lansia lebih percaya diri memakai layanan digital dan keluarga lebih terhubung.</w:t>
      </w:r>
    </w:p>
    <w:p>
      <w:pPr>
        <w:keepNext/>
        <w:spacing w:line="360" w:lineRule="auto" w:after="40" w:before="40"/>
        <w:jc w:val="left"/>
      </w:pPr>
      <w:r>
        <w:rPr>
          <w:rFonts w:ascii="Times New Roman" w:hAnsi="Times New Roman" w:eastAsia="Times New Roman"/>
          <w:b/>
          <w:sz w:val="24"/>
        </w:rPr>
        <w:t>8.2 Model bisnis</w:t>
      </w:r>
    </w:p>
    <w:p>
      <w:pPr>
        <w:keepNext w:val="0"/>
        <w:spacing w:line="360" w:lineRule="auto" w:after="120" w:before="0"/>
        <w:jc w:val="both"/>
      </w:pPr>
      <w:r>
        <w:rPr>
          <w:rFonts w:ascii="Times New Roman" w:hAnsi="Times New Roman" w:eastAsia="Times New Roman"/>
          <w:b w:val="0"/>
          <w:sz w:val="24"/>
        </w:rPr>
        <w:t xml:space="preserve">Model bisnis konsisten dengan Lean Canvas. </w:t>
      </w:r>
      <w:r>
        <w:rPr>
          <w:rFonts w:ascii="Times New Roman" w:hAnsi="Times New Roman" w:eastAsia="Times New Roman"/>
          <w:b/>
          <w:sz w:val="24"/>
        </w:rPr>
        <w:t>Pelanggan B2B2C:</w:t>
      </w:r>
      <w:r>
        <w:rPr>
          <w:rFonts w:ascii="Times New Roman" w:hAnsi="Times New Roman" w:eastAsia="Times New Roman"/>
          <w:b w:val="0"/>
          <w:sz w:val="24"/>
        </w:rPr>
        <w:t xml:space="preserve"> bank, BPR, dan dompet digital yang wajib menerapkan deteksi fraud serta edukasi pihak eksternal menurut POJK 12/2024 [11] membayar lisensi per pengguna terlindungi (asumsi awal Rp4.000 per pengguna per bulan). </w:t>
      </w:r>
      <w:r>
        <w:rPr>
          <w:rFonts w:ascii="Times New Roman" w:hAnsi="Times New Roman" w:eastAsia="Times New Roman"/>
          <w:b/>
          <w:sz w:val="24"/>
        </w:rPr>
        <w:t>Paket Keluarga:</w:t>
      </w:r>
      <w:r>
        <w:rPr>
          <w:rFonts w:ascii="Times New Roman" w:hAnsi="Times New Roman" w:eastAsia="Times New Roman"/>
          <w:b w:val="0"/>
          <w:sz w:val="24"/>
        </w:rPr>
        <w:t xml:space="preserve"> perlindungan dasar gratis; premium Rp25.000 per bulan (asumsi) untuk dua lansia, tiga pendamping, dan Latihan Waspada. </w:t>
      </w:r>
      <w:r>
        <w:rPr>
          <w:rFonts w:ascii="Times New Roman" w:hAnsi="Times New Roman" w:eastAsia="Times New Roman"/>
          <w:b/>
          <w:sz w:val="24"/>
        </w:rPr>
        <w:t>Pendanaan tambahan:</w:t>
      </w:r>
      <w:r>
        <w:rPr>
          <w:rFonts w:ascii="Times New Roman" w:hAnsi="Times New Roman" w:eastAsia="Times New Roman"/>
          <w:b w:val="0"/>
          <w:sz w:val="24"/>
        </w:rPr>
        <w:t xml:space="preserve"> hibah atau CSR program literasi digital lansia. </w:t>
      </w:r>
      <w:r>
        <w:rPr>
          <w:rFonts w:ascii="Times New Roman" w:hAnsi="Times New Roman" w:eastAsia="Times New Roman"/>
          <w:b/>
          <w:sz w:val="24"/>
        </w:rPr>
        <w:t>Struktur biaya:</w:t>
      </w:r>
      <w:r>
        <w:rPr>
          <w:rFonts w:ascii="Times New Roman" w:hAnsi="Times New Roman" w:eastAsia="Times New Roman"/>
          <w:b w:val="0"/>
          <w:sz w:val="24"/>
        </w:rPr>
        <w:t xml:space="preserve"> dengan model kecil (sekitar 1.000 token per analisis), biaya LLM di bawah Rp10 per analisis, atau di bawah Rp1.000 per pengguna per bulan untuk maksimal 90 analisis cloud, ditambah TTS, server, dan pengembangan (estimasi). </w:t>
      </w:r>
      <w:r>
        <w:rPr>
          <w:rFonts w:ascii="Times New Roman" w:hAnsi="Times New Roman" w:eastAsia="Times New Roman"/>
          <w:b/>
          <w:sz w:val="24"/>
        </w:rPr>
        <w:t>Kanal:</w:t>
      </w:r>
      <w:r>
        <w:rPr>
          <w:rFonts w:ascii="Times New Roman" w:hAnsi="Times New Roman" w:eastAsia="Times New Roman"/>
          <w:b w:val="0"/>
          <w:sz w:val="24"/>
        </w:rPr>
        <w:t xml:space="preserve"> anak memasang di ponsel orang tua, komunitas lansia, dan kemitraan lembaga keuangan.</w:t>
      </w:r>
    </w:p>
    <w:p>
      <w:pPr>
        <w:keepNext/>
        <w:spacing w:line="360" w:lineRule="auto" w:after="40" w:before="40"/>
        <w:jc w:val="left"/>
      </w:pPr>
      <w:r>
        <w:rPr>
          <w:rFonts w:ascii="Times New Roman" w:hAnsi="Times New Roman" w:eastAsia="Times New Roman"/>
          <w:b/>
          <w:sz w:val="24"/>
        </w:rPr>
        <w:t>8.3 Indikator keberhasilan dan keberlanjutan</w:t>
      </w:r>
    </w:p>
    <w:p>
      <w:pPr>
        <w:keepNext w:val="0"/>
        <w:spacing w:line="360" w:lineRule="auto" w:after="120" w:before="0"/>
        <w:jc w:val="both"/>
      </w:pPr>
      <w:r>
        <w:rPr>
          <w:rFonts w:ascii="Times New Roman" w:hAnsi="Times New Roman" w:eastAsia="Times New Roman"/>
          <w:b w:val="0"/>
          <w:sz w:val="24"/>
        </w:rPr>
        <w:t xml:space="preserve">Indikator utama: lansia aktif mingguan, momen berisiko yang tertangkap, check-in Pendamping yang selesai dalam 10 menit, tingkat alarm palsu, tingkat lulus Latihan Waspada, dan retensi keluarga tiga bulan. Keberlanjutan dijaga oleh pendapatan B2B2C yang didorong regulasi, efek jaringan keluarga, dan korpus modus lokal yang terus tumbuh. JagaOrtu mewujudkan </w:t>
      </w:r>
      <w:r>
        <w:rPr>
          <w:rFonts w:ascii="Times New Roman" w:hAnsi="Times New Roman" w:eastAsia="Times New Roman"/>
          <w:b w:val="0"/>
          <w:i/>
          <w:sz w:val="24"/>
        </w:rPr>
        <w:t>Human-Centered Engineering in the AI Era</w:t>
      </w:r>
      <w:r>
        <w:rPr>
          <w:rFonts w:ascii="Times New Roman" w:hAnsi="Times New Roman" w:eastAsia="Times New Roman"/>
          <w:b w:val="0"/>
          <w:sz w:val="24"/>
        </w:rPr>
        <w:t>: AI dipakai untuk memahami dan menjelaskan, sedangkan kendali tetap berada pada lansia dan orang-orang yang mereka percaya.</w:t>
      </w:r>
    </w:p>
    <w:p>
      <w:pPr>
        <w:keepNext/>
        <w:spacing w:line="360" w:lineRule="auto" w:after="80" w:before="160"/>
        <w:jc w:val="left"/>
      </w:pPr>
      <w:r>
        <w:rPr>
          <w:rFonts w:ascii="Times New Roman" w:hAnsi="Times New Roman" w:eastAsia="Times New Roman"/>
          <w:b/>
          <w:sz w:val="24"/>
        </w:rPr>
        <w:t>9. PENUTUP</w:t>
      </w:r>
    </w:p>
    <w:p>
      <w:pPr>
        <w:keepNext w:val="0"/>
        <w:spacing w:line="360" w:lineRule="auto" w:after="120" w:before="0"/>
        <w:jc w:val="both"/>
      </w:pPr>
      <w:r>
        <w:rPr>
          <w:rFonts w:ascii="Times New Roman" w:hAnsi="Times New Roman" w:eastAsia="Times New Roman"/>
          <w:b w:val="0"/>
          <w:sz w:val="24"/>
        </w:rPr>
        <w:t>Penipu menang ketika korbannya panik dan sendirian. JagaOrtu memutus kedua kondisi itu dengan jeda yang tepat waktu, penjelasan dalam bahasa yang dipahami lansia, dan kehadiran keluarga dalam satu ketukan. Tujuan kami sederhana: tidak ada lansia yang harus menghadapi penipu sendirian.</w:t>
      </w:r>
    </w:p>
    <w:p>
      <w:pPr>
        <w:keepNext/>
        <w:spacing w:line="360" w:lineRule="auto" w:after="80" w:before="160"/>
        <w:jc w:val="left"/>
      </w:pPr>
      <w:r>
        <w:rPr>
          <w:rFonts w:ascii="Times New Roman" w:hAnsi="Times New Roman" w:eastAsia="Times New Roman"/>
          <w:b/>
          <w:sz w:val="24"/>
        </w:rPr>
        <w:t>DAFTAR PUSTAKA</w:t>
      </w:r>
    </w:p>
    <w:p>
      <w:pPr>
        <w:keepNext w:val="0"/>
        <w:spacing w:line="240" w:lineRule="auto" w:after="80" w:before="0"/>
        <w:ind w:left="510" w:hanging="510"/>
        <w:jc w:val="left"/>
      </w:pPr>
      <w:r>
        <w:rPr>
          <w:rFonts w:ascii="Times New Roman" w:hAnsi="Times New Roman" w:eastAsia="Times New Roman"/>
          <w:sz w:val="24"/>
        </w:rPr>
        <w:t>[1] Kontan. (2026, 5 Oktober). IASC terima 702.342 laporan kasus penipuan hingga September 2026. https://keuangan.kontan.co.id/news/iasc-terima-702342-laporan-kasus-penipuan-hingga-september-2026</w:t>
      </w:r>
    </w:p>
    <w:p>
      <w:pPr>
        <w:keepNext w:val="0"/>
        <w:spacing w:line="240" w:lineRule="auto" w:after="80" w:before="0"/>
        <w:ind w:left="510" w:hanging="510"/>
        <w:jc w:val="left"/>
      </w:pPr>
      <w:r>
        <w:rPr>
          <w:rFonts w:ascii="Times New Roman" w:hAnsi="Times New Roman" w:eastAsia="Times New Roman"/>
          <w:sz w:val="24"/>
        </w:rPr>
        <w:t>[2] Otoritas Jasa Keuangan. (2026). Siaran Pers SP 15/GKPB/OJK/I/2026 tentang capaian IASC. https://ojk.go.id/id/berita-dan-kegiatan/siaran-pers/Pages/IASC-Berhasil-Kembalikan-Rp161-Miliar-Dana-Masyarakat-Korban-Scam.aspx</w:t>
      </w:r>
    </w:p>
    <w:p>
      <w:pPr>
        <w:keepNext w:val="0"/>
        <w:spacing w:line="240" w:lineRule="auto" w:after="80" w:before="0"/>
        <w:ind w:left="510" w:hanging="510"/>
        <w:jc w:val="left"/>
      </w:pPr>
      <w:r>
        <w:rPr>
          <w:rFonts w:ascii="Times New Roman" w:hAnsi="Times New Roman" w:eastAsia="Times New Roman"/>
          <w:sz w:val="24"/>
        </w:rPr>
        <w:t>[3] JPNN. (2026, 21 Agustus). Jawa Barat tertinggi kasus scam di Indonesia, 3 modus ini paling banyak. https://www.jpnn.com/news/jawa-barat-tertinggi-kasus-scam-di-indonesia-3-modus-ini-paling-banyak</w:t>
      </w:r>
    </w:p>
    <w:p>
      <w:pPr>
        <w:keepNext w:val="0"/>
        <w:spacing w:line="240" w:lineRule="auto" w:after="80" w:before="0"/>
        <w:ind w:left="510" w:hanging="510"/>
        <w:jc w:val="left"/>
      </w:pPr>
      <w:r>
        <w:rPr>
          <w:rFonts w:ascii="Times New Roman" w:hAnsi="Times New Roman" w:eastAsia="Times New Roman"/>
          <w:sz w:val="24"/>
        </w:rPr>
        <w:t>[4] Kontan. (2026). Per Juni 2026, IASC terima 1.379 laporan penipuan terindikasi memanfaatkan AI. https://keuangan.kontan.co.id/news/per-juni-2026-iasc-terima-1379-laporan-penipuan-terindikasi-memanfaatkan-ai</w:t>
      </w:r>
    </w:p>
    <w:p>
      <w:pPr>
        <w:keepNext w:val="0"/>
        <w:spacing w:line="240" w:lineRule="auto" w:after="80" w:before="0"/>
        <w:ind w:left="510" w:hanging="510"/>
        <w:jc w:val="left"/>
      </w:pPr>
      <w:r>
        <w:rPr>
          <w:rFonts w:ascii="Times New Roman" w:hAnsi="Times New Roman" w:eastAsia="Times New Roman"/>
          <w:sz w:val="24"/>
        </w:rPr>
        <w:t>[5] Kompas. (2026, 2 Juli). Komdigi sebut banyak lansia jadi korban scam AI yang tiru suara pejabat. https://nasional.kompas.com/read/2026/07/02/20330831/komdigi-sebut-banyak-lansia-jadi-korban-scam-ai-yang-tiru-suara-pejabat</w:t>
      </w:r>
    </w:p>
    <w:p>
      <w:pPr>
        <w:keepNext w:val="0"/>
        <w:spacing w:line="240" w:lineRule="auto" w:after="80" w:before="0"/>
        <w:ind w:left="510" w:hanging="510"/>
        <w:jc w:val="left"/>
      </w:pPr>
      <w:r>
        <w:rPr>
          <w:rFonts w:ascii="Times New Roman" w:hAnsi="Times New Roman" w:eastAsia="Times New Roman"/>
          <w:sz w:val="24"/>
        </w:rPr>
        <w:t>[6] CNBC Indonesia. (2026, 2 Juni). Waspada modus baru penculikan anak, jangan sampai jadi korban. https://www.cnbcindonesia.com/tech/20260602103807-37-739340/waspada-modus-baru-penculikan-anak-jangan-sampai-jadi-korban</w:t>
      </w:r>
    </w:p>
    <w:p>
      <w:pPr>
        <w:keepNext w:val="0"/>
        <w:spacing w:line="240" w:lineRule="auto" w:after="80" w:before="0"/>
        <w:ind w:left="510" w:hanging="510"/>
        <w:jc w:val="left"/>
      </w:pPr>
      <w:r>
        <w:rPr>
          <w:rFonts w:ascii="Times New Roman" w:hAnsi="Times New Roman" w:eastAsia="Times New Roman"/>
          <w:sz w:val="24"/>
        </w:rPr>
        <w:t>[7] Kompas. (2026, 5 Mei). BPS: Jumlah penduduk Indonesia 284,67 juta (hasil SUPAS 2025; lansia 11,97%). https://money.kompas.com/read/2026/05/05/125125326/bps-jumlah-penduduk-indonesia-28467-juta-mayoritas-di-pulau-jawa</w:t>
      </w:r>
    </w:p>
    <w:p>
      <w:pPr>
        <w:keepNext w:val="0"/>
        <w:spacing w:line="240" w:lineRule="auto" w:after="80" w:before="0"/>
        <w:ind w:left="510" w:hanging="510"/>
        <w:jc w:val="left"/>
      </w:pPr>
      <w:r>
        <w:rPr>
          <w:rFonts w:ascii="Times New Roman" w:hAnsi="Times New Roman" w:eastAsia="Times New Roman"/>
          <w:sz w:val="24"/>
        </w:rPr>
        <w:t>[8] GoodStats. (2026). Akses internet lansia terus meningkat, capai 34% pada 2025 (data BPS). https://data.goodstats.id/statistic/akses-internet-lansia-terus-meningkat-capai-34-pada-2025-FxJIB</w:t>
      </w:r>
    </w:p>
    <w:p>
      <w:pPr>
        <w:keepNext w:val="0"/>
        <w:spacing w:line="240" w:lineRule="auto" w:after="80" w:before="0"/>
        <w:ind w:left="510" w:hanging="510"/>
        <w:jc w:val="left"/>
      </w:pPr>
      <w:r>
        <w:rPr>
          <w:rFonts w:ascii="Times New Roman" w:hAnsi="Times New Roman" w:eastAsia="Times New Roman"/>
          <w:sz w:val="24"/>
        </w:rPr>
        <w:t>[9] Otoritas Jasa Keuangan &amp; Badan Pusat Statistik. (2025). Siaran Pers SP 69: Hasil SNLIK 2025. https://ojk.go.id/id/berita-dan-kegiatan/siaran-pers/Pages/OJK-dan-BPS-Umumkan-Hasil-Survei-Nasional-Literasi-Dan-Inklusi-Keuangan-SNLIK-Tahun-2025.aspx</w:t>
      </w:r>
    </w:p>
    <w:p>
      <w:pPr>
        <w:keepNext w:val="0"/>
        <w:spacing w:line="240" w:lineRule="auto" w:after="80" w:before="0"/>
        <w:ind w:left="510" w:hanging="510"/>
        <w:jc w:val="left"/>
      </w:pPr>
      <w:r>
        <w:rPr>
          <w:rFonts w:ascii="Times New Roman" w:hAnsi="Times New Roman" w:eastAsia="Times New Roman"/>
          <w:sz w:val="24"/>
        </w:rPr>
        <w:t>[10] Kompas Tekno. (2026, 4 Juni). Telepon scam makin canggih, Google rilis fitur penangkalnya. https://tekno.kompas.com/read/2026/06/04/08060077/telepon-scam-makin-canggih-google-rilis-fitur-penangkalnya</w:t>
      </w:r>
    </w:p>
    <w:p>
      <w:pPr>
        <w:keepNext w:val="0"/>
        <w:spacing w:line="240" w:lineRule="auto" w:after="80" w:before="0"/>
        <w:ind w:left="510" w:hanging="510"/>
        <w:jc w:val="left"/>
      </w:pPr>
      <w:r>
        <w:rPr>
          <w:rFonts w:ascii="Times New Roman" w:hAnsi="Times New Roman" w:eastAsia="Times New Roman"/>
          <w:sz w:val="24"/>
        </w:rPr>
        <w:t>[11] Otoritas Jasa Keuangan. (2024). POJK Nomor 12 Tahun 2024 tentang Penerapan Strategi Anti Fraud bagi Lembaga Jasa Keuangan. https://ojk.go.id/en/regulasi/Pages/12-Tahun-2024-Penerapan-Strategi-Anti-Fraud-bagi-Lembaga-Jasa-Keuangan.aspx</w:t>
      </w:r>
    </w:p>
    <w:p>
      <w:pPr>
        <w:keepNext w:val="0"/>
        <w:spacing w:line="240" w:lineRule="auto" w:after="80" w:before="0"/>
        <w:ind w:left="510" w:hanging="510"/>
        <w:jc w:val="left"/>
      </w:pPr>
      <w:r>
        <w:rPr>
          <w:rFonts w:ascii="Times New Roman" w:hAnsi="Times New Roman" w:eastAsia="Times New Roman"/>
          <w:sz w:val="24"/>
        </w:rPr>
        <w:t>[12] Republik Indonesia. (2022). Undang-Undang Nomor 27 Tahun 2022 tentang Pelindungan Data Pribadi. https://peraturan.bpk.go.id/Details/229798/uu-no-27-tahun-2022</w:t>
      </w:r>
    </w:p>
    <w:p>
      <w:pPr>
        <w:keepNext w:val="0"/>
        <w:spacing w:line="240" w:lineRule="auto" w:after="80" w:before="0"/>
        <w:ind w:left="510" w:hanging="510"/>
        <w:jc w:val="left"/>
      </w:pPr>
      <w:r>
        <w:rPr>
          <w:rFonts w:ascii="Times New Roman" w:hAnsi="Times New Roman" w:eastAsia="Times New Roman"/>
          <w:sz w:val="24"/>
        </w:rPr>
        <w:t>[13] Federal Bureau of Investigation. (2025). Internet Crime Report 2024 (IC3). https://www.ic3.gov/AnnualReport/Reports/2024_IC3Report.pdf</w:t>
      </w:r>
    </w:p>
    <w:p>
      <w:pPr>
        <w:keepNext w:val="0"/>
        <w:spacing w:line="240" w:lineRule="auto" w:after="80" w:before="0"/>
        <w:ind w:left="510" w:hanging="510"/>
        <w:jc w:val="left"/>
      </w:pPr>
      <w:r>
        <w:rPr>
          <w:rFonts w:ascii="Times New Roman" w:hAnsi="Times New Roman" w:eastAsia="Times New Roman"/>
          <w:sz w:val="24"/>
        </w:rPr>
        <w:t>[14] Android Developers. NotificationListenerService dan CallScreeningService (API Reference). https://developer.android.com/reference/android/service/notification/NotificationListenerService</w:t>
      </w:r>
    </w:p>
    <w:p>
      <w:pPr>
        <w:keepNext w:val="0"/>
        <w:spacing w:line="240" w:lineRule="auto" w:after="80" w:before="0"/>
        <w:ind w:left="510" w:hanging="510"/>
        <w:jc w:val="left"/>
      </w:pPr>
      <w:r>
        <w:rPr>
          <w:rFonts w:ascii="Times New Roman" w:hAnsi="Times New Roman" w:eastAsia="Times New Roman"/>
          <w:sz w:val="24"/>
        </w:rPr>
        <w:t>[15] Rahmi, F., &amp; Wibisono, Y. Dataset SMS spam berbahasa Indonesia (1.143 pesan), dirujuk dalam Jurnal JTIKA. https://jtika.if.unram.ac.id/index.php/JTIKA/article/download/145/83</w:t>
      </w:r>
    </w:p>
    <w:p>
      <w:pPr>
        <w:keepNext w:val="0"/>
        <w:spacing w:line="240" w:lineRule="auto" w:after="80" w:before="0"/>
        <w:ind w:left="510" w:hanging="510"/>
        <w:jc w:val="left"/>
      </w:pPr>
      <w:r>
        <w:rPr>
          <w:rFonts w:ascii="Times New Roman" w:hAnsi="Times New Roman" w:eastAsia="Times New Roman"/>
          <w:sz w:val="24"/>
        </w:rPr>
        <w:t>[16] Microsoft. Azure AI Speech: language and voice support (id-ID, su-ID, jv-ID). https://learn.microsoft.com/azure/ai-services/speech-service/language-support</w:t>
      </w:r>
    </w:p>
    <w:p>
      <w:pPr>
        <w:keepNext w:val="0"/>
        <w:spacing w:line="240" w:lineRule="auto" w:after="80" w:before="0"/>
        <w:ind w:left="510" w:hanging="510"/>
        <w:jc w:val="left"/>
      </w:pPr>
      <w:r>
        <w:rPr>
          <w:rFonts w:ascii="Times New Roman" w:hAnsi="Times New Roman" w:eastAsia="Times New Roman"/>
          <w:sz w:val="24"/>
        </w:rPr>
        <w:t>[17] Roozenbeek, J., van der Linden, S., Goldberg, B., Rathje, S., &amp; Lewandowsky, S. (2022). Psychological inoculation improves resilience against misinformation on social media. Science Advances, 8(34), eabo6254.</w:t>
      </w:r>
    </w:p>
    <w:p>
      <w:pPr>
        <w:sectPr>
          <w:footerReference w:type="default" r:id="rId9"/>
          <w:pgSz w:w="11906" w:h="16838"/>
          <w:pgMar w:top="1440" w:right="1440" w:bottom="1440" w:left="1440" w:header="720" w:footer="720" w:gutter="0"/>
          <w:cols w:space="720"/>
          <w:docGrid w:linePitch="360"/>
          <w:pgNumType w:start="1"/>
        </w:sectPr>
      </w:pPr>
    </w:p>
    <w:p>
      <w:pPr>
        <w:keepNext/>
        <w:spacing w:line="360" w:lineRule="auto" w:after="80" w:before="160"/>
        <w:jc w:val="left"/>
      </w:pPr>
      <w:r>
        <w:rPr>
          <w:rFonts w:ascii="Times New Roman" w:hAnsi="Times New Roman" w:eastAsia="Times New Roman"/>
          <w:b/>
          <w:sz w:val="24"/>
        </w:rPr>
        <w:t>LAMPIRAN A. WIREFRAME LOW-FIDELITY</w:t>
      </w:r>
    </w:p>
    <w:p>
      <w:pPr>
        <w:keepNext w:val="0"/>
        <w:spacing w:line="240" w:lineRule="auto" w:after="0" w:before="0"/>
        <w:jc w:val="center"/>
      </w:pPr>
      <w:r>
        <w:drawing>
          <wp:inline xmlns:a="http://schemas.openxmlformats.org/drawingml/2006/main" xmlns:pic="http://schemas.openxmlformats.org/drawingml/2006/picture">
            <wp:extent cx="5733288" cy="7065475"/>
            <wp:docPr id="3" name="Picture 3"/>
            <wp:cNvGraphicFramePr>
              <a:graphicFrameLocks noChangeAspect="1"/>
            </wp:cNvGraphicFramePr>
            <a:graphic>
              <a:graphicData uri="http://schemas.openxmlformats.org/drawingml/2006/picture">
                <pic:pic>
                  <pic:nvPicPr>
                    <pic:cNvPr id="0" name="trim_Lampiran_A1.png"/>
                    <pic:cNvPicPr/>
                  </pic:nvPicPr>
                  <pic:blipFill>
                    <a:blip r:embed="rId12"/>
                    <a:stretch>
                      <a:fillRect/>
                    </a:stretch>
                  </pic:blipFill>
                  <pic:spPr>
                    <a:xfrm>
                      <a:off x="0" y="0"/>
                      <a:ext cx="5733288" cy="7065475"/>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26160"/>
            <wp:docPr id="4" name="Picture 4"/>
            <wp:cNvGraphicFramePr>
              <a:graphicFrameLocks noChangeAspect="1"/>
            </wp:cNvGraphicFramePr>
            <a:graphic>
              <a:graphicData uri="http://schemas.openxmlformats.org/drawingml/2006/picture">
                <pic:pic>
                  <pic:nvPicPr>
                    <pic:cNvPr id="0" name="trim_Lampiran_A2.png"/>
                    <pic:cNvPicPr/>
                  </pic:nvPicPr>
                  <pic:blipFill>
                    <a:blip r:embed="rId13"/>
                    <a:stretch>
                      <a:fillRect/>
                    </a:stretch>
                  </pic:blipFill>
                  <pic:spPr>
                    <a:xfrm>
                      <a:off x="0" y="0"/>
                      <a:ext cx="5733288" cy="7126160"/>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6804"/>
            <wp:docPr id="5" name="Picture 5"/>
            <wp:cNvGraphicFramePr>
              <a:graphicFrameLocks noChangeAspect="1"/>
            </wp:cNvGraphicFramePr>
            <a:graphic>
              <a:graphicData uri="http://schemas.openxmlformats.org/drawingml/2006/picture">
                <pic:pic>
                  <pic:nvPicPr>
                    <pic:cNvPr id="0" name="trim_Lampiran_A3.png"/>
                    <pic:cNvPicPr/>
                  </pic:nvPicPr>
                  <pic:blipFill>
                    <a:blip r:embed="rId14"/>
                    <a:stretch>
                      <a:fillRect/>
                    </a:stretch>
                  </pic:blipFill>
                  <pic:spPr>
                    <a:xfrm>
                      <a:off x="0" y="0"/>
                      <a:ext cx="5733288" cy="7196804"/>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2348"/>
            <wp:docPr id="6" name="Picture 6"/>
            <wp:cNvGraphicFramePr>
              <a:graphicFrameLocks noChangeAspect="1"/>
            </wp:cNvGraphicFramePr>
            <a:graphic>
              <a:graphicData uri="http://schemas.openxmlformats.org/drawingml/2006/picture">
                <pic:pic>
                  <pic:nvPicPr>
                    <pic:cNvPr id="0" name="trim_Lampiran_A4.png"/>
                    <pic:cNvPicPr/>
                  </pic:nvPicPr>
                  <pic:blipFill>
                    <a:blip r:embed="rId15"/>
                    <a:stretch>
                      <a:fillRect/>
                    </a:stretch>
                  </pic:blipFill>
                  <pic:spPr>
                    <a:xfrm>
                      <a:off x="0" y="0"/>
                      <a:ext cx="5733288" cy="7192348"/>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