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t xml:space="preserve">BICOL COLLEGE</w:t>
      </w:r>
    </w:p>
    <w:p>
      <w:pPr>
        <w:spacing w:after="0" w:before="0" w:line="240"/>
        <w:jc w:val="center"/>
      </w:pPr>
      <w:r>
        <w:t xml:space="preserve">Daraga, Albay</w:t>
      </w:r>
    </w:p>
    <w:p>
      <w:pPr>
        <w:spacing w:after="0" w:before="0" w:line="240"/>
        <w:jc w:val="center"/>
      </w:pPr>
      <w:r>
        <w:t xml:space="preserve">Graduate School</w:t>
      </w:r>
    </w:p>
    <w:p>
      <w:pPr>
        <w:spacing w:after="0" w:line="240"/>
        <w:jc w:val="center"/>
      </w:pPr>
      <w:r>
        <w:t xml:space="preserve">1</w:t>
      </w:r>
      <w:r>
        <w:rPr>
          <w:vertAlign w:val="superscript"/>
        </w:rPr>
        <w:t xml:space="preserve">st</w:t>
      </w:r>
      <w:r>
        <w:t xml:space="preserve"> Sem AY 2026-27</w:t>
      </w:r>
    </w:p>
    <w:p>
      <w:pPr>
        <w:spacing w:after="0"/>
      </w:pPr>
    </w:p>
    <w:p>
      <w:pPr>
        <w:spacing w:after="0" w:before="0" w:line="240"/>
        <w:jc w:val="center"/>
      </w:pPr>
      <w:r>
        <w:rPr>
          <w:b/>
          <w:bCs/>
        </w:rPr>
        <w:t xml:space="preserve">MEd Curriculum Instruction</w:t>
      </w:r>
    </w:p>
    <w:p>
      <w:pPr>
        <w:spacing w:after="0" w:before="0" w:line="240"/>
        <w:jc w:val="center"/>
      </w:pPr>
      <w:r>
        <w:rPr>
          <w:b/>
          <w:bCs/>
        </w:rPr>
        <w:t xml:space="preserve">Research Methods in Education</w:t>
      </w:r>
    </w:p>
    <w:p>
      <w:pPr>
        <w:spacing w:after="0"/>
      </w:pPr>
    </w:p>
    <w:p>
      <w:pPr>
        <w:spacing w:after="0"/>
      </w:pPr>
    </w:p>
    <w:p>
      <w:pPr>
        <w:tabs>
          <w:tab w:val="right" w:pos="8640"/>
        </w:tabs>
        <w:spacing w:after="0"/>
      </w:pPr>
      <w:r>
        <w:rPr>
          <w:b/>
          <w:bCs/>
        </w:rPr>
        <w:t xml:space="preserve">Irene A. Loria</w:t>
      </w:r>
      <w:r>
        <w:rPr>
          <w:b/>
          <w:bCs/>
        </w:rPr>
        <w:t xml:space="preserve">	Professor: Dr. Manny B. Macabeo</w:t>
      </w:r>
    </w:p>
    <w:p>
      <w:pPr>
        <w:spacing w:after="0"/>
      </w:pPr>
    </w:p>
    <w:p>
      <w:pPr>
        <w:spacing w:after="0"/>
      </w:pPr>
    </w:p>
    <w:p>
      <w:pPr>
        <w:spacing w:after="200" w:before="0" w:line="240"/>
        <w:jc w:val="left"/>
      </w:pPr>
      <w:r>
        <w:t xml:space="preserve">Research Title:</w:t>
      </w:r>
    </w:p>
    <w:p>
      <w:pPr>
        <w:spacing w:after="0" w:before="0" w:line="276"/>
        <w:jc w:val="center"/>
      </w:pPr>
      <w:r>
        <w:rPr>
          <w:b/>
          <w:bCs/>
        </w:rPr>
        <w:t xml:space="preserve">Enhancing Reading Proficiency Among Grade 2 Struggling Readers Through Reading Intervention Materials (RIM) in Albay Central School</w:t>
      </w:r>
    </w:p>
    <w:p>
      <w:pPr>
        <w:spacing w:after="0"/>
      </w:pPr>
    </w:p>
    <w:p>
      <w:pPr>
        <w:keepNext/>
        <w:spacing w:after="60" w:before="240" w:line="360"/>
        <w:jc w:val="center"/>
      </w:pPr>
      <w:r>
        <w:rPr>
          <w:b/>
          <w:bCs/>
        </w:rPr>
        <w:t xml:space="preserve">CHAPTER III</w:t>
      </w:r>
    </w:p>
    <w:p>
      <w:pPr>
        <w:keepNext/>
        <w:spacing w:after="240" w:before="0" w:line="360"/>
        <w:jc w:val="center"/>
      </w:pPr>
      <w:r>
        <w:rPr>
          <w:b/>
          <w:bCs/>
        </w:rPr>
        <w:t xml:space="preserve">RESEARCH METHODOLOGY</w:t>
      </w:r>
    </w:p>
    <w:p>
      <w:pPr>
        <w:spacing w:after="80" w:before="0" w:line="360"/>
        <w:ind w:firstLine="720"/>
        <w:jc w:val="both"/>
      </w:pPr>
      <w:r>
        <w:t xml:space="preserve">This chapter presents the research design, research instruments, data gathering procedures, respondents, sampling technique, study site, data analysis plan, and ethical considerations of the study.</w:t>
      </w:r>
    </w:p>
    <w:p>
      <w:pPr>
        <w:keepNext/>
        <w:spacing w:after="120" w:before="240" w:line="360"/>
        <w:jc w:val="left"/>
      </w:pPr>
      <w:r>
        <w:rPr>
          <w:b/>
          <w:bCs/>
        </w:rPr>
        <w:t xml:space="preserve">Research Design</w:t>
      </w:r>
    </w:p>
    <w:p>
      <w:pPr>
        <w:keepNext/>
        <w:spacing w:after="80" w:before="0" w:line="360"/>
        <w:ind w:firstLine="720"/>
        <w:jc w:val="both"/>
      </w:pPr>
      <w:r>
        <w:t xml:space="preserve">This study will employ a quantitative approach using a pre-experimental, one-group pretest–posttest design, complemented by descriptive-evaluative and qualitative components. In a one-group pretest–posttest design, a single group is measured on the dependent variable before and after exposure to a treatment, and the change between the two measurements is examined (Campbell &amp; Stanley, 1963; Fraenkel et al., 2012). In this study, the group is the Grade 2 struggling readers of Albay Central School, the treatment is the use of the Reading Intervention Materials (RIM), and the dependent variable is reading proficiency in letter-sound knowledge, word recognition, reading fluency, and reading comprehension. The design is represented as follows:</w:t>
      </w:r>
    </w:p>
    <w:p>
      <w:pPr>
        <w:keepNext/>
        <w:spacing w:after="60" w:before="60" w:line="276"/>
        <w:jc w:val="center"/>
      </w:pPr>
      <w:r>
        <w:rPr>
          <w:b/>
          <w:bCs/>
        </w:rPr>
        <w:t xml:space="preserve">O₁            X            O₂</w:t>
      </w:r>
    </w:p>
    <w:p>
      <w:pPr>
        <w:spacing w:after="80" w:before="0" w:line="360"/>
        <w:jc w:val="both"/>
      </w:pPr>
      <w:r>
        <w:t xml:space="preserve">where O₁ is the pre-test, X is the intervention using the RIM, and O₂ is the post-test. The descriptive-evaluative component will determine the level of acceptability of the RIM as rated by teachers and reading experts, while the qualitative component will document the challenges encountered by the teacher and the learners in using the materials. Embedding qualitative data within an intervention study in this way helps explain how the intervention worked under actual classroom conditions (Creswell &amp; Creswell, 2018).</w:t>
      </w:r>
    </w:p>
    <w:p>
      <w:pPr>
        <w:spacing w:after="80" w:before="0" w:line="360"/>
        <w:ind w:firstLine="720"/>
        <w:jc w:val="both"/>
      </w:pPr>
      <w:r>
        <w:t xml:space="preserve">This design is the most appropriate for the study for three reasons. First, the study seeks to determine whether the reading proficiency of the same learners improves after the intervention, which requires measuring each learner before and after the use of the RIM. Second, the study is a classroom-based intervention conducted by a teacher-researcher in a single school, where the number of identified struggling readers is limited and the formation of a separate, equivalent control group is not feasible. Third, and most importantly, withholding a reading intervention from learners who have been identified as needing it, solely to create a comparison group, would be ethically questionable, since reading difficulties that are left unaddressed in the early grades tend to persist and worsen (Juel, 1988; Torgesen, 2004).</w:t>
      </w:r>
    </w:p>
    <w:p>
      <w:pPr>
        <w:spacing w:after="80" w:before="0" w:line="360"/>
        <w:ind w:firstLine="720"/>
        <w:jc w:val="both"/>
      </w:pPr>
      <w:r>
        <w:t xml:space="preserve">Because the design has no control group, it is vulnerable to threats to internal validity such as history, maturation, testing, instrumentation, and attrition (Campbell &amp; Stanley, 1963). To reduce these threats, the study will (a) use two equivalent forms of the reading assessment for the pre-test and post-test to minimize practice effects; (b) administer both tests under the same standardized conditions; (c) have a second trained rater score audio-recorded oral reading without knowing whether each recording came from the pre-test or the post-test; (d) keep the intervention period short and clearly defined; (e) record attendance and all reading activities of the learners in an implementation log; and (f) report effect sizes alongside tests of significance. These safeguards will allow the results to be interpreted with appropriate confidence and caution.</w:t>
      </w:r>
    </w:p>
    <w:p>
      <w:pPr>
        <w:keepNext/>
        <w:spacing w:after="120" w:before="240" w:line="360"/>
        <w:jc w:val="left"/>
      </w:pPr>
      <w:r>
        <w:rPr>
          <w:b/>
          <w:bCs/>
        </w:rPr>
        <w:t xml:space="preserve">Research Instrument</w:t>
      </w:r>
    </w:p>
    <w:p>
      <w:pPr>
        <w:spacing w:after="80" w:before="0" w:line="360"/>
        <w:ind w:firstLine="720"/>
        <w:jc w:val="both"/>
      </w:pPr>
      <w:r>
        <w:t xml:space="preserve">The study will use three researcher-made instruments, each aligned with specific objectives. The RIM itself will be described through documentary analysis of its content, activities, and mode of delivery. The complete instruments are found in the appendices.</w:t>
      </w:r>
    </w:p>
    <w:p>
      <w:pPr>
        <w:spacing w:after="80" w:before="0" w:line="360"/>
        <w:ind w:firstLine="720"/>
        <w:jc w:val="both"/>
      </w:pPr>
      <w:r>
        <w:rPr>
          <w:b/>
          <w:bCs/>
        </w:rPr>
        <w:t xml:space="preserve">Reading Proficiency Assessment (RPA).</w:t>
      </w:r>
      <w:r>
        <w:t xml:space="preserve"> This individually administered test will measure the reading proficiency of the learners before and after the intervention (Objectives 1, 3, and 4). It will be prepared in two equivalent forms, Form A for the pre-test and Form B for the post-test, with parallel items of comparable difficulty aligned with the Grade 2 reading competencies of the MATATAG Curriculum (Department of Education, 2024). Both forms use the same structure, the same number of items, passages of equal length (78 words), and the same proportion of literal and inferential questions. Table 1 presents the parts of the test.</w:t>
      </w:r>
    </w:p>
    <w:p>
      <w:pPr>
        <w:keepNext/>
        <w:spacing w:after="80" w:before="160" w:line="240"/>
        <w:jc w:val="left"/>
      </w:pPr>
      <w:r>
        <w:rPr>
          <w:b/>
          <w:bCs/>
        </w:rPr>
        <w:t xml:space="preserve">Table 1. </w:t>
      </w:r>
      <w:r>
        <w:rPr>
          <w:i/>
          <w:iCs/>
        </w:rPr>
        <w:t xml:space="preserve">Parts of the Reading Proficiency Assessment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73"/>
        <w:gridCol w:w="1900"/>
        <w:gridCol w:w="4667"/>
      </w:tblGrid>
      <w:tr>
        <w:trPr>
          <w:cantSplit/>
          <w:tblHeader/>
        </w:trPr>
        <w:tc>
          <w:tcPr>
            <w:tcW w:type="dxa" w:w="207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Part</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Items</w:t>
            </w:r>
          </w:p>
        </w:tc>
        <w:tc>
          <w:tcPr>
            <w:tcW w:type="dxa" w:w="466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Task and Scoring</w:t>
            </w:r>
          </w:p>
        </w:tc>
      </w:tr>
      <w:tr>
        <w:trPr>
          <w:cantSplit/>
        </w:trPr>
        <w:tc>
          <w:tcPr>
            <w:tcW w:type="dxa" w:w="20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 Letter-Sound Knowledge</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20 letters</w:t>
            </w:r>
          </w:p>
        </w:tc>
        <w:tc>
          <w:tcPr>
            <w:tcW w:type="dxa" w:w="46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The learner gives the sound of each letter shown; 1 point for each correct sound.</w:t>
            </w:r>
          </w:p>
        </w:tc>
      </w:tr>
      <w:tr>
        <w:trPr>
          <w:cantSplit/>
        </w:trPr>
        <w:tc>
          <w:tcPr>
            <w:tcW w:type="dxa" w:w="20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II. Word Recognition</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30 words (20 decodable, 10 high-frequency)</w:t>
            </w:r>
          </w:p>
        </w:tc>
        <w:tc>
          <w:tcPr>
            <w:tcW w:type="dxa" w:w="46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The learner reads words presented in isolation; 1 point for each word read correctly within three seconds.</w:t>
            </w:r>
          </w:p>
        </w:tc>
      </w:tr>
      <w:tr>
        <w:trPr>
          <w:cantSplit/>
        </w:trPr>
        <w:tc>
          <w:tcPr>
            <w:tcW w:type="dxa" w:w="20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III. Reading Fluency</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78-word Grade 2 passage</w:t>
            </w:r>
          </w:p>
        </w:tc>
        <w:tc>
          <w:tcPr>
            <w:tcW w:type="dxa" w:w="46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The learner reads the passage aloud; scored for accuracy (percentage of words read correctly) and rate (words correct per minute).</w:t>
            </w:r>
          </w:p>
        </w:tc>
      </w:tr>
      <w:tr>
        <w:trPr>
          <w:cantSplit/>
        </w:trPr>
        <w:tc>
          <w:tcPr>
            <w:tcW w:type="dxa" w:w="20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IV. Reading Comprehension</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10 questions (6 literal, 4 inferential)</w:t>
            </w:r>
          </w:p>
        </w:tc>
        <w:tc>
          <w:tcPr>
            <w:tcW w:type="dxa" w:w="46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The learner answers questions orally after reading; 1 point for each correct answer.</w:t>
            </w:r>
          </w:p>
        </w:tc>
      </w:tr>
    </w:tbl>
    <w:p>
      <w:pPr>
        <w:spacing w:after="120"/>
      </w:pPr>
    </w:p>
    <w:p>
      <w:pPr>
        <w:spacing w:after="80" w:before="0" w:line="360"/>
        <w:ind w:firstLine="720"/>
        <w:jc w:val="both"/>
      </w:pPr>
      <w:r>
        <w:t xml:space="preserve">Oral reading will be scored following the procedures of oral reading fluency assessment (Hasbrouck &amp; Tindal, 2006) and the Philippine Informal Reading Inventory (Department of Education, 2018). Mispronunciations, substitutions, omissions, insertions, reversals, transpositions, and words supplied by the examiner after a three-second pause will be counted as miscues, while self-corrections will not be counted.</w:t>
      </w:r>
    </w:p>
    <w:p>
      <w:pPr>
        <w:spacing w:after="80" w:before="0" w:line="360"/>
        <w:ind w:firstLine="720"/>
        <w:jc w:val="both"/>
      </w:pPr>
      <w:r>
        <w:rPr>
          <w:b/>
          <w:bCs/>
        </w:rPr>
        <w:t xml:space="preserve">Acceptability Evaluation Tool.</w:t>
      </w:r>
      <w:r>
        <w:t xml:space="preserve"> This tool will be used by the evaluators to rate the RIM (Objective 5). Part I gathers the profile of the evaluator, namely position, years of teaching experience, and area of specialization. Part II contains 20 indicators distributed equally across the four criteria of content, format and design, language and readability, and usefulness, each rated on a five-point scale from 5 (Very Highly Acceptable) to 1 (Not Acceptable). Part III provides space for comments and suggestions for improving the materials.</w:t>
      </w:r>
    </w:p>
    <w:p>
      <w:pPr>
        <w:spacing w:after="80" w:before="0" w:line="360"/>
        <w:ind w:firstLine="720"/>
        <w:jc w:val="both"/>
      </w:pPr>
      <w:r>
        <w:rPr>
          <w:b/>
          <w:bCs/>
        </w:rPr>
        <w:t xml:space="preserve">Implementation Log and Interview Guide.</w:t>
      </w:r>
      <w:r>
        <w:t xml:space="preserve"> To identify the challenges encountered in using the RIM (Objective 6), the researcher will keep an implementation log that records the date, duration, attendance, materials used, learner responses, difficulties observed, and brief reflective notes for every session. At the end of the intervention, short, child-friendly interviews will be conducted with the learners in the language they are most comfortable with, using a semi-structured guide of simple questions on which activities they found easy, difficult, or enjoyable.</w:t>
      </w:r>
    </w:p>
    <w:p>
      <w:pPr>
        <w:spacing w:after="80" w:before="0" w:line="360"/>
        <w:ind w:firstLine="720"/>
        <w:jc w:val="both"/>
      </w:pPr>
      <w:r>
        <w:rPr>
          <w:b/>
          <w:bCs/>
        </w:rPr>
        <w:t xml:space="preserve">Validation of the Instruments.</w:t>
      </w:r>
      <w:r>
        <w:t xml:space="preserve"> To establish credible and unbiased data, the instruments will undergo three stages of validation. First, a panel of six experts, composed of a master teacher in reading, the school reading coordinator, a Filipino teacher, an English teacher, a school head or education program supervisor, and a research expert, will rate the relevance of each item on a four-point scale. The item-level content validity index (I-CVI) and the scale-level average (S-CVI/Ave) will be computed; items with an I-CVI of at least .78 will be retained, and an S-CVI/Ave of .90 or higher will indicate excellent content validity (Lynn, 1986; Polit &amp; Beck, 2006). Items that fall short will be revised or replaced based on the experts’ comments.</w:t>
      </w:r>
    </w:p>
    <w:p>
      <w:pPr>
        <w:spacing w:after="80" w:before="0" w:line="360"/>
        <w:ind w:firstLine="720"/>
        <w:jc w:val="both"/>
      </w:pPr>
      <w:r>
        <w:t xml:space="preserve">Second, both forms of the RPA will be pilot-tested with 20 to 30 Grade 2 learners from a comparable class or school who are not part of the study. The internal consistency of Parts I, II, and IV will be estimated using the Kuder–Richardson Formula 20 (Kuder &amp; Richardson, 1937), with a coefficient of .70 or higher considered acceptable, and the two forms will be considered equivalent if they yield comparable means and a strong positive correlation. The Acceptability Evaluation Tool will be pilot-tested with teachers who will not serve as evaluators, and its reliability will be estimated using Cronbach’s alpha (Cronbach, 1951). Third, to guard against scorer bias, a second trained rater, unaware of whether a recording came from the pre-test or the post-test, will independently score at least 20 percent of the oral reading recordings; an inter-rater agreement of at least 90 percent will be required, and disagreements will be resolved through discussion and re-scoring.</w:t>
      </w:r>
    </w:p>
    <w:p>
      <w:pPr>
        <w:keepNext/>
        <w:spacing w:after="120" w:before="240" w:line="360"/>
        <w:jc w:val="left"/>
      </w:pPr>
      <w:r>
        <w:rPr>
          <w:b/>
          <w:bCs/>
        </w:rPr>
        <w:t xml:space="preserve">Data Gathering Procedures</w:t>
      </w:r>
    </w:p>
    <w:p>
      <w:pPr>
        <w:spacing w:after="80" w:before="0" w:line="360"/>
        <w:ind w:firstLine="720"/>
        <w:jc w:val="both"/>
      </w:pPr>
      <w:r>
        <w:t xml:space="preserve">The data gathering will proceed in six phases and is expected to last about twelve weeks within the third quarter of School Year 2026–2027. Table 2 summarizes the timeline.</w:t>
      </w:r>
    </w:p>
    <w:p>
      <w:pPr>
        <w:keepNext/>
        <w:spacing w:after="80" w:before="160" w:line="240"/>
        <w:jc w:val="left"/>
      </w:pPr>
      <w:r>
        <w:rPr>
          <w:b/>
          <w:bCs/>
        </w:rPr>
        <w:t xml:space="preserve">Table 2. </w:t>
      </w:r>
      <w:r>
        <w:rPr>
          <w:i/>
          <w:iCs/>
        </w:rPr>
        <w:t xml:space="preserve">Timeline of Data Gathering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382"/>
        <w:gridCol w:w="4838"/>
        <w:gridCol w:w="2420"/>
      </w:tblGrid>
      <w:tr>
        <w:trPr>
          <w:cantSplit/>
          <w:tblHeader/>
        </w:trPr>
        <w:tc>
          <w:tcPr>
            <w:tcW w:type="dxa" w:w="13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Week</w:t>
            </w:r>
          </w:p>
        </w:tc>
        <w:tc>
          <w:tcPr>
            <w:tcW w:type="dxa" w:w="48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Activity</w:t>
            </w:r>
          </w:p>
        </w:tc>
        <w:tc>
          <w:tcPr>
            <w:tcW w:type="dxa" w:w="24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Output</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Before Week 1</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Approval of the proposal; permission from the Schools Division Superintendent and the school principal; parent orientation and informed consent</w:t>
            </w:r>
          </w:p>
        </w:tc>
        <w:tc>
          <w:tcPr>
            <w:tcW w:type="dxa" w:w="2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Approved requests; signed consent forms</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1–2</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Content validation and pilot testing of the instruments</w:t>
            </w:r>
          </w:p>
        </w:tc>
        <w:tc>
          <w:tcPr>
            <w:tcW w:type="dxa" w:w="2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Validated and reliable instruments</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Administration of the pre-test (Form A)</w:t>
            </w:r>
          </w:p>
        </w:tc>
        <w:tc>
          <w:tcPr>
            <w:tcW w:type="dxa" w:w="2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Baseline reading proficiency</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4–11</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Eight-week intervention using the RIM (about 32 sessions)</w:t>
            </w:r>
          </w:p>
        </w:tc>
        <w:tc>
          <w:tcPr>
            <w:tcW w:type="dxa" w:w="2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Implementation log</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12</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Post-test (Form B); evaluation of the RIM; learner interviews</w:t>
            </w:r>
          </w:p>
        </w:tc>
        <w:tc>
          <w:tcPr>
            <w:tcW w:type="dxa" w:w="2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Post-test scores; acceptability ratings; interview notes</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After Week 12</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Retrieval, encoding, analysis, and reporting of data</w:t>
            </w:r>
          </w:p>
        </w:tc>
        <w:tc>
          <w:tcPr>
            <w:tcW w:type="dxa" w:w="2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Research report and action plan</w:t>
            </w:r>
          </w:p>
        </w:tc>
      </w:tr>
    </w:tbl>
    <w:p>
      <w:pPr>
        <w:spacing w:after="120"/>
      </w:pPr>
    </w:p>
    <w:p>
      <w:pPr>
        <w:spacing w:after="80" w:before="0" w:line="360"/>
        <w:ind w:firstLine="720"/>
        <w:jc w:val="both"/>
      </w:pPr>
      <w:r>
        <w:rPr>
          <w:b/>
          <w:bCs/>
        </w:rPr>
        <w:t xml:space="preserve">Phase 1: Securing Permission.</w:t>
      </w:r>
      <w:r>
        <w:t xml:space="preserve"> After the approval of the research proposal by the Graduate School of Bicol College, the researcher will submit a letter requesting permission to conduct the study to the Schools Division Superintendent, through the Public Schools District Supervisor, in accordance with the DepEd research management guidelines (Department of Education, 2017). Upon approval, the researcher will coordinate with the principal of Albay Central School on the schedule, venue, and conduct of the study.</w:t>
      </w:r>
    </w:p>
    <w:p>
      <w:pPr>
        <w:spacing w:after="80" w:before="0" w:line="360"/>
        <w:ind w:firstLine="720"/>
        <w:jc w:val="both"/>
      </w:pPr>
      <w:r>
        <w:rPr>
          <w:b/>
          <w:bCs/>
        </w:rPr>
        <w:t xml:space="preserve">Phase 2: Informed Consent and Ethical Safeguards.</w:t>
      </w:r>
      <w:r>
        <w:t xml:space="preserve"> An orientation will be held for the parents or guardians of the identified learners to explain the purpose, procedures, benefits, and minimal risks of the study. Written informed consent will be obtained from the parents, and the verbal assent of each learner will be sought in simple language. Evaluators will likewise be informed of the purpose of the evaluation and the confidentiality of their responses.</w:t>
      </w:r>
    </w:p>
    <w:p>
      <w:pPr>
        <w:spacing w:after="80" w:before="0" w:line="360"/>
        <w:ind w:firstLine="720"/>
        <w:jc w:val="both"/>
      </w:pPr>
      <w:r>
        <w:rPr>
          <w:b/>
          <w:bCs/>
        </w:rPr>
        <w:t xml:space="preserve">Phase 3: Validation, Pilot Testing, and Pre-test (Weeks 1–3).</w:t>
      </w:r>
      <w:r>
        <w:t xml:space="preserve"> The instruments will be validated and pilot-tested as described above. In Week 3, Form A of the RPA will be administered individually to each learner in a quiet room, at a time that does not conflict with regular classes, following standardized directions. Each administration will take about 15 to 20 minutes. The results will establish the baseline reading proficiency of each learner and guide the grouping of learners for the intervention.</w:t>
      </w:r>
    </w:p>
    <w:p>
      <w:pPr>
        <w:spacing w:after="80" w:before="0" w:line="360"/>
        <w:ind w:firstLine="720"/>
        <w:jc w:val="both"/>
      </w:pPr>
      <w:r>
        <w:rPr>
          <w:b/>
          <w:bCs/>
        </w:rPr>
        <w:t xml:space="preserve">Phase 4: Implementation of the Intervention (Weeks 4–11).</w:t>
      </w:r>
      <w:r>
        <w:t xml:space="preserve"> The RIM will be used for eight weeks in sessions of about 30 minutes held four times a week, for a total of about 32 sessions. Sessions will be scheduled, in coordination with the school head, during periods such as remedial reading time and Catch-Up Fridays so that learners do not miss regular instruction. Learners will work in small groups of three to five formed according to their pre-test results, with one-on-one sessions for those who need closer guidance. Each session will follow a consistent routine of review, explicit teaching of a new skill, guided practice, independent practice, and a brief check of learning. Attendance, activities, learner responses, and difficulties will be recorded in the implementation log after every session.</w:t>
      </w:r>
    </w:p>
    <w:p>
      <w:pPr>
        <w:spacing w:after="80" w:before="0" w:line="360"/>
        <w:ind w:firstLine="720"/>
        <w:jc w:val="both"/>
      </w:pPr>
      <w:r>
        <w:rPr>
          <w:b/>
          <w:bCs/>
        </w:rPr>
        <w:t xml:space="preserve">Phase 5: Post-test, Evaluation, and Interviews (Week 12).</w:t>
      </w:r>
      <w:r>
        <w:t xml:space="preserve"> Form B of the RPA will be administered under the same conditions as the pre-test. The RIM and the Acceptability Evaluation Tool will be distributed personally to the evaluators, who will be given one week to examine the materials and accomplish the tool independently. The learner interviews will also be conducted during this week.</w:t>
      </w:r>
    </w:p>
    <w:p>
      <w:pPr>
        <w:spacing w:after="80" w:before="0" w:line="360"/>
        <w:ind w:firstLine="720"/>
        <w:jc w:val="both"/>
      </w:pPr>
      <w:r>
        <w:rPr>
          <w:b/>
          <w:bCs/>
        </w:rPr>
        <w:t xml:space="preserve">Phase 6: Retrieval, Extraction, and Analysis of Data.</w:t>
      </w:r>
      <w:r>
        <w:t xml:space="preserve"> All accomplished instruments will be retrieved personally by the researcher and checked for completeness. Scores and ratings will be encoded in a spreadsheet and verified through double entry, while log entries and interview responses will be transcribed and organized for thematic analysis. The data will be analyzed using the tools described in the data analysis plan, kept confidential, used solely for this study, and properly disposed of after its completion. The results will be shared with the school and the parents, and learners who still need help will continue to receive reading support after the study.</w:t>
      </w:r>
    </w:p>
    <w:p>
      <w:pPr>
        <w:keepNext/>
        <w:spacing w:after="120" w:before="240" w:line="360"/>
        <w:jc w:val="left"/>
      </w:pPr>
      <w:r>
        <w:rPr>
          <w:b/>
          <w:bCs/>
        </w:rPr>
        <w:t xml:space="preserve">Respondents of the Study</w:t>
      </w:r>
    </w:p>
    <w:p>
      <w:pPr>
        <w:spacing w:after="80" w:before="0" w:line="360"/>
        <w:ind w:firstLine="720"/>
        <w:jc w:val="both"/>
      </w:pPr>
      <w:r>
        <w:t xml:space="preserve">The study has two groups of respondents. The first group, the subjects of the intervention, consists of the Grade 2 struggling readers of Albay Central School in School Year 2026–2027. They will be identified through the beginning-of-the-year reading assessment administered by the school and confirmed through the pre-test. The second group consists of the evaluators of the RIM, composed of teachers and reading experts who will rate the acceptability of the materials.</w:t>
      </w:r>
    </w:p>
    <w:p>
      <w:pPr>
        <w:spacing w:after="80" w:before="0" w:line="360"/>
        <w:ind w:firstLine="720"/>
        <w:jc w:val="both"/>
      </w:pPr>
      <w:r>
        <w:t xml:space="preserve">Learners will be included if they (a) are officially enrolled in Grade 2 at Albay Central School in School Year 2026–2027; (b) were identified as reading below grade level in the beginning-of-the-year reading assessment; (c) have the written consent of their parents or guardians and give their own assent; and (d) are expected to remain enrolled for the duration of the study. Learners will be excluded if they (a) have a diagnosed condition, such as an uncorrected visual or hearing impairment or a learning disability, that requires specialized intervention beyond the scope of the RIM, in which case they will be referred for appropriate support; (b) transfer out of the school during the study; or (c) attend fewer than 80 percent of the intervention sessions, in which case their data will be excluded from the pre-test and post-test comparison, although they will continue to receive reading support.</w:t>
      </w:r>
    </w:p>
    <w:p>
      <w:pPr>
        <w:spacing w:after="80" w:before="0" w:line="360"/>
        <w:ind w:firstLine="720"/>
        <w:jc w:val="both"/>
      </w:pPr>
      <w:r>
        <w:t xml:space="preserve">Ten evaluators will be selected based on the following criteria: (a) current assignment as a Grade 1 to Grade 3 teacher, master teacher, reading coordinator, or school head; (b) at least five years of experience in teaching reading in the early grades or in supervising reading programs; and (c) no involvement in the development of the RIM, to ensure an objective evaluation.</w:t>
      </w:r>
    </w:p>
    <w:p>
      <w:pPr>
        <w:keepNext/>
        <w:spacing w:after="120" w:before="240" w:line="360"/>
        <w:jc w:val="left"/>
      </w:pPr>
      <w:r>
        <w:rPr>
          <w:b/>
          <w:bCs/>
        </w:rPr>
        <w:t xml:space="preserve">Sampling Technique</w:t>
      </w:r>
    </w:p>
    <w:p>
      <w:pPr>
        <w:spacing w:after="80" w:before="0" w:line="360"/>
        <w:ind w:firstLine="720"/>
        <w:jc w:val="both"/>
      </w:pPr>
      <w:r>
        <w:t xml:space="preserve">The study will use purposive sampling, a non-probability technique in which participants are deliberately selected because they possess characteristics that are relevant to the purpose of the study (Etikan et al., 2016). Since the study aims to enhance the reading proficiency of Grade 2 learners who are struggling in reading, only learners who meet the inclusion criteria will qualify. To ensure that the sample represents the whole target population, the researcher will use complete enumeration: all Grade 2 learners of Albay Central School who meet the criteria will be included, rather than only a portion of them. The sample is therefore the entire population of identified Grade 2 struggling readers in the school, which eliminates sampling error within the school and strengthens the credibility of the findings. The exact number of learners will be determined after screening and the securing of consent.</w:t>
      </w:r>
    </w:p>
    <w:p>
      <w:pPr>
        <w:spacing w:after="80" w:before="0" w:line="360"/>
        <w:ind w:firstLine="720"/>
        <w:jc w:val="both"/>
      </w:pPr>
      <w:r>
        <w:t xml:space="preserve">The evaluators will likewise be chosen through purposive sampling, since the credibility of the acceptability ratings depends on their expertise in early reading instruction. Because all respondents come from a single school, the findings will be generalized only to the Grade 2 struggling readers of Albay Central School, although they may serve as a reference for schools with similar contexts.</w:t>
      </w:r>
    </w:p>
    <w:p>
      <w:pPr>
        <w:keepNext/>
        <w:spacing w:after="120" w:before="240" w:line="360"/>
        <w:jc w:val="left"/>
      </w:pPr>
      <w:r>
        <w:rPr>
          <w:b/>
          <w:bCs/>
        </w:rPr>
        <w:t xml:space="preserve">Study Site</w:t>
      </w:r>
    </w:p>
    <w:p>
      <w:pPr>
        <w:spacing w:after="80" w:before="0" w:line="360"/>
        <w:ind w:firstLine="720"/>
        <w:jc w:val="both"/>
      </w:pPr>
      <w:r>
        <w:t xml:space="preserve">The study will be conducted at Albay Central School, a public elementary school under the Department of Education in the Province of Albay, Bicol Region. Several features make the school an interesting and appropriate site for the study. First, it serves young learners who mostly speak Bikol at home but are learning to read in Filipino and English, which provides a meaningful setting for testing contextualized reading materials. Second, the school’s beginning-of-the-year reading assessment has identified Grade 2 learners who are reading below grade level, establishing a clear and immediate need for intervention. Third, the school implements DepEd reading initiatives such as Catch-Up Fridays and reading remediation, which provide built-in time and structure into which the RIM can be integrated. Finally, the school is the researcher’s own workplace, which allows daily access to the learners, close coordination with the school head, teachers, and parents, and consistent implementation of the intervention throughout the study period.</w:t>
      </w:r>
    </w:p>
    <w:p>
      <w:pPr>
        <w:spacing w:after="80" w:before="0" w:line="360"/>
        <w:ind w:firstLine="720"/>
        <w:jc w:val="both"/>
      </w:pPr>
      <w:r>
        <w:t xml:space="preserve">The choice of the site is consistent with the DepEd research management guidelines, which encourage teachers to conduct research that informs and improves teaching and learning in their own schools (Department of Education, 2017), and with the nature of classroom-based intervention research, in which the teacher-researcher studies the very learners the intervention is meant to serve.</w:t>
      </w:r>
    </w:p>
    <w:p>
      <w:pPr>
        <w:keepNext/>
        <w:spacing w:after="120" w:before="240" w:line="360"/>
        <w:jc w:val="left"/>
      </w:pPr>
      <w:r>
        <w:rPr>
          <w:b/>
          <w:bCs/>
        </w:rPr>
        <w:t xml:space="preserve">Data Analysis Plan</w:t>
      </w:r>
    </w:p>
    <w:p>
      <w:pPr>
        <w:spacing w:after="80" w:before="0" w:line="360"/>
        <w:ind w:firstLine="720"/>
        <w:jc w:val="both"/>
      </w:pPr>
      <w:r>
        <w:t xml:space="preserve">The data will be analyzed according to the objectives of the study. Quantitative data will be encoded in Microsoft Excel and processed using statistical software such as SPSS or jamovi, with the level of significance set at .05.</w:t>
      </w:r>
    </w:p>
    <w:p>
      <w:pPr>
        <w:spacing w:after="80" w:before="0" w:line="360"/>
        <w:ind w:firstLine="720"/>
        <w:jc w:val="both"/>
      </w:pPr>
      <w:r>
        <w:rPr>
          <w:b/>
          <w:bCs/>
        </w:rPr>
        <w:t xml:space="preserve">Objectives 1 and 3.</w:t>
      </w:r>
      <w:r>
        <w:t xml:space="preserve"> Frequency, percentage, mean, and standard deviation will be used to describe the reading proficiency of the learners in each of the four areas before and after the intervention. Scores in letter-sound knowledge and word recognition will be converted to percentages and interpreted using Table 3, while reading fluency (word reading accuracy) and reading comprehension will be interpreted using the Phil-IRI reading levels in Table 4 (Department of Education, 2018). Reading rate, in words correct per minute, will be reported descriptively. An overall reading proficiency score will be computed as the average of the percentage scores in the four areas and interpreted using Table 3.</w:t>
      </w:r>
    </w:p>
    <w:p>
      <w:pPr>
        <w:keepNext/>
        <w:spacing w:after="80" w:before="160" w:line="240"/>
        <w:jc w:val="left"/>
      </w:pPr>
      <w:r>
        <w:rPr>
          <w:b/>
          <w:bCs/>
        </w:rPr>
        <w:t xml:space="preserve">Table 3. </w:t>
      </w:r>
      <w:r>
        <w:rPr>
          <w:i/>
          <w:iCs/>
        </w:rPr>
        <w:t xml:space="preserve">Scale for Interpreting Letter-Sound Knowledge and Word Recognition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00"/>
        <w:gridCol w:w="2592"/>
        <w:gridCol w:w="4148"/>
      </w:tblGrid>
      <w:tr>
        <w:trPr>
          <w:cantSplit/>
          <w:tblHeader/>
        </w:trPr>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Percentage Score</w:t>
            </w:r>
          </w:p>
        </w:tc>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Proficiency Level</w:t>
            </w:r>
          </w:p>
        </w:tc>
        <w:tc>
          <w:tcPr>
            <w:tcW w:type="dxa" w:w="414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Description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90–100</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Proficient</w:t>
            </w:r>
          </w:p>
        </w:tc>
        <w:tc>
          <w:tcPr>
            <w:tcW w:type="dxa" w:w="41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Demonstrates the skill accurately and consistently</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75–89</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Approaching Proficiency</w:t>
            </w:r>
          </w:p>
        </w:tc>
        <w:tc>
          <w:tcPr>
            <w:tcW w:type="dxa" w:w="41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Demonstrates the skill with minor errors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50–74</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Developing</w:t>
            </w:r>
          </w:p>
        </w:tc>
        <w:tc>
          <w:tcPr>
            <w:tcW w:type="dxa" w:w="41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Demonstrates the skill inconsistently; needs guidance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Below 50</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Beginning</w:t>
            </w:r>
          </w:p>
        </w:tc>
        <w:tc>
          <w:tcPr>
            <w:tcW w:type="dxa" w:w="41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Has not yet acquired the skill; needs intensive support</w:t>
            </w:r>
          </w:p>
        </w:tc>
      </w:tr>
    </w:tbl>
    <w:p>
      <w:pPr>
        <w:spacing w:after="120"/>
      </w:pPr>
    </w:p>
    <w:p>
      <w:pPr>
        <w:keepNext/>
        <w:spacing w:after="80" w:before="160" w:line="240"/>
        <w:jc w:val="left"/>
      </w:pPr>
      <w:r>
        <w:rPr>
          <w:b/>
          <w:bCs/>
        </w:rPr>
        <w:t xml:space="preserve">Table 4. </w:t>
      </w:r>
      <w:r>
        <w:rPr>
          <w:i/>
          <w:iCs/>
        </w:rPr>
        <w:t xml:space="preserve">Phil-IRI Reading Levels for Word Reading Accuracy and Comprehension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cantSplit/>
          <w:tblHeader/>
        </w:trPr>
        <w:tc>
          <w:tcPr>
            <w:tcW w:type="dxa" w:w="28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Reading Level</w:t>
            </w:r>
          </w:p>
        </w:tc>
        <w:tc>
          <w:tcPr>
            <w:tcW w:type="dxa" w:w="28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Word Reading Accuracy</w:t>
            </w:r>
          </w:p>
        </w:tc>
        <w:tc>
          <w:tcPr>
            <w:tcW w:type="dxa" w:w="28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Comprehension</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Independent</w:t>
            </w:r>
          </w:p>
        </w:tc>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97–100%</w:t>
            </w:r>
          </w:p>
        </w:tc>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80–100%</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Instructional</w:t>
            </w:r>
          </w:p>
        </w:tc>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90–96%</w:t>
            </w:r>
          </w:p>
        </w:tc>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59–79%</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Frustration</w:t>
            </w:r>
          </w:p>
        </w:tc>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89% and below</w:t>
            </w:r>
          </w:p>
        </w:tc>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58% and below</w:t>
            </w:r>
          </w:p>
        </w:tc>
      </w:tr>
    </w:tbl>
    <w:p>
      <w:pPr>
        <w:spacing w:after="160" w:before="60" w:line="240"/>
        <w:jc w:val="both"/>
      </w:pPr>
      <w:r>
        <w:rPr>
          <w:i/>
          <w:iCs/>
          <w:sz w:val="20"/>
          <w:szCs w:val="20"/>
        </w:rPr>
        <w:t xml:space="preserve">Note. </w:t>
      </w:r>
      <w:r>
        <w:rPr>
          <w:sz w:val="20"/>
          <w:szCs w:val="20"/>
        </w:rPr>
        <w:t xml:space="preserve">Adapted from the revised Philippine Informal Reading Inventory (Department of Education, 2018).</w:t>
      </w:r>
    </w:p>
    <w:p>
      <w:pPr>
        <w:spacing w:after="80" w:before="0" w:line="360"/>
        <w:ind w:firstLine="720"/>
        <w:jc w:val="both"/>
      </w:pPr>
      <w:r>
        <w:rPr>
          <w:b/>
          <w:bCs/>
        </w:rPr>
        <w:t xml:space="preserve">Objective 2.</w:t>
      </w:r>
      <w:r>
        <w:t xml:space="preserve"> The RIM will be described through documentary analysis, and its content, activities, and mode of delivery will be summarized in a matrix.</w:t>
      </w:r>
    </w:p>
    <w:p>
      <w:pPr>
        <w:spacing w:after="80" w:before="0" w:line="360"/>
        <w:ind w:firstLine="720"/>
        <w:jc w:val="both"/>
      </w:pPr>
      <w:r>
        <w:rPr>
          <w:b/>
          <w:bCs/>
        </w:rPr>
        <w:t xml:space="preserve">Objective 4.</w:t>
      </w:r>
      <w:r>
        <w:t xml:space="preserve"> The normality of the differences between the pre-test and post-test scores will first be examined using the Shapiro–Wilk test (Shapiro &amp; Wilk, 1965), which is suited to small samples. If the differences are normally distributed, the paired-samples t-test will be used; otherwise, the Wilcoxon signed-rank test (Wilcoxon, 1945) will be applied. The analysis will be done for each of the four reading areas, for reading rate, and for the overall score, and the null hypothesis will be rejected if p &lt; .05. To determine the magnitude of improvement, Cohen’s d (for the t-test) or r (for the Wilcoxon test) will be computed and interpreted using Cohen’s (1988) benchmarks of small, medium, and large effects (d = 0.20, 0.50, 0.80; r = .10, .30, .50).</w:t>
      </w:r>
    </w:p>
    <w:p>
      <w:pPr>
        <w:spacing w:after="80" w:before="0" w:line="360"/>
        <w:ind w:firstLine="720"/>
        <w:jc w:val="both"/>
      </w:pPr>
      <w:r>
        <w:rPr>
          <w:b/>
          <w:bCs/>
        </w:rPr>
        <w:t xml:space="preserve">Objective 5.</w:t>
      </w:r>
      <w:r>
        <w:t xml:space="preserve"> The weighted mean and standard deviation of the evaluators’ ratings will be computed for each indicator, each criterion, and the overall acceptability of the RIM, and interpreted using Table 5.</w:t>
      </w:r>
    </w:p>
    <w:p>
      <w:pPr>
        <w:keepNext/>
        <w:spacing w:after="80" w:before="160" w:line="240"/>
        <w:jc w:val="left"/>
      </w:pPr>
      <w:r>
        <w:rPr>
          <w:b/>
          <w:bCs/>
        </w:rPr>
        <w:t xml:space="preserve">Table 5. </w:t>
      </w:r>
      <w:r>
        <w:rPr>
          <w:i/>
          <w:iCs/>
        </w:rPr>
        <w:t xml:space="preserve">Scale for Interpreting the Acceptability of the RIM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2592"/>
        <w:gridCol w:w="4320"/>
      </w:tblGrid>
      <w:tr>
        <w:trPr>
          <w:cantSplit/>
          <w:tblHeader/>
        </w:trPr>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Scale</w:t>
            </w:r>
          </w:p>
        </w:tc>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Mean Range</w:t>
            </w:r>
          </w:p>
        </w:tc>
        <w:tc>
          <w:tcPr>
            <w:tcW w:type="dxa" w:w="43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Verbal Interpretation</w:t>
            </w:r>
          </w:p>
        </w:tc>
      </w:tr>
      <w:tr>
        <w:trPr>
          <w:cantSpli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4.21–5.00</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Very Highly Acceptable</w:t>
            </w:r>
          </w:p>
        </w:tc>
      </w:tr>
      <w:tr>
        <w:trPr>
          <w:cantSpli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3.41–4.20</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Highly Acceptable</w:t>
            </w:r>
          </w:p>
        </w:tc>
      </w:tr>
      <w:tr>
        <w:trPr>
          <w:cantSpli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2.61–3.40</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Moderately Acceptable</w:t>
            </w:r>
          </w:p>
        </w:tc>
      </w:tr>
      <w:tr>
        <w:trPr>
          <w:cantSpli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1.81–2.60</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Slightly Acceptable</w:t>
            </w:r>
          </w:p>
        </w:tc>
      </w:tr>
      <w:tr>
        <w:trPr>
          <w:cantSpli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1</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1.00–1.80</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Not Acceptable</w:t>
            </w:r>
          </w:p>
        </w:tc>
      </w:tr>
    </w:tbl>
    <w:p>
      <w:pPr>
        <w:spacing w:after="120"/>
      </w:pPr>
    </w:p>
    <w:p>
      <w:pPr>
        <w:spacing w:after="80" w:before="0" w:line="360"/>
        <w:ind w:firstLine="720"/>
        <w:jc w:val="both"/>
      </w:pPr>
      <w:r>
        <w:rPr>
          <w:b/>
          <w:bCs/>
        </w:rPr>
        <w:t xml:space="preserve">Objective 6.</w:t>
      </w:r>
      <w:r>
        <w:t xml:space="preserve"> Implementation log entries and interview responses will be analyzed through thematic analysis following the six phases of Braun and Clarke (2006): familiarization with the data, generating initial codes, searching for themes, reviewing themes, defining and naming themes, and producing the report. Frequency counts will be used to rank the challenges from the most to the least common.</w:t>
      </w:r>
    </w:p>
    <w:p>
      <w:pPr>
        <w:spacing w:after="80" w:before="0" w:line="360"/>
        <w:ind w:firstLine="720"/>
        <w:jc w:val="both"/>
      </w:pPr>
      <w:r>
        <w:rPr>
          <w:b/>
          <w:bCs/>
        </w:rPr>
        <w:t xml:space="preserve">Objective 7.</w:t>
      </w:r>
      <w:r>
        <w:t xml:space="preserve"> The reading enhancement action plan will be formulated by synthesizing the results of Objectives 1 to 6, matching the identified needs and challenges with specific strategies, persons responsible, time frames, resources, and success indicators.</w:t>
      </w:r>
    </w:p>
    <w:p>
      <w:pPr>
        <w:keepNext/>
        <w:spacing w:after="120" w:before="240" w:line="360"/>
        <w:jc w:val="left"/>
      </w:pPr>
      <w:r>
        <w:rPr>
          <w:b/>
          <w:bCs/>
        </w:rPr>
        <w:t xml:space="preserve">Ethical Considerations</w:t>
      </w:r>
    </w:p>
    <w:p>
      <w:pPr>
        <w:spacing w:after="80" w:before="0" w:line="360"/>
        <w:ind w:firstLine="720"/>
        <w:jc w:val="both"/>
      </w:pPr>
      <w:r>
        <w:t xml:space="preserve">Because the subjects of the study are young children, the study will be guided by the ethical principles of respect for persons, beneficence, and justice (National Commission for the Protection of Human Subjects of Biomedical and Behavioral Research, 1979). Respect for persons will be observed through the informed consent of parents or guardians and the assent of each learner, both obtained in a language they understand, and through the right of every participant to withdraw at any time without any effect on grades or access to regular reading support. Beneficence will be observed by keeping risks minimal, by conducting all sessions in a safe, supportive, and non-punitive manner in accordance with the DepEd Child Protection Policy (Department of Education, 2012), and by ensuring that learners do not miss regular classes. Justice will be observed by including all eligible learners rather than withholding the intervention from some of them, and by continuing reading support for learners who still need it after the study.</w:t>
      </w:r>
    </w:p>
    <w:p>
      <w:pPr>
        <w:spacing w:after="80" w:before="0" w:line="360"/>
        <w:ind w:firstLine="720"/>
        <w:jc w:val="both"/>
      </w:pPr>
      <w:r>
        <w:t xml:space="preserve">Confidentiality will be protected in compliance with the Data Privacy Act of 2012 (Republic Act No. 10173, 2012). Learners’ names will be replaced with codes, audio recordings will be used only for scoring and verification, and all records will be stored securely and accessed only by the researcher and the second rater. The results will be reported in aggregate form, and no learner will be identified in any report or presentation.</w:t>
      </w:r>
    </w:p>
    <w:p>
      <w:pPr>
        <w:keepNext/>
        <w:pageBreakBefore/>
        <w:spacing w:after="360" w:before="0" w:line="360"/>
        <w:jc w:val="center"/>
      </w:pPr>
      <w:r>
        <w:rPr>
          <w:b/>
          <w:bCs/>
        </w:rPr>
        <w:t xml:space="preserve">REFERENCES</w:t>
      </w:r>
    </w:p>
    <w:p>
      <w:pPr>
        <w:spacing w:after="120" w:line="240"/>
        <w:ind w:left="720" w:hanging="720"/>
        <w:jc w:val="left"/>
      </w:pPr>
      <w:r>
        <w:t xml:space="preserve">Braun, V., &amp; Clarke, V. (2006). Using thematic analysis in psychology. </w:t>
      </w:r>
      <w:r>
        <w:rPr>
          <w:i/>
          <w:iCs/>
        </w:rPr>
        <w:t xml:space="preserve">Qualitative Research in Psychology, 3</w:t>
      </w:r>
      <w:r>
        <w:t xml:space="preserve">(2), 77–101.</w:t>
      </w:r>
    </w:p>
    <w:p>
      <w:pPr>
        <w:spacing w:after="120" w:line="240"/>
        <w:ind w:left="720" w:hanging="720"/>
        <w:jc w:val="left"/>
      </w:pPr>
      <w:r>
        <w:t xml:space="preserve">Campbell, D. T., &amp; Stanley, J. C. (1963). </w:t>
      </w:r>
      <w:r>
        <w:rPr>
          <w:i/>
          <w:iCs/>
        </w:rPr>
        <w:t xml:space="preserve">Experimental and quasi-experimental designs for research</w:t>
      </w:r>
      <w:r>
        <w:t xml:space="preserve">. Rand McNally.</w:t>
      </w:r>
    </w:p>
    <w:p>
      <w:pPr>
        <w:spacing w:after="120" w:line="240"/>
        <w:ind w:left="720" w:hanging="720"/>
        <w:jc w:val="left"/>
      </w:pPr>
      <w:r>
        <w:t xml:space="preserve">Cohen, J. (1988). </w:t>
      </w:r>
      <w:r>
        <w:rPr>
          <w:i/>
          <w:iCs/>
        </w:rPr>
        <w:t xml:space="preserve">Statistical power analysis for the behavioral sciences</w:t>
      </w:r>
      <w:r>
        <w:t xml:space="preserve"> (2nd ed.). Lawrence Erlbaum Associates.</w:t>
      </w:r>
    </w:p>
    <w:p>
      <w:pPr>
        <w:spacing w:after="120" w:line="240"/>
        <w:ind w:left="720" w:hanging="720"/>
        <w:jc w:val="left"/>
      </w:pPr>
      <w:r>
        <w:t xml:space="preserve">Creswell, J. W., &amp; Creswell, J. D. (2018). </w:t>
      </w:r>
      <w:r>
        <w:rPr>
          <w:i/>
          <w:iCs/>
        </w:rPr>
        <w:t xml:space="preserve">Research design: Qualitative, quantitative, and mixed methods approaches</w:t>
      </w:r>
      <w:r>
        <w:t xml:space="preserve"> (5th ed.). SAGE Publications.</w:t>
      </w:r>
    </w:p>
    <w:p>
      <w:pPr>
        <w:spacing w:after="120" w:line="240"/>
        <w:ind w:left="720" w:hanging="720"/>
        <w:jc w:val="left"/>
      </w:pPr>
      <w:r>
        <w:t xml:space="preserve">Cronbach, L. J. (1951). Coefficient alpha and the internal structure of tests. </w:t>
      </w:r>
      <w:r>
        <w:rPr>
          <w:i/>
          <w:iCs/>
        </w:rPr>
        <w:t xml:space="preserve">Psychometrika, 16</w:t>
      </w:r>
      <w:r>
        <w:t xml:space="preserve">(3), 297–334.</w:t>
      </w:r>
    </w:p>
    <w:p>
      <w:pPr>
        <w:spacing w:after="120" w:line="240"/>
        <w:ind w:left="720" w:hanging="720"/>
        <w:jc w:val="left"/>
      </w:pPr>
      <w:r>
        <w:t xml:space="preserve">Department of Education. (2012). </w:t>
      </w:r>
      <w:r>
        <w:rPr>
          <w:i/>
          <w:iCs/>
        </w:rPr>
        <w:t xml:space="preserve">DepEd Order No. 40, s. 2012: DepEd child protection policy</w:t>
      </w:r>
      <w:r>
        <w:t xml:space="preserve">. DepEd.</w:t>
      </w:r>
    </w:p>
    <w:p>
      <w:pPr>
        <w:spacing w:after="120" w:line="240"/>
        <w:ind w:left="720" w:hanging="720"/>
        <w:jc w:val="left"/>
      </w:pPr>
      <w:r>
        <w:t xml:space="preserve">Department of Education. (2017). </w:t>
      </w:r>
      <w:r>
        <w:rPr>
          <w:i/>
          <w:iCs/>
        </w:rPr>
        <w:t xml:space="preserve">DepEd Order No. 16, s. 2017: Research management guidelines</w:t>
      </w:r>
      <w:r>
        <w:t xml:space="preserve">. DepEd.</w:t>
      </w:r>
    </w:p>
    <w:p>
      <w:pPr>
        <w:spacing w:after="120" w:line="240"/>
        <w:ind w:left="720" w:hanging="720"/>
        <w:jc w:val="left"/>
      </w:pPr>
      <w:r>
        <w:t xml:space="preserve">Department of Education. (2018). </w:t>
      </w:r>
      <w:r>
        <w:rPr>
          <w:i/>
          <w:iCs/>
        </w:rPr>
        <w:t xml:space="preserve">DepEd Order No. 14, s. 2018: Policy guidelines on the administration of the revised Philippine Informal Reading Inventory</w:t>
      </w:r>
      <w:r>
        <w:t xml:space="preserve">. DepEd.</w:t>
      </w:r>
    </w:p>
    <w:p>
      <w:pPr>
        <w:spacing w:after="120" w:line="240"/>
        <w:ind w:left="720" w:hanging="720"/>
        <w:jc w:val="left"/>
      </w:pPr>
      <w:r>
        <w:t xml:space="preserve">Department of Education. (2024). </w:t>
      </w:r>
      <w:r>
        <w:rPr>
          <w:i/>
          <w:iCs/>
        </w:rPr>
        <w:t xml:space="preserve">DepEd Order No. 10, s. 2024: Policy guidelines on the implementation of the MATATAG Curriculum</w:t>
      </w:r>
      <w:r>
        <w:t xml:space="preserve">. DepEd.</w:t>
      </w:r>
    </w:p>
    <w:p>
      <w:pPr>
        <w:spacing w:after="120" w:line="240"/>
        <w:ind w:left="720" w:hanging="720"/>
        <w:jc w:val="left"/>
      </w:pPr>
      <w:r>
        <w:t xml:space="preserve">Etikan, I., Musa, S. A., &amp; Alkassim, R. S. (2016). Comparison of convenience sampling and purposive sampling. </w:t>
      </w:r>
      <w:r>
        <w:rPr>
          <w:i/>
          <w:iCs/>
        </w:rPr>
        <w:t xml:space="preserve">American Journal of Theoretical and Applied Statistics, 5</w:t>
      </w:r>
      <w:r>
        <w:t xml:space="preserve">(1), 1–4.</w:t>
      </w:r>
    </w:p>
    <w:p>
      <w:pPr>
        <w:spacing w:after="120" w:line="240"/>
        <w:ind w:left="720" w:hanging="720"/>
        <w:jc w:val="left"/>
      </w:pPr>
      <w:r>
        <w:t xml:space="preserve">Fraenkel, J. R., Wallen, N. E., &amp; Hyun, H. H. (2012). </w:t>
      </w:r>
      <w:r>
        <w:rPr>
          <w:i/>
          <w:iCs/>
        </w:rPr>
        <w:t xml:space="preserve">How to design and evaluate research in education</w:t>
      </w:r>
      <w:r>
        <w:t xml:space="preserve"> (8th ed.). McGraw-Hill.</w:t>
      </w:r>
    </w:p>
    <w:p>
      <w:pPr>
        <w:spacing w:after="120" w:line="240"/>
        <w:ind w:left="720" w:hanging="720"/>
        <w:jc w:val="left"/>
      </w:pPr>
      <w:r>
        <w:t xml:space="preserve">Hasbrouck, J., &amp; Tindal, G. A. (2006). Oral reading fluency norms: A valuable assessment tool for reading teachers. </w:t>
      </w:r>
      <w:r>
        <w:rPr>
          <w:i/>
          <w:iCs/>
        </w:rPr>
        <w:t xml:space="preserve">The Reading Teacher, 59</w:t>
      </w:r>
      <w:r>
        <w:t xml:space="preserve">(7), 636–644.</w:t>
      </w:r>
    </w:p>
    <w:p>
      <w:pPr>
        <w:spacing w:after="120" w:line="240"/>
        <w:ind w:left="720" w:hanging="720"/>
        <w:jc w:val="left"/>
      </w:pPr>
      <w:r>
        <w:t xml:space="preserve">Juel, C. (1988). Learning to read and write: A longitudinal study of 54 children from first through fourth grades. </w:t>
      </w:r>
      <w:r>
        <w:rPr>
          <w:i/>
          <w:iCs/>
        </w:rPr>
        <w:t xml:space="preserve">Journal of Educational Psychology, 80</w:t>
      </w:r>
      <w:r>
        <w:t xml:space="preserve">(4), 437–447.</w:t>
      </w:r>
    </w:p>
    <w:p>
      <w:pPr>
        <w:spacing w:after="120" w:line="240"/>
        <w:ind w:left="720" w:hanging="720"/>
        <w:jc w:val="left"/>
      </w:pPr>
      <w:r>
        <w:t xml:space="preserve">Kuder, G. F., &amp; Richardson, M. W. (1937). The theory of the estimation of test reliability. </w:t>
      </w:r>
      <w:r>
        <w:rPr>
          <w:i/>
          <w:iCs/>
        </w:rPr>
        <w:t xml:space="preserve">Psychometrika, 2</w:t>
      </w:r>
      <w:r>
        <w:t xml:space="preserve">(3), 151–160.</w:t>
      </w:r>
    </w:p>
    <w:p>
      <w:pPr>
        <w:spacing w:after="120" w:line="240"/>
        <w:ind w:left="720" w:hanging="720"/>
        <w:jc w:val="left"/>
      </w:pPr>
      <w:r>
        <w:t xml:space="preserve">Lynn, M. R. (1986). Determination and quantification of content validity. </w:t>
      </w:r>
      <w:r>
        <w:rPr>
          <w:i/>
          <w:iCs/>
        </w:rPr>
        <w:t xml:space="preserve">Nursing Research, 35</w:t>
      </w:r>
      <w:r>
        <w:t xml:space="preserve">(6), 382–385.</w:t>
      </w:r>
    </w:p>
    <w:p>
      <w:pPr>
        <w:spacing w:after="120" w:line="240"/>
        <w:ind w:left="720" w:hanging="720"/>
        <w:jc w:val="left"/>
      </w:pPr>
      <w:r>
        <w:t xml:space="preserve">National Commission for the Protection of Human Subjects of Biomedical and Behavioral Research. (1979). </w:t>
      </w:r>
      <w:r>
        <w:rPr>
          <w:i/>
          <w:iCs/>
        </w:rPr>
        <w:t xml:space="preserve">The Belmont report: Ethical principles and guidelines for the protection of human subjects of research</w:t>
      </w:r>
      <w:r>
        <w:t xml:space="preserve">. U.S. Department of Health, Education, and Welfare.</w:t>
      </w:r>
    </w:p>
    <w:p>
      <w:pPr>
        <w:spacing w:after="120" w:line="240"/>
        <w:ind w:left="720" w:hanging="720"/>
        <w:jc w:val="left"/>
      </w:pPr>
      <w:r>
        <w:t xml:space="preserve">Polit, D. F., &amp; Beck, C. T. (2006). The content validity index: Are you sure you know what’s being reported? Critique and recommendations. </w:t>
      </w:r>
      <w:r>
        <w:rPr>
          <w:i/>
          <w:iCs/>
        </w:rPr>
        <w:t xml:space="preserve">Research in Nursing &amp; Health, 29</w:t>
      </w:r>
      <w:r>
        <w:t xml:space="preserve">(5), 489–497.</w:t>
      </w:r>
    </w:p>
    <w:p>
      <w:pPr>
        <w:spacing w:after="120" w:line="240"/>
        <w:ind w:left="720" w:hanging="720"/>
        <w:jc w:val="left"/>
      </w:pPr>
      <w:r>
        <w:t xml:space="preserve">Republic Act No. 10173. (2012). </w:t>
      </w:r>
      <w:r>
        <w:rPr>
          <w:i/>
          <w:iCs/>
        </w:rPr>
        <w:t xml:space="preserve">Data Privacy Act of 2012</w:t>
      </w:r>
      <w:r>
        <w:t xml:space="preserve">. Congress of the Philippines.</w:t>
      </w:r>
    </w:p>
    <w:p>
      <w:pPr>
        <w:spacing w:after="120" w:line="240"/>
        <w:ind w:left="720" w:hanging="720"/>
        <w:jc w:val="left"/>
      </w:pPr>
      <w:r>
        <w:t xml:space="preserve">Shapiro, S. S., &amp; Wilk, M. B. (1965). An analysis of variance test for normality (complete samples). </w:t>
      </w:r>
      <w:r>
        <w:rPr>
          <w:i/>
          <w:iCs/>
        </w:rPr>
        <w:t xml:space="preserve">Biometrika, 52</w:t>
      </w:r>
      <w:r>
        <w:t xml:space="preserve">(3–4), 591–611.</w:t>
      </w:r>
    </w:p>
    <w:p>
      <w:pPr>
        <w:spacing w:after="120" w:line="240"/>
        <w:ind w:left="720" w:hanging="720"/>
        <w:jc w:val="left"/>
      </w:pPr>
      <w:r>
        <w:t xml:space="preserve">Torgesen, J. K. (2004). Avoiding the devastating downward spiral: The evidence that early intervention prevents reading failure. </w:t>
      </w:r>
      <w:r>
        <w:rPr>
          <w:i/>
          <w:iCs/>
        </w:rPr>
        <w:t xml:space="preserve">American Educator, 28</w:t>
      </w:r>
      <w:r>
        <w:t xml:space="preserve">(3), 6–19.</w:t>
      </w:r>
    </w:p>
    <w:p>
      <w:pPr>
        <w:spacing w:after="120" w:line="240"/>
        <w:ind w:left="720" w:hanging="720"/>
        <w:jc w:val="left"/>
      </w:pPr>
      <w:r>
        <w:t xml:space="preserve">Wilcoxon, F. (1945). Individual comparisons by ranking methods. </w:t>
      </w:r>
      <w:r>
        <w:rPr>
          <w:i/>
          <w:iCs/>
        </w:rPr>
        <w:t xml:space="preserve">Biometrics Bulletin, 1</w:t>
      </w:r>
      <w:r>
        <w:t xml:space="preserve">(6), 80–83.</w:t>
      </w:r>
    </w:p>
    <w:p>
      <w:pPr>
        <w:keepNext/>
        <w:pageBreakBefore/>
        <w:spacing w:after="360" w:before="0" w:line="360"/>
        <w:jc w:val="center"/>
      </w:pPr>
      <w:r>
        <w:rPr>
          <w:b/>
          <w:bCs/>
        </w:rPr>
        <w:t xml:space="preserve">APPENDICES</w:t>
      </w:r>
    </w:p>
    <w:p>
      <w:pPr>
        <w:spacing w:after="80" w:before="0" w:line="360"/>
        <w:jc w:val="center"/>
      </w:pPr>
      <w:r>
        <w:t xml:space="preserve">This section contains the letters, consent and assent forms, research instruments, and sample materials of the study.</w:t>
      </w:r>
    </w:p>
    <w:p>
      <w:pPr>
        <w:keepNext/>
        <w:pageBreakBefore/>
        <w:spacing w:after="60" w:before="0" w:line="360"/>
        <w:jc w:val="center"/>
      </w:pPr>
      <w:r>
        <w:rPr>
          <w:b/>
          <w:bCs/>
        </w:rPr>
        <w:t xml:space="preserve">APPENDIX A</w:t>
      </w:r>
    </w:p>
    <w:p>
      <w:pPr>
        <w:keepNext/>
        <w:spacing w:after="240" w:before="0" w:line="360"/>
        <w:jc w:val="center"/>
      </w:pPr>
      <w:r>
        <w:rPr>
          <w:b/>
          <w:bCs/>
        </w:rPr>
        <w:t xml:space="preserve">Letter of Request to the Schools Division Superintendent</w:t>
      </w:r>
    </w:p>
    <w:p>
      <w:pPr>
        <w:spacing w:after="240" w:before="0" w:line="276"/>
        <w:jc w:val="left"/>
      </w:pPr>
      <w:r>
        <w:t xml:space="preserve">_______________, 2026</w:t>
      </w:r>
    </w:p>
    <w:p>
      <w:pPr>
        <w:spacing w:after="0" w:before="0" w:line="276"/>
        <w:jc w:val="left"/>
      </w:pPr>
      <w:r>
        <w:rPr>
          <w:b/>
          <w:bCs/>
        </w:rPr>
        <w:t xml:space="preserve">The Schools Division Superintendent</w:t>
      </w:r>
    </w:p>
    <w:p>
      <w:pPr>
        <w:spacing w:after="0" w:before="0" w:line="276"/>
        <w:jc w:val="left"/>
      </w:pPr>
      <w:r>
        <w:t xml:space="preserve">Schools Division Office of ____________________</w:t>
      </w:r>
    </w:p>
    <w:p>
      <w:pPr>
        <w:spacing w:after="160" w:before="0" w:line="276"/>
        <w:jc w:val="left"/>
      </w:pPr>
      <w:r>
        <w:t xml:space="preserve">Department of Education</w:t>
      </w:r>
    </w:p>
    <w:p>
      <w:pPr>
        <w:spacing w:after="240" w:before="0" w:line="276"/>
        <w:jc w:val="left"/>
      </w:pPr>
      <w:r>
        <w:t xml:space="preserve">Through: The Public Schools District Supervisor</w:t>
      </w:r>
    </w:p>
    <w:p>
      <w:pPr>
        <w:spacing w:after="160" w:before="0" w:line="276"/>
        <w:jc w:val="left"/>
      </w:pPr>
      <w:r>
        <w:t xml:space="preserve">Sir/Madam:</w:t>
      </w:r>
    </w:p>
    <w:p>
      <w:pPr>
        <w:spacing w:after="60" w:before="0" w:line="300"/>
        <w:ind w:firstLine="720"/>
        <w:jc w:val="both"/>
      </w:pPr>
      <w:r>
        <w:t xml:space="preserve">Greetings!</w:t>
      </w:r>
    </w:p>
    <w:p>
      <w:pPr>
        <w:spacing w:after="60" w:before="0" w:line="300"/>
        <w:ind w:firstLine="720"/>
        <w:jc w:val="both"/>
      </w:pPr>
      <w:r>
        <w:t xml:space="preserve">The undersigned, a Master of Education student major in Curriculum and Instruction at the Graduate School of Bicol College, Daraga, Albay, is conducting a study entitled “Enhancing Reading Proficiency Among Grade 2 Struggling Readers Through Reading Intervention Materials (RIM) in Albay Central School” as a requirement in Research Methods in Education.</w:t>
      </w:r>
    </w:p>
    <w:p>
      <w:pPr>
        <w:spacing w:after="60" w:before="0" w:line="300"/>
        <w:ind w:firstLine="720"/>
        <w:jc w:val="both"/>
      </w:pPr>
      <w:r>
        <w:t xml:space="preserve">In this connection, I respectfully request permission to conduct the study at Albay Central School during the third quarter of School Year 2026–2027. The study will involve the administration of a reading assessment to Grade 2 struggling readers before and after an eight-week intervention using the Reading Intervention Materials, the evaluation of the materials by teachers and reading experts, and short interviews with the learners. All activities will be scheduled so as not to disrupt regular classes, and all data will be treated with strict confidentiality in accordance with the Data Privacy Act of 2012 and the DepEd Child Protection Policy.</w:t>
      </w:r>
    </w:p>
    <w:p>
      <w:pPr>
        <w:spacing w:after="60" w:before="0" w:line="300"/>
        <w:ind w:firstLine="720"/>
        <w:jc w:val="both"/>
      </w:pPr>
      <w:r>
        <w:t xml:space="preserve">Attached are the research instruments for your reference. Your favorable approval of this request will be highly appreciated.</w:t>
      </w:r>
    </w:p>
    <w:p>
      <w:pPr>
        <w:spacing w:after="0" w:before="240" w:line="276"/>
        <w:jc w:val="left"/>
      </w:pPr>
      <w:r>
        <w:t xml:space="preserve">Respectfully yours,</w:t>
      </w:r>
    </w:p>
    <w:p>
      <w:pPr>
        <w:keepNext/>
        <w:spacing w:after="0" w:before="300" w:line="276"/>
        <w:jc w:val="left"/>
      </w:pPr>
      <w:r>
        <w:rPr>
          <w:b/>
          <w:bCs/>
        </w:rPr>
        <w:t xml:space="preserve">IRENE A. LORIA</w:t>
      </w:r>
    </w:p>
    <w:p>
      <w:pPr>
        <w:spacing w:after="60" w:before="0" w:line="276"/>
        <w:jc w:val="left"/>
      </w:pPr>
      <w:r>
        <w:t xml:space="preserve">Researcher</w:t>
      </w:r>
    </w:p>
    <w:p>
      <w:pPr>
        <w:spacing w:after="0" w:before="120" w:line="276"/>
        <w:jc w:val="left"/>
      </w:pPr>
      <w:r>
        <w:t xml:space="preserve">Noted:</w:t>
      </w:r>
    </w:p>
    <w:p>
      <w:pPr>
        <w:keepNext/>
        <w:spacing w:after="0" w:before="300" w:line="276"/>
        <w:jc w:val="left"/>
      </w:pPr>
      <w:r>
        <w:rPr>
          <w:b/>
          <w:bCs/>
        </w:rPr>
        <w:t xml:space="preserve">DR. MANNY B. MACABEO</w:t>
      </w:r>
    </w:p>
    <w:p>
      <w:pPr>
        <w:spacing w:after="60" w:before="0" w:line="276"/>
        <w:jc w:val="left"/>
      </w:pPr>
      <w:r>
        <w:t xml:space="preserve">Professor, Research Methods in Education</w:t>
      </w:r>
    </w:p>
    <w:p>
      <w:pPr>
        <w:spacing w:after="0" w:before="120" w:line="276"/>
        <w:jc w:val="left"/>
      </w:pPr>
      <w:r>
        <w:t xml:space="preserve">Approved:</w:t>
      </w:r>
    </w:p>
    <w:p>
      <w:pPr>
        <w:keepNext/>
        <w:spacing w:after="0" w:before="300" w:line="276"/>
        <w:jc w:val="left"/>
      </w:pPr>
      <w:r>
        <w:rPr>
          <w:b/>
          <w:bCs/>
        </w:rPr>
        <w:t xml:space="preserve">____________________________</w:t>
      </w:r>
    </w:p>
    <w:p>
      <w:pPr>
        <w:spacing w:after="60" w:before="0" w:line="276"/>
        <w:jc w:val="left"/>
      </w:pPr>
      <w:r>
        <w:t xml:space="preserve">Schools Division Superintendent</w:t>
      </w:r>
    </w:p>
    <w:p>
      <w:pPr>
        <w:keepNext/>
        <w:pageBreakBefore/>
        <w:spacing w:after="60" w:before="0" w:line="360"/>
        <w:jc w:val="center"/>
      </w:pPr>
      <w:r>
        <w:rPr>
          <w:b/>
          <w:bCs/>
        </w:rPr>
        <w:t xml:space="preserve">APPENDIX B</w:t>
      </w:r>
    </w:p>
    <w:p>
      <w:pPr>
        <w:keepNext/>
        <w:spacing w:after="240" w:before="0" w:line="360"/>
        <w:jc w:val="center"/>
      </w:pPr>
      <w:r>
        <w:rPr>
          <w:b/>
          <w:bCs/>
        </w:rPr>
        <w:t xml:space="preserve">Letter of Request to the School Principal</w:t>
      </w:r>
    </w:p>
    <w:p>
      <w:pPr>
        <w:spacing w:after="240" w:before="0" w:line="276"/>
        <w:jc w:val="left"/>
      </w:pPr>
      <w:r>
        <w:t xml:space="preserve">_______________, 2026</w:t>
      </w:r>
    </w:p>
    <w:p>
      <w:pPr>
        <w:spacing w:after="0" w:before="0" w:line="276"/>
        <w:jc w:val="left"/>
      </w:pPr>
      <w:r>
        <w:rPr>
          <w:b/>
          <w:bCs/>
        </w:rPr>
        <w:t xml:space="preserve">The School Principal</w:t>
      </w:r>
    </w:p>
    <w:p>
      <w:pPr>
        <w:spacing w:after="240" w:before="0" w:line="276"/>
        <w:jc w:val="left"/>
      </w:pPr>
      <w:r>
        <w:t xml:space="preserve">Albay Central School</w:t>
      </w:r>
    </w:p>
    <w:p>
      <w:pPr>
        <w:spacing w:after="160" w:before="0" w:line="276"/>
        <w:jc w:val="left"/>
      </w:pPr>
      <w:r>
        <w:t xml:space="preserve">Sir/Madam:</w:t>
      </w:r>
    </w:p>
    <w:p>
      <w:pPr>
        <w:spacing w:after="60" w:before="0" w:line="300"/>
        <w:ind w:firstLine="720"/>
        <w:jc w:val="both"/>
      </w:pPr>
      <w:r>
        <w:t xml:space="preserve">Greetings!</w:t>
      </w:r>
    </w:p>
    <w:p>
      <w:pPr>
        <w:spacing w:after="60" w:before="0" w:line="300"/>
        <w:ind w:firstLine="720"/>
        <w:jc w:val="both"/>
      </w:pPr>
      <w:r>
        <w:t xml:space="preserve">The undersigned is conducting a study entitled “Enhancing Reading Proficiency Among Grade 2 Struggling Readers Through Reading Intervention Materials (RIM) in Albay Central School” in partial fulfillment of the requirements in Research Methods in Education at the Graduate School of Bicol College.</w:t>
      </w:r>
    </w:p>
    <w:p>
      <w:pPr>
        <w:spacing w:after="60" w:before="0" w:line="300"/>
        <w:ind w:firstLine="720"/>
        <w:jc w:val="both"/>
      </w:pPr>
      <w:r>
        <w:t xml:space="preserve">With the approval of the Schools Division Superintendent, I respectfully request your permission to conduct the study in our school during the third quarter of School Year 2026–2027. Specifically, I request permission to (1) administer the pre-test and post-test to the identified Grade 2 struggling readers; (2) conduct intervention sessions of about 30 minutes, four times a week for eight weeks, during remedial reading time and Catch-Up Fridays; (3) invite teachers and reading experts of the school to evaluate the Reading Intervention Materials; and (4) hold an orientation for the parents of the participating learners.</w:t>
      </w:r>
    </w:p>
    <w:p>
      <w:pPr>
        <w:spacing w:after="60" w:before="0" w:line="300"/>
        <w:ind w:firstLine="720"/>
        <w:jc w:val="both"/>
      </w:pPr>
      <w:r>
        <w:t xml:space="preserve">Rest assured that the conduct of the study will not disrupt regular classes and that all information will be kept confidential. Thank you for your support.</w:t>
      </w:r>
    </w:p>
    <w:p>
      <w:pPr>
        <w:spacing w:after="0" w:before="240" w:line="276"/>
        <w:jc w:val="left"/>
      </w:pPr>
      <w:r>
        <w:t xml:space="preserve">Respectfully yours,</w:t>
      </w:r>
    </w:p>
    <w:p>
      <w:pPr>
        <w:keepNext/>
        <w:spacing w:after="0" w:before="300" w:line="276"/>
        <w:jc w:val="left"/>
      </w:pPr>
      <w:r>
        <w:rPr>
          <w:b/>
          <w:bCs/>
        </w:rPr>
        <w:t xml:space="preserve">IRENE A. LORIA</w:t>
      </w:r>
    </w:p>
    <w:p>
      <w:pPr>
        <w:spacing w:after="60" w:before="0" w:line="276"/>
        <w:jc w:val="left"/>
      </w:pPr>
      <w:r>
        <w:t xml:space="preserve">Researcher</w:t>
      </w:r>
    </w:p>
    <w:p>
      <w:pPr>
        <w:spacing w:after="0" w:before="120" w:line="276"/>
        <w:jc w:val="left"/>
      </w:pPr>
      <w:r>
        <w:t xml:space="preserve">Approved:</w:t>
      </w:r>
    </w:p>
    <w:p>
      <w:pPr>
        <w:keepNext/>
        <w:spacing w:after="0" w:before="300" w:line="276"/>
        <w:jc w:val="left"/>
      </w:pPr>
      <w:r>
        <w:rPr>
          <w:b/>
          <w:bCs/>
        </w:rPr>
        <w:t xml:space="preserve">____________________________</w:t>
      </w:r>
    </w:p>
    <w:p>
      <w:pPr>
        <w:spacing w:after="60" w:before="0" w:line="276"/>
        <w:jc w:val="left"/>
      </w:pPr>
      <w:r>
        <w:t xml:space="preserve">School Principal</w:t>
      </w:r>
    </w:p>
    <w:p>
      <w:pPr>
        <w:keepNext/>
        <w:pageBreakBefore/>
        <w:spacing w:after="60" w:before="0" w:line="360"/>
        <w:jc w:val="center"/>
      </w:pPr>
      <w:r>
        <w:rPr>
          <w:b/>
          <w:bCs/>
        </w:rPr>
        <w:t xml:space="preserve">APPENDIX C</w:t>
      </w:r>
    </w:p>
    <w:p>
      <w:pPr>
        <w:keepNext/>
        <w:spacing w:after="240" w:before="0" w:line="360"/>
        <w:jc w:val="center"/>
      </w:pPr>
      <w:r>
        <w:rPr>
          <w:b/>
          <w:bCs/>
        </w:rPr>
        <w:t xml:space="preserve">Informed Consent Form for Parents or Guardians</w:t>
      </w:r>
    </w:p>
    <w:p>
      <w:pPr>
        <w:spacing w:after="160" w:before="0" w:line="360"/>
        <w:jc w:val="center"/>
      </w:pPr>
      <w:r>
        <w:rPr>
          <w:b/>
          <w:bCs/>
        </w:rPr>
        <w:t xml:space="preserve">PAHINTULOT NG MAGULANG O TAGAPAG-ALAGA</w:t>
      </w:r>
    </w:p>
    <w:p>
      <w:pPr>
        <w:spacing w:after="60" w:before="0" w:line="276"/>
        <w:jc w:val="both"/>
      </w:pPr>
      <w:r>
        <w:rPr>
          <w:b/>
          <w:bCs/>
        </w:rPr>
        <w:t xml:space="preserve">Pamagat ng Pag-aaral: </w:t>
      </w:r>
      <w:r>
        <w:t xml:space="preserve">Enhancing Reading Proficiency Among Grade 2 Struggling Readers Through Reading Intervention Materials (RIM) in Albay Central School</w:t>
      </w:r>
    </w:p>
    <w:p>
      <w:pPr>
        <w:spacing w:after="160" w:before="0" w:line="276"/>
        <w:jc w:val="left"/>
      </w:pPr>
      <w:r>
        <w:rPr>
          <w:b/>
          <w:bCs/>
        </w:rPr>
        <w:t xml:space="preserve">Mananaliksik: </w:t>
      </w:r>
      <w:r>
        <w:t xml:space="preserve">Irene A. Loria, Graduate School, Bicol College, Daraga, Albay</w:t>
      </w:r>
    </w:p>
    <w:p>
      <w:pPr>
        <w:spacing w:after="120" w:before="0" w:line="360"/>
        <w:jc w:val="both"/>
      </w:pPr>
      <w:r>
        <w:t xml:space="preserve">Mahal naming Magulang o Tagapag-alaga,</w:t>
      </w:r>
    </w:p>
    <w:p>
      <w:pPr>
        <w:spacing w:after="80" w:before="0" w:line="360"/>
        <w:ind w:firstLine="720"/>
        <w:jc w:val="both"/>
      </w:pPr>
      <w:r>
        <w:t xml:space="preserve">Ang inyong anak ay inaanyayahang makilahok sa isang pag-aaral na naglalayong mapaunlad ang kakayahan sa pagbasa ng mga mag-aaral sa Ikalawang Baitang sa pamamagitan ng Reading Intervention Materials (RIM). Bago kayo magpasya, mangyaring basahin ang sumusunod na impormasyon.</w:t>
      </w:r>
    </w:p>
    <w:p>
      <w:pPr>
        <w:spacing w:after="80" w:before="0" w:line="360"/>
        <w:ind w:firstLine="720"/>
        <w:jc w:val="both"/>
      </w:pPr>
      <w:r>
        <w:rPr>
          <w:b/>
          <w:bCs/>
        </w:rPr>
        <w:t xml:space="preserve">Mga Gagawin.</w:t>
      </w:r>
      <w:r>
        <w:t xml:space="preserve"> Kung kayo ay papayag, ang inyong anak ay (1) sasagot sa isang maikling pagsusulit sa pagbasa bago at pagkatapos ng interbensyon, mga 15 hanggang 20 minuto bawat isa; (2) sasali sa mga sesyon ng pagbasa gamit ang RIM, mga 30 minuto, apat na beses sa isang linggo sa loob ng walong linggo, sa oras na hindi makaaabala sa regular na klase; at (3) sasagot sa ilang simpleng tanong tungkol sa kanyang karanasan sa pagbasa. Ire-record ang boses ng inyong anak habang nagbabasa upang matiyak ang tamang pagmamarka.</w:t>
      </w:r>
    </w:p>
    <w:p>
      <w:pPr>
        <w:spacing w:after="80" w:before="0" w:line="360"/>
        <w:ind w:firstLine="720"/>
        <w:jc w:val="both"/>
      </w:pPr>
      <w:r>
        <w:rPr>
          <w:b/>
          <w:bCs/>
        </w:rPr>
        <w:t xml:space="preserve">Panganib at Pakinabang.</w:t>
      </w:r>
      <w:r>
        <w:t xml:space="preserve"> Walang inaasahang panganib maliban sa kaunting pagod o hiya sa pagbasa nang malakas, na sisikapin naming maiwasan sa pamamagitan ng magiliw at ligtas na pagtuturo. Inaasahang mapapabuti ang kakayahan sa pagbasa ng inyong anak.</w:t>
      </w:r>
    </w:p>
    <w:p>
      <w:pPr>
        <w:spacing w:after="80" w:before="0" w:line="360"/>
        <w:ind w:firstLine="720"/>
        <w:jc w:val="both"/>
      </w:pPr>
      <w:r>
        <w:rPr>
          <w:b/>
          <w:bCs/>
        </w:rPr>
        <w:t xml:space="preserve">Pagiging Kumpidensyal.</w:t>
      </w:r>
      <w:r>
        <w:t xml:space="preserve"> Ang pangalan ng inyong anak ay papalitan ng code. Ang lahat ng impormasyon at recording ay iingatan at gagamitin lamang para sa pag-aaral na ito, alinsunod sa Data Privacy Act of 2012.</w:t>
      </w:r>
    </w:p>
    <w:p>
      <w:pPr>
        <w:spacing w:after="80" w:before="0" w:line="360"/>
        <w:ind w:firstLine="720"/>
        <w:jc w:val="both"/>
      </w:pPr>
      <w:r>
        <w:rPr>
          <w:b/>
          <w:bCs/>
        </w:rPr>
        <w:t xml:space="preserve">Kusang-loob na Paglahok.</w:t>
      </w:r>
      <w:r>
        <w:t xml:space="preserve"> Ang paglahok ay kusang-loob. Maaari kayong tumanggi o umatras anumang oras nang walang anumang epekto sa marka ng inyong anak o sa kanyang pagtanggap ng tulong sa pagbasa. Para sa anumang tanong, maaari kayong makipag-ugnayan sa mananaliksik sa Albay Central School.</w:t>
      </w:r>
    </w:p>
    <w:p>
      <w:pPr>
        <w:keepNext/>
        <w:spacing w:after="120" w:before="160" w:line="360"/>
        <w:jc w:val="center"/>
      </w:pPr>
      <w:r>
        <w:rPr>
          <w:b/>
          <w:bCs/>
        </w:rPr>
        <w:t xml:space="preserve">PAGSANG-AYON</w:t>
      </w:r>
    </w:p>
    <w:p>
      <w:pPr>
        <w:spacing w:after="80" w:before="0" w:line="360"/>
        <w:ind w:firstLine="720"/>
        <w:jc w:val="both"/>
      </w:pPr>
      <w:r>
        <w:t xml:space="preserve">Nabasa at naunawaan ko ang impormasyong nasa itaas, at nasagot ang aking mga tanong. Kusang-loob kong pinahihintulutan ang aking anak na makilahok sa pag-aaral na ito.</w:t>
      </w:r>
    </w:p>
    <w:p>
      <w:pPr>
        <w:spacing w:after="160" w:before="240" w:line="276"/>
        <w:jc w:val="left"/>
      </w:pPr>
      <w:r>
        <w:t xml:space="preserve">Pangalan ng Mag-aaral: ____________________________________</w:t>
      </w:r>
    </w:p>
    <w:p>
      <w:pPr>
        <w:spacing w:after="160" w:before="0" w:line="276"/>
        <w:jc w:val="left"/>
      </w:pPr>
      <w:r>
        <w:t xml:space="preserve">Pangalan at Lagda ng Magulang o Tagapag-alaga: ____________________________________</w:t>
      </w:r>
    </w:p>
    <w:p>
      <w:pPr>
        <w:spacing w:after="160" w:before="0" w:line="276"/>
        <w:jc w:val="left"/>
      </w:pPr>
      <w:r>
        <w:t xml:space="preserve">Petsa: ____________________</w:t>
      </w:r>
    </w:p>
    <w:p>
      <w:pPr>
        <w:keepNext/>
        <w:pageBreakBefore/>
        <w:spacing w:after="60" w:before="0" w:line="360"/>
        <w:jc w:val="center"/>
      </w:pPr>
      <w:r>
        <w:rPr>
          <w:b/>
          <w:bCs/>
        </w:rPr>
        <w:t xml:space="preserve">APPENDIX D</w:t>
      </w:r>
    </w:p>
    <w:p>
      <w:pPr>
        <w:keepNext/>
        <w:spacing w:after="240" w:before="0" w:line="360"/>
        <w:jc w:val="center"/>
      </w:pPr>
      <w:r>
        <w:rPr>
          <w:b/>
          <w:bCs/>
        </w:rPr>
        <w:t xml:space="preserve">Learner Assent Script</w:t>
      </w:r>
    </w:p>
    <w:p>
      <w:pPr>
        <w:spacing w:after="80" w:before="0" w:line="360"/>
        <w:ind w:firstLine="720"/>
        <w:jc w:val="both"/>
      </w:pPr>
      <w:r>
        <w:t xml:space="preserve">The examiner reads the following script to each learner in a friendly manner before the pre-test, using Filipino or Bikol as needed, and records the learner’s response.</w:t>
      </w:r>
    </w:p>
    <w:p>
      <w:pPr>
        <w:spacing w:after="200" w:before="120" w:line="360"/>
        <w:ind w:left="720" w:right="720"/>
        <w:jc w:val="both"/>
      </w:pPr>
      <w:r>
        <w:rPr>
          <w:i/>
          <w:iCs/>
        </w:rPr>
        <w:t xml:space="preserve">“Kumusta! Ako si Teacher Irene. May gagawin tayong masasayang gawain sa pagbasa. Magbabasa tayo ng mga letra, salita, at maikling kuwento. Ire-record ko ang boses mo habang nagbabasa para matulungan kitang mabuti. Hindi ito pagsusulit para sa grado mo. Kung ayaw mo o gusto mong tumigil, sabihin mo lang, at walang magagalit sa iyo. Gusto mo bang sumali?”</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56"/>
        <w:gridCol w:w="5184"/>
      </w:tblGrid>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Learner Code</w:t>
            </w:r>
          </w:p>
        </w:tc>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Response</w:t>
            </w:r>
          </w:p>
        </w:tc>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 Oo (Yes)     ☐ Hindi (No)</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Date</w:t>
            </w:r>
          </w:p>
        </w:tc>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Examiner</w:t>
            </w:r>
          </w:p>
        </w:tc>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
            </w:r>
          </w:p>
        </w:tc>
      </w:tr>
    </w:tbl>
    <w:p>
      <w:pPr>
        <w:keepNext/>
        <w:pageBreakBefore/>
        <w:spacing w:after="60" w:before="0" w:line="360"/>
        <w:jc w:val="center"/>
      </w:pPr>
      <w:r>
        <w:rPr>
          <w:b/>
          <w:bCs/>
        </w:rPr>
        <w:t xml:space="preserve">APPENDIX E</w:t>
      </w:r>
    </w:p>
    <w:p>
      <w:pPr>
        <w:keepNext/>
        <w:spacing w:after="240" w:before="0" w:line="360"/>
        <w:jc w:val="center"/>
      </w:pPr>
      <w:r>
        <w:rPr>
          <w:b/>
          <w:bCs/>
        </w:rPr>
        <w:t xml:space="preserve">Reading Proficiency Assessment (Forms A and B)</w:t>
      </w:r>
    </w:p>
    <w:p>
      <w:pPr>
        <w:spacing w:after="80" w:before="0" w:line="360"/>
        <w:ind w:firstLine="720"/>
        <w:jc w:val="both"/>
      </w:pPr>
      <w:r>
        <w:t xml:space="preserve">The Reading Proficiency Assessment is administered individually in a quiet room, at a time that does not conflict with regular classes. Form A is used as the pre-test and Form B as the post-test. The examiner gives the Learner’s Copy to the learner and records responses on the Examiner’s Score Sheet, reads the directions in Filipino as written (explaining in Bikol if needed but never reading an item for the learner), audio-records Parts III and IV with parental consent, and praises effort rather than correctness. Mispronunciations, substitutions, omissions, insertions, reversals, transpositions, and words supplied by the examiner after a three-second pause are counted as miscues; self-corrections are not counted.</w:t>
      </w:r>
    </w:p>
    <w:p>
      <w:pPr>
        <w:pageBreakBefore/>
        <w:spacing w:after="160" w:before="0" w:line="360"/>
        <w:jc w:val="center"/>
      </w:pPr>
      <w:r>
        <w:rPr>
          <w:b/>
          <w:bCs/>
        </w:rPr>
        <w:t xml:space="preserve">Form A (Pre-test) – Learner’s Copy</w:t>
      </w:r>
    </w:p>
    <w:p>
      <w:pPr>
        <w:keepNext/>
        <w:spacing w:after="120" w:before="0" w:line="276"/>
        <w:jc w:val="left"/>
      </w:pPr>
      <w:r>
        <w:rPr>
          <w:b/>
          <w:bCs/>
        </w:rPr>
        <w:t xml:space="preserve">Bahagi I. </w:t>
      </w:r>
      <w:r>
        <w:t xml:space="preserve">Sabihin ang tunog ng bawat letra.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m</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s</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t</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b</w:t>
            </w:r>
          </w:p>
        </w:tc>
      </w:tr>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k</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i</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l</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p</w:t>
            </w:r>
          </w:p>
        </w:tc>
      </w:tr>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g</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u</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r</w:t>
            </w:r>
          </w:p>
        </w:tc>
      </w:tr>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d</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y</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h</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w</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ng</w:t>
            </w:r>
          </w:p>
        </w:tc>
      </w:tr>
    </w:tbl>
    <w:p>
      <w:pPr>
        <w:keepNext/>
        <w:spacing w:after="120" w:before="240" w:line="276"/>
        <w:jc w:val="left"/>
      </w:pPr>
      <w:r>
        <w:rPr>
          <w:b/>
          <w:bCs/>
        </w:rPr>
        <w:t xml:space="preserve">Bahagi II. </w:t>
      </w:r>
      <w:r>
        <w:t xml:space="preserve">Basahin ang bawat salita.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bata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mesa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puno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bola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saya</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lobo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kama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tasa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kahon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bahay</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alon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aklat</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lapis</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sabon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bulaklak</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kalabaw</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paaralan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halaman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matamis</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malinis</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ang</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mga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ay</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ito</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the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is</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and</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go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my</w:t>
            </w:r>
          </w:p>
        </w:tc>
      </w:tr>
    </w:tbl>
    <w:p>
      <w:pPr>
        <w:pageBreakBefore/>
        <w:spacing w:after="240" w:before="0" w:line="276"/>
        <w:jc w:val="left"/>
      </w:pPr>
      <w:r>
        <w:rPr>
          <w:b/>
          <w:bCs/>
        </w:rPr>
        <w:t xml:space="preserve">Bahagi III. </w:t>
      </w:r>
      <w:r>
        <w:t xml:space="preserve">Basahin nang malakas ang kuwento.</w:t>
      </w:r>
    </w:p>
    <w:p>
      <w:pPr>
        <w:spacing w:after="240" w:before="0" w:line="360"/>
        <w:jc w:val="center"/>
      </w:pPr>
      <w:r>
        <w:rPr>
          <w:b/>
          <w:bCs/>
          <w:sz w:val="36"/>
          <w:szCs w:val="36"/>
        </w:rPr>
        <w:t xml:space="preserve">Si Ana sa Palengke</w:t>
      </w:r>
    </w:p>
    <w:p>
      <w:pPr>
        <w:spacing w:after="240" w:line="480"/>
        <w:ind w:firstLine="720"/>
      </w:pPr>
      <w:r>
        <w:rPr>
          <w:sz w:val="36"/>
          <w:szCs w:val="36"/>
        </w:rPr>
        <w:t xml:space="preserve">Maagang gumising si Ana. Sumama siya kay Nanay sa palengke. Malamig pa ang hangin sa umaga. Habang naglalakad, nakita ni Ana ang Bulkang Mayon. Tatsulok ang hugis nito at may puting ulap sa tuktok.</w:t>
      </w:r>
    </w:p>
    <w:p>
      <w:pPr>
        <w:spacing w:after="240" w:line="480"/>
        <w:ind w:firstLine="720"/>
      </w:pPr>
      <w:r>
        <w:rPr>
          <w:sz w:val="36"/>
          <w:szCs w:val="36"/>
        </w:rPr>
        <w:t xml:space="preserve">Sa palengke, bumili si Nanay ng isda, gulay, at pili. Tinulungan ni Ana si Nanay sa pagdadala ng basket. Mabigat ang basket, pero hindi nagreklamo si Ana.</w:t>
      </w:r>
    </w:p>
    <w:p>
      <w:pPr>
        <w:spacing w:after="240" w:line="480"/>
        <w:ind w:firstLine="720"/>
      </w:pPr>
      <w:r>
        <w:rPr>
          <w:sz w:val="36"/>
          <w:szCs w:val="36"/>
        </w:rPr>
        <w:t xml:space="preserve">Pag-uwi nila, nagluto si Nanay ng masarap na ulam. Masaya si Ana dahil nakatulong siya kay Nanay.</w:t>
      </w:r>
    </w:p>
    <w:p>
      <w:pPr>
        <w:pageBreakBefore/>
        <w:spacing w:after="120" w:before="0" w:line="360"/>
        <w:jc w:val="center"/>
      </w:pPr>
      <w:r>
        <w:rPr>
          <w:b/>
          <w:bCs/>
        </w:rPr>
        <w:t xml:space="preserve">Form A (Pre-test) – Examiner’s Score Sheet</w:t>
      </w:r>
    </w:p>
    <w:p>
      <w:pPr>
        <w:spacing w:after="120" w:before="0" w:line="276"/>
        <w:jc w:val="left"/>
      </w:pPr>
      <w:r>
        <w:rPr>
          <w:sz w:val="21"/>
          <w:szCs w:val="21"/>
        </w:rPr>
        <w:t xml:space="preserve">Learner Code: ________  Section: ________  Date: ________  Examiner: ____________</w:t>
      </w:r>
    </w:p>
    <w:p>
      <w:pPr>
        <w:keepNext/>
        <w:spacing w:after="80" w:before="160" w:line="360"/>
        <w:jc w:val="left"/>
      </w:pPr>
      <w:r>
        <w:rPr>
          <w:b/>
          <w:bCs/>
          <w:i/>
          <w:iCs/>
        </w:rPr>
        <w:t xml:space="preserve">Part I. Letter-Sound Knowledge (20 points)</w:t>
      </w:r>
    </w:p>
    <w:p>
      <w:pPr>
        <w:keepNext/>
        <w:spacing w:after="80" w:before="0" w:line="276"/>
        <w:jc w:val="both"/>
      </w:pPr>
      <w:r>
        <w:rPr>
          <w:b/>
          <w:bCs/>
        </w:rPr>
        <w:t xml:space="preserve">Say: </w:t>
      </w:r>
      <w:r>
        <w:rPr>
          <w:i/>
          <w:iCs/>
        </w:rPr>
        <w:t xml:space="preserve">“Ituturo ko ang bawat letra. Sabihin mo ang tunog nito.”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72"/>
        <w:gridCol w:w="1056"/>
        <w:gridCol w:w="1152"/>
        <w:gridCol w:w="1440"/>
        <w:gridCol w:w="672"/>
        <w:gridCol w:w="1056"/>
        <w:gridCol w:w="1152"/>
        <w:gridCol w:w="1440"/>
      </w:tblGrid>
      <w:tr>
        <w:trPr>
          <w:cantSplit/>
          <w:tblHeader/>
        </w:trPr>
        <w:tc>
          <w:tcPr>
            <w:tcW w:type="dxa" w:w="67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0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Letter</w:t>
            </w:r>
          </w:p>
        </w:tc>
        <w:tc>
          <w:tcPr>
            <w:tcW w:type="dxa" w:w="11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Sound</w:t>
            </w:r>
          </w:p>
        </w:tc>
        <w:tc>
          <w:tcPr>
            <w:tcW w:type="dxa" w:w="14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 (1/0)</w:t>
            </w:r>
          </w:p>
        </w:tc>
        <w:tc>
          <w:tcPr>
            <w:tcW w:type="dxa" w:w="67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0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Letter</w:t>
            </w:r>
          </w:p>
        </w:tc>
        <w:tc>
          <w:tcPr>
            <w:tcW w:type="dxa" w:w="11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Sound</w:t>
            </w:r>
          </w:p>
        </w:tc>
        <w:tc>
          <w:tcPr>
            <w:tcW w:type="dxa" w:w="14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 (1/0)</w:t>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m</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/m/</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11</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n</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/n/</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s</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/s/</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12</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e</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/e/</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a</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/a/</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13</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g</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/g/</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t</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/t/</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14</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u</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/u/</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b</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/b/</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15</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r</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/r/</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k</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/k/</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d</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/d/</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17</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y</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/y/</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18</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h</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/h/</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o</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/o/</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19</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10</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p</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/p/</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20</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ng</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/ŋ/</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120" w:before="60" w:line="240"/>
        <w:jc w:val="right"/>
      </w:pPr>
      <w:r>
        <w:rPr>
          <w:b/>
          <w:bCs/>
        </w:rPr>
        <w:t xml:space="preserve">Score: ______ / 20</w:t>
      </w:r>
    </w:p>
    <w:p>
      <w:pPr>
        <w:keepNext/>
        <w:spacing w:after="80" w:before="160" w:line="360"/>
        <w:jc w:val="left"/>
      </w:pPr>
      <w:r>
        <w:rPr>
          <w:b/>
          <w:bCs/>
          <w:i/>
          <w:iCs/>
        </w:rPr>
        <w:t xml:space="preserve">Part II. Word Recognition (30 points)</w:t>
      </w:r>
    </w:p>
    <w:p>
      <w:pPr>
        <w:keepNext/>
        <w:spacing w:after="80" w:before="0" w:line="276"/>
        <w:jc w:val="both"/>
      </w:pPr>
      <w:r>
        <w:rPr>
          <w:b/>
          <w:bCs/>
        </w:rPr>
        <w:t xml:space="preserve">Say: </w:t>
      </w:r>
      <w:r>
        <w:rPr>
          <w:i/>
          <w:iCs/>
        </w:rPr>
        <w:t xml:space="preserve">“Basahin mo ang bawat salita.”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1641"/>
        <w:gridCol w:w="691"/>
        <w:gridCol w:w="518"/>
        <w:gridCol w:w="1641"/>
        <w:gridCol w:w="691"/>
        <w:gridCol w:w="518"/>
        <w:gridCol w:w="1641"/>
        <w:gridCol w:w="781"/>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6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Word</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1/0</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6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Word</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1/0</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6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Word</w:t>
            </w:r>
          </w:p>
        </w:tc>
        <w:tc>
          <w:tcPr>
            <w:tcW w:type="dxa" w:w="78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1/0</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bata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11</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alon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21</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ang</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mesa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12</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aklat</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22</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mga</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puno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13</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lapis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23</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bola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14</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sabon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24</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ay</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saya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15</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bulaklak</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25</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ito</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lobo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kalabaw</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26</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kama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17</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paaralan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27</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is</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tasa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18</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halaman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28</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and</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kahon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19</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matamis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29</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go</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10</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bahay</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20</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malinis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30</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my</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160" w:before="60" w:line="240"/>
        <w:jc w:val="both"/>
      </w:pPr>
      <w:r>
        <w:rPr>
          <w:i/>
          <w:iCs/>
          <w:sz w:val="20"/>
          <w:szCs w:val="20"/>
        </w:rPr>
        <w:t xml:space="preserve">Note. </w:t>
      </w:r>
      <w:r>
        <w:rPr>
          <w:sz w:val="20"/>
          <w:szCs w:val="20"/>
        </w:rPr>
        <w:t xml:space="preserve">Items 1–20 are decodable words; items 21–30 are high-frequency words (21–25 Filipino, 26–30 English). Give 1 point for a word read correctly within three seconds. Stop if the learner misses 10 words in a row.</w:t>
      </w:r>
    </w:p>
    <w:p>
      <w:pPr>
        <w:spacing w:after="120" w:before="60" w:line="240"/>
        <w:jc w:val="right"/>
      </w:pPr>
      <w:r>
        <w:rPr>
          <w:b/>
          <w:bCs/>
        </w:rPr>
        <w:t xml:space="preserve">Score: ______ / 30</w:t>
      </w:r>
    </w:p>
    <w:p>
      <w:pPr>
        <w:keepNext/>
        <w:spacing w:after="80" w:before="160" w:line="360"/>
        <w:jc w:val="left"/>
      </w:pPr>
      <w:r>
        <w:rPr>
          <w:b/>
          <w:bCs/>
          <w:i/>
          <w:iCs/>
        </w:rPr>
        <w:t xml:space="preserve">Part III. Reading Fluency</w:t>
      </w:r>
    </w:p>
    <w:p>
      <w:pPr>
        <w:keepNext/>
        <w:spacing w:after="80" w:before="0" w:line="276"/>
        <w:jc w:val="both"/>
      </w:pPr>
      <w:r>
        <w:rPr>
          <w:b/>
          <w:bCs/>
        </w:rPr>
        <w:t xml:space="preserve">Say: </w:t>
      </w:r>
      <w:r>
        <w:rPr>
          <w:i/>
          <w:iCs/>
        </w:rPr>
        <w:t xml:space="preserve">“Basahin mo nang malakas ang kuwento. Pagkatapos, may itatanong ako tungkol dito.”</w:t>
      </w:r>
    </w:p>
    <w:p>
      <w:pPr>
        <w:spacing w:after="80" w:before="0" w:line="276"/>
        <w:jc w:val="both"/>
      </w:pPr>
      <w:r>
        <w:t xml:space="preserve">Start the timer at the first word. Mark a slash (/) after the last word read at 60 seconds, then let the learner finish the passage. Mark each miscue on the line where it occurs.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220"/>
        <w:gridCol w:w="1123"/>
        <w:gridCol w:w="1297"/>
      </w:tblGrid>
      <w:tr>
        <w:trPr>
          <w:cantSplit/>
          <w:tblHeader/>
        </w:trPr>
        <w:tc>
          <w:tcPr>
            <w:tcW w:type="dxa" w:w="62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Text</w:t>
            </w:r>
          </w:p>
        </w:tc>
        <w:tc>
          <w:tcPr>
            <w:tcW w:type="dxa" w:w="11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Miscues</w:t>
            </w:r>
          </w:p>
        </w:tc>
        <w:tc>
          <w:tcPr>
            <w:tcW w:type="dxa" w:w="129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Running Words</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Maagang gumising si Ana.</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Sumama siya kay Nanay sa palengke.</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10</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Malamig pa ang hangin sa umaga.</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Habang naglalakad, nakita ni Ana ang Bulkang Mayon.</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Tatsulok ang hugis nito at may puting ulap sa tuktok.</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 palengke, bumili si Nanay ng isda, gulay, at pili.</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Tinulungan ni Ana si Nanay sa pagdadala ng basket.</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53</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Mabigat ang basket, pero hindi nagreklamo si Ana.</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61</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Pag-uwi nila, nagluto si Nanay ng masarap na ulam.</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70</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Masaya si Ana dahil nakatulong siya kay Nanay.</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78</w:t>
            </w:r>
          </w:p>
        </w:tc>
      </w:tr>
    </w:tbl>
    <w:p>
      <w:pPr>
        <w:spacing w:after="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4"/>
        <w:gridCol w:w="3456"/>
      </w:tblGrid>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Total miscues in the whole passage</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Accuracy = (78 − total miscues) ÷ 78 × 100</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Reading level (Phil-IRI word reading)</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Independent / Instructional / Frustration</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Words read in one minute</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Miscues within the first minute</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Words Correct per Minute (WCPM)</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______</w:t>
            </w:r>
          </w:p>
        </w:tc>
      </w:tr>
    </w:tbl>
    <w:p>
      <w:pPr>
        <w:keepNext/>
        <w:spacing w:after="80" w:before="160" w:line="360"/>
        <w:jc w:val="left"/>
      </w:pPr>
      <w:r>
        <w:rPr>
          <w:b/>
          <w:bCs/>
          <w:i/>
          <w:iCs/>
        </w:rPr>
        <w:t xml:space="preserve">Part IV. Reading Comprehension (10 points)</w:t>
      </w:r>
    </w:p>
    <w:p>
      <w:pPr>
        <w:keepNext/>
        <w:spacing w:after="80" w:before="0" w:line="276"/>
        <w:jc w:val="both"/>
      </w:pPr>
      <w:r>
        <w:rPr>
          <w:b/>
          <w:bCs/>
        </w:rPr>
        <w:t xml:space="preserve">Say: </w:t>
      </w:r>
      <w:r>
        <w:rPr>
          <w:i/>
          <w:iCs/>
        </w:rPr>
        <w:t xml:space="preserve">“Sagutin mo ang mga tanong tungkol sa kuwentong binasa mo.”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3456"/>
        <w:gridCol w:w="2937"/>
        <w:gridCol w:w="691"/>
        <w:gridCol w:w="1038"/>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34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Question</w:t>
            </w:r>
          </w:p>
        </w:tc>
        <w:tc>
          <w:tcPr>
            <w:tcW w:type="dxa" w:w="29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Expected Answer</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Type</w:t>
            </w:r>
          </w:p>
        </w:tc>
        <w:tc>
          <w:tcPr>
            <w:tcW w:type="dxa" w:w="10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 (1/0)</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Sino ang maagang gumising?</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 Ana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Saan sumama si Ana kay Nanay?</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 palengke</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 ang nakita ni Ana habang naglalakad?</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Ang Bulkang Mayon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 ang hugis ng Bulkang Mayon?</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Tatsulok</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Ano-ano ang binili ni Nanay?</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Isda, gulay, at pili (at least two)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Paano tinulungan ni Ana si Nanay?</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Dinala niya ang basket</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Bakit kaya maagang gumising si Ana?</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Para sumama o tumulong kay Nanay sa palengke</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Anong uri ng bata si Ana?</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Matulungin, masipag, o masunurin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 kaya ang naramdaman ni Nanay sa ginawa ni Ana?</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Natuwa, nasiyahan, o naging masaya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10</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Ano ang aral na makukuha mo sa kuwento?</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Dapat tumulong sa magulang o sa gawain sa bahay</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160" w:before="60" w:line="240"/>
        <w:jc w:val="both"/>
      </w:pPr>
      <w:r>
        <w:rPr>
          <w:i/>
          <w:iCs/>
          <w:sz w:val="20"/>
          <w:szCs w:val="20"/>
        </w:rPr>
        <w:t xml:space="preserve">Note. </w:t>
      </w:r>
      <w:r>
        <w:rPr>
          <w:sz w:val="20"/>
          <w:szCs w:val="20"/>
        </w:rPr>
        <w:t xml:space="preserve">L = literal; I = inferential. Accept answers with the same meaning, in Filipino, Bikol, or English.</w:t>
      </w:r>
    </w:p>
    <w:p>
      <w:pPr>
        <w:spacing w:after="120" w:before="60" w:line="240"/>
        <w:jc w:val="right"/>
      </w:pPr>
      <w:r>
        <w:rPr>
          <w:b/>
          <w:bCs/>
        </w:rPr>
        <w:t xml:space="preserve">Score: ______ / 10</w:t>
      </w:r>
    </w:p>
    <w:p>
      <w:pPr>
        <w:keepNext/>
        <w:spacing w:after="80" w:before="160" w:line="360"/>
        <w:jc w:val="left"/>
      </w:pPr>
      <w:r>
        <w:rPr>
          <w:b/>
          <w:bCs/>
          <w:i/>
          <w:iCs/>
        </w:rPr>
        <w:t xml:space="preserve">Summary of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56"/>
        <w:gridCol w:w="1728"/>
        <w:gridCol w:w="1728"/>
        <w:gridCol w:w="1728"/>
      </w:tblGrid>
      <w:tr>
        <w:trPr>
          <w:cantSplit/>
          <w:tblHeader/>
        </w:trPr>
        <w:tc>
          <w:tcPr>
            <w:tcW w:type="dxa" w:w="34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Part</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Percentage</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Level</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 Letter-Sound Knowledge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 / 20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II. Word Recognition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 / 30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III. Reading Fluency (Accuracy)</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III. Reading Fluency (Rate)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 WCPM</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IV. Reading Comprehension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____ / 10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pageBreakBefore/>
        <w:spacing w:after="160" w:before="0" w:line="360"/>
        <w:jc w:val="center"/>
      </w:pPr>
      <w:r>
        <w:rPr>
          <w:b/>
          <w:bCs/>
        </w:rPr>
        <w:t xml:space="preserve">Form B (Post-test) – Learner’s Copy</w:t>
      </w:r>
    </w:p>
    <w:p>
      <w:pPr>
        <w:keepNext/>
        <w:spacing w:after="120" w:before="0" w:line="276"/>
        <w:jc w:val="left"/>
      </w:pPr>
      <w:r>
        <w:rPr>
          <w:b/>
          <w:bCs/>
        </w:rPr>
        <w:t xml:space="preserve">Bahagi I. </w:t>
      </w:r>
      <w:r>
        <w:t xml:space="preserve">Sabihin ang tunog ng bawat letra.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s</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m</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b</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t</w:t>
            </w:r>
          </w:p>
        </w:tc>
      </w:tr>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i</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k</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l</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n</w:t>
            </w:r>
          </w:p>
        </w:tc>
      </w:tr>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p</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g</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r</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u</w:t>
            </w:r>
          </w:p>
        </w:tc>
      </w:tr>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y</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d</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w</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h</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ng</w:t>
            </w:r>
          </w:p>
        </w:tc>
      </w:tr>
    </w:tbl>
    <w:p>
      <w:pPr>
        <w:keepNext/>
        <w:spacing w:after="120" w:before="240" w:line="276"/>
        <w:jc w:val="left"/>
      </w:pPr>
      <w:r>
        <w:rPr>
          <w:b/>
          <w:bCs/>
        </w:rPr>
        <w:t xml:space="preserve">Bahagi II. </w:t>
      </w:r>
      <w:r>
        <w:t xml:space="preserve">Basahin ang bawat salita.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bote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sako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baso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pusa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lata</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dila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bibe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baka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tubig</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gatas</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ilaw</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ulan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dagat</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unan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sapatos</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kabayo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kalapati</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bintana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malamig</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maganda</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si</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ng</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ako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siya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may</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you</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it</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see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we</w:t>
            </w:r>
          </w:p>
        </w:tc>
      </w:tr>
    </w:tbl>
    <w:p>
      <w:pPr>
        <w:pageBreakBefore/>
        <w:spacing w:after="240" w:before="0" w:line="276"/>
        <w:jc w:val="left"/>
      </w:pPr>
      <w:r>
        <w:rPr>
          <w:b/>
          <w:bCs/>
        </w:rPr>
        <w:t xml:space="preserve">Bahagi III. </w:t>
      </w:r>
      <w:r>
        <w:t xml:space="preserve">Basahin nang malakas ang kuwento.</w:t>
      </w:r>
    </w:p>
    <w:p>
      <w:pPr>
        <w:spacing w:after="240" w:before="0" w:line="360"/>
        <w:jc w:val="center"/>
      </w:pPr>
      <w:r>
        <w:rPr>
          <w:b/>
          <w:bCs/>
          <w:sz w:val="36"/>
          <w:szCs w:val="36"/>
        </w:rPr>
        <w:t xml:space="preserve">Si Ben sa Bukid</w:t>
      </w:r>
    </w:p>
    <w:p>
      <w:pPr>
        <w:spacing w:after="240" w:line="480"/>
        <w:ind w:firstLine="720"/>
      </w:pPr>
      <w:r>
        <w:rPr>
          <w:sz w:val="36"/>
          <w:szCs w:val="36"/>
        </w:rPr>
        <w:t xml:space="preserve">Maagang gumising si Ben. Sumama siya kay Lolo sa bukid. Mainit na ang sikat ng araw. Habang naglalakad, nakita ni Ben ang mga kalabaw. Berde ang mga palay at may mga ibon sa paligid.</w:t>
      </w:r>
    </w:p>
    <w:p>
      <w:pPr>
        <w:spacing w:after="240" w:line="480"/>
        <w:ind w:firstLine="720"/>
      </w:pPr>
      <w:r>
        <w:rPr>
          <w:sz w:val="36"/>
          <w:szCs w:val="36"/>
        </w:rPr>
        <w:t xml:space="preserve">Sa bukid, pumitas si Lolo ng sitaw, talong, at kalabasa. Tinulungan ni Ben si Lolo sa pagbubuhat ng bayong. Mabigat ang bayong, pero hindi tumigil si Ben.</w:t>
      </w:r>
    </w:p>
    <w:p>
      <w:pPr>
        <w:spacing w:after="240" w:line="480"/>
        <w:ind w:firstLine="720"/>
      </w:pPr>
      <w:r>
        <w:rPr>
          <w:sz w:val="36"/>
          <w:szCs w:val="36"/>
        </w:rPr>
        <w:t xml:space="preserve">Pag-uwi nila, nagluto si Lola ng masarap na ulam. Masaya si Ben dahil nakatulong siya kay Lolo.</w:t>
      </w:r>
    </w:p>
    <w:p>
      <w:pPr>
        <w:pageBreakBefore/>
        <w:spacing w:after="120" w:before="0" w:line="360"/>
        <w:jc w:val="center"/>
      </w:pPr>
      <w:r>
        <w:rPr>
          <w:b/>
          <w:bCs/>
        </w:rPr>
        <w:t xml:space="preserve">Form B (Post-test) – Examiner’s Score Sheet</w:t>
      </w:r>
    </w:p>
    <w:p>
      <w:pPr>
        <w:spacing w:after="120" w:before="0" w:line="276"/>
        <w:jc w:val="left"/>
      </w:pPr>
      <w:r>
        <w:rPr>
          <w:sz w:val="21"/>
          <w:szCs w:val="21"/>
        </w:rPr>
        <w:t xml:space="preserve">Learner Code: ________  Section: ________  Date: ________  Examiner: ____________</w:t>
      </w:r>
    </w:p>
    <w:p>
      <w:pPr>
        <w:keepNext/>
        <w:spacing w:after="80" w:before="160" w:line="360"/>
        <w:jc w:val="left"/>
      </w:pPr>
      <w:r>
        <w:rPr>
          <w:b/>
          <w:bCs/>
          <w:i/>
          <w:iCs/>
        </w:rPr>
        <w:t xml:space="preserve">Part I. Letter-Sound Knowledge (20 points)</w:t>
      </w:r>
    </w:p>
    <w:p>
      <w:pPr>
        <w:keepNext/>
        <w:spacing w:after="80" w:before="0" w:line="276"/>
        <w:jc w:val="both"/>
      </w:pPr>
      <w:r>
        <w:rPr>
          <w:b/>
          <w:bCs/>
        </w:rPr>
        <w:t xml:space="preserve">Say: </w:t>
      </w:r>
      <w:r>
        <w:rPr>
          <w:i/>
          <w:iCs/>
        </w:rPr>
        <w:t xml:space="preserve">“Ituturo ko ang bawat letra. Sabihin mo ang tunog nito.”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72"/>
        <w:gridCol w:w="1056"/>
        <w:gridCol w:w="1152"/>
        <w:gridCol w:w="1440"/>
        <w:gridCol w:w="672"/>
        <w:gridCol w:w="1056"/>
        <w:gridCol w:w="1152"/>
        <w:gridCol w:w="1440"/>
      </w:tblGrid>
      <w:tr>
        <w:trPr>
          <w:cantSplit/>
          <w:tblHeader/>
        </w:trPr>
        <w:tc>
          <w:tcPr>
            <w:tcW w:type="dxa" w:w="67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0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Letter</w:t>
            </w:r>
          </w:p>
        </w:tc>
        <w:tc>
          <w:tcPr>
            <w:tcW w:type="dxa" w:w="11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Sound</w:t>
            </w:r>
          </w:p>
        </w:tc>
        <w:tc>
          <w:tcPr>
            <w:tcW w:type="dxa" w:w="14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 (1/0)</w:t>
            </w:r>
          </w:p>
        </w:tc>
        <w:tc>
          <w:tcPr>
            <w:tcW w:type="dxa" w:w="67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0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Letter</w:t>
            </w:r>
          </w:p>
        </w:tc>
        <w:tc>
          <w:tcPr>
            <w:tcW w:type="dxa" w:w="11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Sound</w:t>
            </w:r>
          </w:p>
        </w:tc>
        <w:tc>
          <w:tcPr>
            <w:tcW w:type="dxa" w:w="14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 (1/0)</w:t>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s</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/s/</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11</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p</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/p/</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a</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/a/</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12</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g</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/g/</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m</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/m/</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13</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e</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/e/</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b</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/b/</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14</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r</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/r/</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t</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/t/</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15</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u</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/u/</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y</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/y/</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k</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/k/</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17</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d</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/d/</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o</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/o/</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18</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19</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h</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/h/</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10</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n</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/n/</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20</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ng</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/ŋ/</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120" w:before="60" w:line="240"/>
        <w:jc w:val="right"/>
      </w:pPr>
      <w:r>
        <w:rPr>
          <w:b/>
          <w:bCs/>
        </w:rPr>
        <w:t xml:space="preserve">Score: ______ / 20</w:t>
      </w:r>
    </w:p>
    <w:p>
      <w:pPr>
        <w:keepNext/>
        <w:spacing w:after="80" w:before="160" w:line="360"/>
        <w:jc w:val="left"/>
      </w:pPr>
      <w:r>
        <w:rPr>
          <w:b/>
          <w:bCs/>
          <w:i/>
          <w:iCs/>
        </w:rPr>
        <w:t xml:space="preserve">Part II. Word Recognition (30 points)</w:t>
      </w:r>
    </w:p>
    <w:p>
      <w:pPr>
        <w:keepNext/>
        <w:spacing w:after="80" w:before="0" w:line="276"/>
        <w:jc w:val="both"/>
      </w:pPr>
      <w:r>
        <w:rPr>
          <w:b/>
          <w:bCs/>
        </w:rPr>
        <w:t xml:space="preserve">Say: </w:t>
      </w:r>
      <w:r>
        <w:rPr>
          <w:i/>
          <w:iCs/>
        </w:rPr>
        <w:t xml:space="preserve">“Basahin mo ang bawat salita.”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1641"/>
        <w:gridCol w:w="691"/>
        <w:gridCol w:w="518"/>
        <w:gridCol w:w="1641"/>
        <w:gridCol w:w="691"/>
        <w:gridCol w:w="518"/>
        <w:gridCol w:w="1641"/>
        <w:gridCol w:w="781"/>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6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Word</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1/0</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6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Word</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1/0</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6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Word</w:t>
            </w:r>
          </w:p>
        </w:tc>
        <w:tc>
          <w:tcPr>
            <w:tcW w:type="dxa" w:w="78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1/0</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bote</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11</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ilaw</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21</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sako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12</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ulan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22</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ng</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baso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13</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dagat</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23</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ako</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pusa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14</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unan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24</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siya</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lata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15</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sapatos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25</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may</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dila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kabayo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26</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bibe</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17</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kalapati</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27</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you</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baka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18</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bintana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28</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it</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tubig</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19</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malamig</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29</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see</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10</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gatas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20</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maganda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30</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we</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160" w:before="60" w:line="240"/>
        <w:jc w:val="both"/>
      </w:pPr>
      <w:r>
        <w:rPr>
          <w:i/>
          <w:iCs/>
          <w:sz w:val="20"/>
          <w:szCs w:val="20"/>
        </w:rPr>
        <w:t xml:space="preserve">Note. </w:t>
      </w:r>
      <w:r>
        <w:rPr>
          <w:sz w:val="20"/>
          <w:szCs w:val="20"/>
        </w:rPr>
        <w:t xml:space="preserve">Items 1–20 are decodable words; items 21–30 are high-frequency words (21–25 Filipino, 26–30 English). Give 1 point for a word read correctly within three seconds. Stop if the learner misses 10 words in a row.</w:t>
      </w:r>
    </w:p>
    <w:p>
      <w:pPr>
        <w:spacing w:after="120" w:before="60" w:line="240"/>
        <w:jc w:val="right"/>
      </w:pPr>
      <w:r>
        <w:rPr>
          <w:b/>
          <w:bCs/>
        </w:rPr>
        <w:t xml:space="preserve">Score: ______ / 30</w:t>
      </w:r>
    </w:p>
    <w:p>
      <w:pPr>
        <w:keepNext/>
        <w:spacing w:after="80" w:before="160" w:line="360"/>
        <w:jc w:val="left"/>
      </w:pPr>
      <w:r>
        <w:rPr>
          <w:b/>
          <w:bCs/>
          <w:i/>
          <w:iCs/>
        </w:rPr>
        <w:t xml:space="preserve">Part III. Reading Fluency</w:t>
      </w:r>
    </w:p>
    <w:p>
      <w:pPr>
        <w:keepNext/>
        <w:spacing w:after="80" w:before="0" w:line="276"/>
        <w:jc w:val="both"/>
      </w:pPr>
      <w:r>
        <w:rPr>
          <w:b/>
          <w:bCs/>
        </w:rPr>
        <w:t xml:space="preserve">Say: </w:t>
      </w:r>
      <w:r>
        <w:rPr>
          <w:i/>
          <w:iCs/>
        </w:rPr>
        <w:t xml:space="preserve">“Basahin mo nang malakas ang kuwento. Pagkatapos, may itatanong ako tungkol dito.”</w:t>
      </w:r>
    </w:p>
    <w:p>
      <w:pPr>
        <w:spacing w:after="80" w:before="0" w:line="276"/>
        <w:jc w:val="both"/>
      </w:pPr>
      <w:r>
        <w:t xml:space="preserve">Start the timer at the first word. Mark a slash (/) after the last word read at 60 seconds, then let the learner finish the passage. Mark each miscue on the line where it occurs.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220"/>
        <w:gridCol w:w="1123"/>
        <w:gridCol w:w="1297"/>
      </w:tblGrid>
      <w:tr>
        <w:trPr>
          <w:cantSplit/>
          <w:tblHeader/>
        </w:trPr>
        <w:tc>
          <w:tcPr>
            <w:tcW w:type="dxa" w:w="62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Text</w:t>
            </w:r>
          </w:p>
        </w:tc>
        <w:tc>
          <w:tcPr>
            <w:tcW w:type="dxa" w:w="11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Miscues</w:t>
            </w:r>
          </w:p>
        </w:tc>
        <w:tc>
          <w:tcPr>
            <w:tcW w:type="dxa" w:w="129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Running Words</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Maagang gumising si Ben.</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Sumama siya kay Lolo sa bukid.</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10</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Mainit na ang sikat ng araw.</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Habang naglalakad, nakita ni Ben ang mga kalabaw.</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Berde ang mga palay at may mga ibon sa paligid.</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 bukid, pumitas si Lolo ng sitaw, talong, at kalabasa.</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Tinulungan ni Ben si Lolo sa pagbubuhat ng bayong.</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53</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Mabigat ang bayong, pero hindi tumigil si Ben.</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61</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Pag-uwi nila, nagluto si Lola ng masarap na ulam.</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70</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Masaya si Ben dahil nakatulong siya kay Lolo.</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78</w:t>
            </w:r>
          </w:p>
        </w:tc>
      </w:tr>
    </w:tbl>
    <w:p>
      <w:pPr>
        <w:spacing w:after="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4"/>
        <w:gridCol w:w="3456"/>
      </w:tblGrid>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Total miscues in the whole passage</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Accuracy = (78 − total miscues) ÷ 78 × 100</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Reading level (Phil-IRI word reading)</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Independent / Instructional / Frustration</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Words read in one minute</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Miscues within the first minute</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Words Correct per Minute (WCPM)</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______</w:t>
            </w:r>
          </w:p>
        </w:tc>
      </w:tr>
    </w:tbl>
    <w:p>
      <w:pPr>
        <w:keepNext/>
        <w:spacing w:after="80" w:before="160" w:line="360"/>
        <w:jc w:val="left"/>
      </w:pPr>
      <w:r>
        <w:rPr>
          <w:b/>
          <w:bCs/>
          <w:i/>
          <w:iCs/>
        </w:rPr>
        <w:t xml:space="preserve">Part IV. Reading Comprehension (10 points)</w:t>
      </w:r>
    </w:p>
    <w:p>
      <w:pPr>
        <w:keepNext/>
        <w:spacing w:after="80" w:before="0" w:line="276"/>
        <w:jc w:val="both"/>
      </w:pPr>
      <w:r>
        <w:rPr>
          <w:b/>
          <w:bCs/>
        </w:rPr>
        <w:t xml:space="preserve">Say: </w:t>
      </w:r>
      <w:r>
        <w:rPr>
          <w:i/>
          <w:iCs/>
        </w:rPr>
        <w:t xml:space="preserve">“Sagutin mo ang mga tanong tungkol sa kuwentong binasa mo.”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3456"/>
        <w:gridCol w:w="2937"/>
        <w:gridCol w:w="691"/>
        <w:gridCol w:w="1038"/>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34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Question</w:t>
            </w:r>
          </w:p>
        </w:tc>
        <w:tc>
          <w:tcPr>
            <w:tcW w:type="dxa" w:w="29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Expected Answer</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Type</w:t>
            </w:r>
          </w:p>
        </w:tc>
        <w:tc>
          <w:tcPr>
            <w:tcW w:type="dxa" w:w="10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 (1/0)</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Sino ang maagang gumising?</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 Ben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Saan sumama si Ben kay Lolo?</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 bukid</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 ang nakita ni Ben habang naglalakad?</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Ang mga kalabaw</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 ang kulay ng mga palay?</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Berde</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Ano-ano ang pinitas ni Lolo?</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Sitaw, talong, at kalabasa (at least two)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Paano tinulungan ni Ben si Lolo?</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Binuhat niya ang bayong</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Bakit kaya maagang gumising si Ben?</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Para sumama o tumulong kay Lolo sa bukid</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Anong uri ng bata si Ben?</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Matulungin, masipag, o matiyaga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 kaya ang naramdaman ni Lolo sa ginawa ni Ben?</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Natuwa, nasiyahan, o naging masaya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10</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Ano ang aral na makukuha mo sa kuwento?</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Dapat tumulong sa nakatatanda o sa pamilya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160" w:before="60" w:line="240"/>
        <w:jc w:val="both"/>
      </w:pPr>
      <w:r>
        <w:rPr>
          <w:i/>
          <w:iCs/>
          <w:sz w:val="20"/>
          <w:szCs w:val="20"/>
        </w:rPr>
        <w:t xml:space="preserve">Note. </w:t>
      </w:r>
      <w:r>
        <w:rPr>
          <w:sz w:val="20"/>
          <w:szCs w:val="20"/>
        </w:rPr>
        <w:t xml:space="preserve">L = literal; I = inferential. Accept answers with the same meaning, in Filipino, Bikol, or English.</w:t>
      </w:r>
    </w:p>
    <w:p>
      <w:pPr>
        <w:spacing w:after="120" w:before="60" w:line="240"/>
        <w:jc w:val="right"/>
      </w:pPr>
      <w:r>
        <w:rPr>
          <w:b/>
          <w:bCs/>
        </w:rPr>
        <w:t xml:space="preserve">Score: ______ / 10</w:t>
      </w:r>
    </w:p>
    <w:p>
      <w:pPr>
        <w:keepNext/>
        <w:spacing w:after="80" w:before="160" w:line="360"/>
        <w:jc w:val="left"/>
      </w:pPr>
      <w:r>
        <w:rPr>
          <w:b/>
          <w:bCs/>
          <w:i/>
          <w:iCs/>
        </w:rPr>
        <w:t xml:space="preserve">Summary of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56"/>
        <w:gridCol w:w="1728"/>
        <w:gridCol w:w="1728"/>
        <w:gridCol w:w="1728"/>
      </w:tblGrid>
      <w:tr>
        <w:trPr>
          <w:cantSplit/>
          <w:tblHeader/>
        </w:trPr>
        <w:tc>
          <w:tcPr>
            <w:tcW w:type="dxa" w:w="34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Part</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Percentage</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Level</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 Letter-Sound Knowledge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 / 20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II. Word Recognition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 / 30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III. Reading Fluency (Accuracy)</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III. Reading Fluency (Rate)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 WCPM</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IV. Reading Comprehension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____ / 10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keepNext/>
        <w:pageBreakBefore/>
        <w:spacing w:after="60" w:before="0" w:line="360"/>
        <w:jc w:val="center"/>
      </w:pPr>
      <w:r>
        <w:rPr>
          <w:b/>
          <w:bCs/>
        </w:rPr>
        <w:t xml:space="preserve">APPENDIX F</w:t>
      </w:r>
    </w:p>
    <w:p>
      <w:pPr>
        <w:keepNext/>
        <w:spacing w:after="240" w:before="0" w:line="360"/>
        <w:jc w:val="center"/>
      </w:pPr>
      <w:r>
        <w:rPr>
          <w:b/>
          <w:bCs/>
        </w:rPr>
        <w:t xml:space="preserve">Acceptability Evaluation Tool</w:t>
      </w:r>
    </w:p>
    <w:p>
      <w:pPr>
        <w:spacing w:after="80" w:before="0" w:line="360"/>
        <w:jc w:val="both"/>
      </w:pPr>
      <w:r>
        <w:rPr>
          <w:b/>
          <w:bCs/>
        </w:rPr>
        <w:t xml:space="preserve">Part I. Profile of the Evaluator</w:t>
      </w:r>
    </w:p>
    <w:p>
      <w:pPr>
        <w:spacing w:after="80" w:before="0" w:line="276"/>
        <w:jc w:val="left"/>
      </w:pPr>
      <w:r>
        <w:t xml:space="preserve">Name (optional): ________________________  Position: ____________________</w:t>
      </w:r>
    </w:p>
    <w:p>
      <w:pPr>
        <w:spacing w:after="160" w:before="0" w:line="276"/>
        <w:jc w:val="left"/>
      </w:pPr>
      <w:r>
        <w:t xml:space="preserve">Years of teaching experience: ______  Area of specialization: _______________</w:t>
      </w:r>
    </w:p>
    <w:p>
      <w:pPr>
        <w:spacing w:after="80" w:before="0" w:line="360"/>
        <w:jc w:val="both"/>
      </w:pPr>
      <w:r>
        <w:rPr>
          <w:b/>
          <w:bCs/>
        </w:rPr>
        <w:t xml:space="preserve">Part II. Evaluation of the Reading Intervention Materials</w:t>
      </w:r>
    </w:p>
    <w:p>
      <w:pPr>
        <w:spacing w:after="80" w:before="0" w:line="360"/>
        <w:ind w:firstLine="720"/>
        <w:jc w:val="both"/>
      </w:pPr>
      <w:r>
        <w:t xml:space="preserve">Directions: Please examine the Reading Intervention Materials (RIM) carefully. Then rate each indicator by placing a check mark in the column that corresponds to your rating: 5 – Very Highly Acceptable; 4 – Highly Acceptable; 3 – Moderately Acceptable; 2 – Slightly Acceptable; 1 – Not Acceptable.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5529"/>
        <w:gridCol w:w="518"/>
        <w:gridCol w:w="518"/>
        <w:gridCol w:w="518"/>
        <w:gridCol w:w="518"/>
        <w:gridCol w:w="521"/>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552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Indicator</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5</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4</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3</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2</w:t>
            </w:r>
          </w:p>
        </w:tc>
        <w:tc>
          <w:tcPr>
            <w:tcW w:type="dxa" w:w="52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w:t>
            </w:r>
          </w:p>
        </w:tc>
      </w:tr>
      <w:tr>
        <w:trPr>
          <w:cantSplit/>
        </w:trPr>
        <w:tc>
          <w:tcPr>
            <w:tcW w:type="dxa" w:w="8640"/>
            <w:gridSpan w:val="7"/>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Content</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content is aligned with the Grade 2 reading competencies of the MATATAG Curriculum.</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skills are sequenced systematically from letter-sound knowledge to comprehension.</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content addresses the specific reading difficulties of struggling readers.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texts and examples are accurate and free from errors.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content reflects the local context and experiences of the learners.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8640"/>
            <w:gridSpan w:val="7"/>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Format and Design</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layout of each page or card is clear and uncluttered.</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font type and size are appropriate for Grade 2 learners.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illustrations are attractive and support the text.</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materials are durable and easy to handle.</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10</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parts of the materials are organized and easy to locate.</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8640"/>
            <w:gridSpan w:val="7"/>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Language and Readability</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11</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vocabulary is appropriate to the level of the learners.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12</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sentences are short, simple, and grammatically correct.</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13</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texts progress gradually in difficulty.</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14</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directions are clear and easy to follow.</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15</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language is sensitive to the home language and culture of the learners.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8640"/>
            <w:gridSpan w:val="7"/>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Usefulness</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materials help learners master the targeted reading skills.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17</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materials can be used for small-group and one-on-one instruction.</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18</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activities engage and motivate struggling readers.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19</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materials can be easily used by other teachers.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20</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The materials can be integrated into Catch-Up Fridays and remedial reading sessions.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80" w:before="200" w:line="360"/>
        <w:jc w:val="both"/>
      </w:pPr>
      <w:r>
        <w:rPr>
          <w:b/>
          <w:bCs/>
        </w:rPr>
        <w:t xml:space="preserve">Part III. Comments and Suggestions</w:t>
      </w:r>
    </w:p>
    <w:p>
      <w:pPr>
        <w:spacing w:after="120" w:before="0" w:line="276"/>
        <w:jc w:val="left"/>
      </w:pPr>
      <w:r>
        <w:t xml:space="preserve">____________________________________________________________</w:t>
      </w:r>
    </w:p>
    <w:p>
      <w:pPr>
        <w:spacing w:after="120" w:before="0" w:line="276"/>
        <w:jc w:val="left"/>
      </w:pPr>
      <w:r>
        <w:t xml:space="preserve">____________________________________________________________</w:t>
      </w:r>
    </w:p>
    <w:p>
      <w:pPr>
        <w:spacing w:after="120" w:before="0" w:line="276"/>
        <w:jc w:val="left"/>
      </w:pPr>
      <w:r>
        <w:t xml:space="preserve">____________________________________________________________</w:t>
      </w:r>
    </w:p>
    <w:p>
      <w:pPr>
        <w:spacing w:after="0" w:before="200" w:line="276"/>
        <w:jc w:val="left"/>
      </w:pPr>
      <w:r>
        <w:t xml:space="preserve">Signature of Evaluator: ____________________  Date: __________</w:t>
      </w:r>
    </w:p>
    <w:p>
      <w:pPr>
        <w:keepNext/>
        <w:pageBreakBefore/>
        <w:spacing w:after="60" w:before="0" w:line="360"/>
        <w:jc w:val="center"/>
      </w:pPr>
      <w:r>
        <w:rPr>
          <w:b/>
          <w:bCs/>
        </w:rPr>
        <w:t xml:space="preserve">APPENDIX G</w:t>
      </w:r>
    </w:p>
    <w:p>
      <w:pPr>
        <w:keepNext/>
        <w:spacing w:after="240" w:before="0" w:line="360"/>
        <w:jc w:val="center"/>
      </w:pPr>
      <w:r>
        <w:rPr>
          <w:b/>
          <w:bCs/>
        </w:rPr>
        <w:t xml:space="preserve">Content Validation Rating Sheet</w:t>
      </w:r>
    </w:p>
    <w:p>
      <w:pPr>
        <w:spacing w:after="80" w:before="0" w:line="360"/>
        <w:ind w:firstLine="720"/>
        <w:jc w:val="both"/>
      </w:pPr>
      <w:r>
        <w:t xml:space="preserve">Directions to the Expert: Please rate the relevance of each item of the instrument to the skill it intends to measure, using the scale below. Write your comments or suggested revisions in the last column.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rPr>
          <w:cantSplit/>
          <w:tblHeader/>
        </w:trPr>
        <w:tc>
          <w:tcPr>
            <w:tcW w:type="dxa" w:w="129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Rating</w:t>
            </w:r>
          </w:p>
        </w:tc>
        <w:tc>
          <w:tcPr>
            <w:tcW w:type="dxa" w:w="734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Description</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w:t>
            </w:r>
          </w:p>
        </w:tc>
        <w:tc>
          <w:tcPr>
            <w:tcW w:type="dxa" w:w="73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Highly relevant</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w:t>
            </w:r>
          </w:p>
        </w:tc>
        <w:tc>
          <w:tcPr>
            <w:tcW w:type="dxa" w:w="73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Quite relevant</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w:t>
            </w:r>
          </w:p>
        </w:tc>
        <w:tc>
          <w:tcPr>
            <w:tcW w:type="dxa" w:w="73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Somewhat relevant</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1</w:t>
            </w:r>
          </w:p>
        </w:tc>
        <w:tc>
          <w:tcPr>
            <w:tcW w:type="dxa" w:w="73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Not relevant</w:t>
            </w:r>
          </w:p>
        </w:tc>
      </w:tr>
    </w:tbl>
    <w:p>
      <w:pPr>
        <w:spacing w:after="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691"/>
        <w:gridCol w:w="691"/>
        <w:gridCol w:w="691"/>
        <w:gridCol w:w="691"/>
        <w:gridCol w:w="3284"/>
      </w:tblGrid>
      <w:tr>
        <w:trPr>
          <w:cantSplit/>
          <w:tblHeader/>
        </w:trPr>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Part / Item</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1</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2</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3</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4</w:t>
            </w:r>
          </w:p>
        </w:tc>
        <w:tc>
          <w:tcPr>
            <w:tcW w:type="dxa" w:w="32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Comments / Suggested Revision</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 Items 1–20 (letter sounds)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II, Items 1–20 (decodable words)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II, Items 21–30 (high-frequency words)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III, Passage (Form 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III, Passage (Form B)</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1</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2</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3</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4</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5</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6</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7</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8</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9</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10</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Acceptability Evaluation Tool, Indicators 1–20</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Learner Interview Guide, Questions 1–7</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r>
    </w:tbl>
    <w:p>
      <w:pPr>
        <w:spacing w:after="160" w:before="60" w:line="240"/>
        <w:jc w:val="both"/>
      </w:pPr>
      <w:r>
        <w:rPr>
          <w:i/>
          <w:iCs/>
          <w:sz w:val="20"/>
          <w:szCs w:val="20"/>
        </w:rPr>
        <w:t xml:space="preserve">Note. </w:t>
      </w:r>
      <w:r>
        <w:rPr>
          <w:sz w:val="20"/>
          <w:szCs w:val="20"/>
        </w:rPr>
        <w:t xml:space="preserve">The item-level content validity index (I-CVI) is the number of experts who rate an item 3 or 4 divided by the total number of experts. The scale-level index (S-CVI/Ave) is the average of the I-CVIs. Items with an I-CVI of at least .78 are retained, and an S-CVI/Ave of .90 or higher indicates excellent content validity.</w:t>
      </w:r>
    </w:p>
    <w:p>
      <w:pPr>
        <w:spacing w:after="0" w:before="120" w:line="276"/>
        <w:jc w:val="left"/>
      </w:pPr>
      <w:r>
        <w:t xml:space="preserve">Name and Signature of Expert: __________________  Date: ________</w:t>
      </w:r>
    </w:p>
    <w:p>
      <w:pPr>
        <w:keepNext/>
        <w:pageBreakBefore/>
        <w:spacing w:after="60" w:before="0" w:line="360"/>
        <w:jc w:val="center"/>
      </w:pPr>
      <w:r>
        <w:rPr>
          <w:b/>
          <w:bCs/>
        </w:rPr>
        <w:t xml:space="preserve">APPENDIX H</w:t>
      </w:r>
    </w:p>
    <w:p>
      <w:pPr>
        <w:keepNext/>
        <w:spacing w:after="240" w:before="0" w:line="360"/>
        <w:jc w:val="center"/>
      </w:pPr>
      <w:r>
        <w:rPr>
          <w:b/>
          <w:bCs/>
        </w:rPr>
        <w:t xml:space="preserve">Learner Interview Guide</w:t>
      </w:r>
    </w:p>
    <w:p>
      <w:pPr>
        <w:spacing w:after="80" w:before="0" w:line="360"/>
        <w:ind w:firstLine="720"/>
        <w:jc w:val="both"/>
      </w:pPr>
      <w:r>
        <w:t xml:space="preserve">The interview is conducted individually at the end of the intervention, in a friendly and relaxed manner, for about five to ten minutes. The learner may answer in Filipino, Bikol, or English. The examiner writes down the answers and may ask follow-up questions to clarify responses.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4320"/>
        <w:gridCol w:w="3802"/>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No.</w:t>
            </w:r>
          </w:p>
        </w:tc>
        <w:tc>
          <w:tcPr>
            <w:tcW w:type="dxa" w:w="43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Tanong (Question)</w:t>
            </w:r>
          </w:p>
        </w:tc>
        <w:tc>
          <w:tcPr>
            <w:tcW w:type="dxa" w:w="380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English Translation</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Ano ang pinakanagustuhan mo sa ating mga gawain sa pagbasa? Bakit?</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What did you like most about our reading activities? Why?</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Alin sa mga gawain ang madali para sa iyo?</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Which activities were easy for you?</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Alin sa mga gawain ang mahirap para sa iyo? Bakit?</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Which activities were difficult for you? Why?</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May mga salita ka bang hindi naintindihan? Ano ang ginawa mo?</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Were there words you did not understand? What did you do?</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Nakapagbabasa ka ba sa bahay? Sino ang tumutulong sa iyo?</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Do you read at home? Who helps you?</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6</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Ano ang nararamdaman mo kapag nagbabasa ka nang malakas?</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How do you feel when you read aloud?</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7</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Ano pa ang gusto mong gawin sa susunod nating pagbabasa?</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What else would you like to do in our next reading sessions?</w:t>
            </w:r>
          </w:p>
        </w:tc>
      </w:tr>
    </w:tbl>
    <w:p>
      <w:pPr>
        <w:keepNext/>
        <w:pageBreakBefore/>
        <w:spacing w:after="60" w:before="0" w:line="360"/>
        <w:jc w:val="center"/>
      </w:pPr>
      <w:r>
        <w:rPr>
          <w:b/>
          <w:bCs/>
        </w:rPr>
        <w:t xml:space="preserve">APPENDIX I</w:t>
      </w:r>
    </w:p>
    <w:p>
      <w:pPr>
        <w:keepNext/>
        <w:spacing w:after="240" w:before="0" w:line="360"/>
        <w:jc w:val="center"/>
      </w:pPr>
      <w:r>
        <w:rPr>
          <w:b/>
          <w:bCs/>
        </w:rPr>
        <w:t xml:space="preserve">Implementation Log Template</w:t>
      </w:r>
    </w:p>
    <w:p>
      <w:pPr>
        <w:spacing w:after="160" w:before="0" w:line="276"/>
        <w:jc w:val="left"/>
      </w:pPr>
      <w:r>
        <w:t xml:space="preserve">Module: ______________  Week: ____  Group: ____  Teacher: ______________</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91"/>
        <w:gridCol w:w="864"/>
        <w:gridCol w:w="1123"/>
        <w:gridCol w:w="1900"/>
        <w:gridCol w:w="1468"/>
        <w:gridCol w:w="1296"/>
        <w:gridCol w:w="1298"/>
      </w:tblGrid>
      <w:tr>
        <w:trPr>
          <w:cantSplit/>
          <w:tblHeader/>
        </w:trPr>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Session No.</w:t>
            </w:r>
          </w:p>
        </w:tc>
        <w:tc>
          <w:tcPr>
            <w:tcW w:type="dxa" w:w="86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Date / Time</w:t>
            </w:r>
          </w:p>
        </w:tc>
        <w:tc>
          <w:tcPr>
            <w:tcW w:type="dxa" w:w="11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Learners Present</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Skill, Activities, and Materials Used</w:t>
            </w:r>
          </w:p>
        </w:tc>
        <w:tc>
          <w:tcPr>
            <w:tcW w:type="dxa" w:w="14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Learner Responses</w:t>
            </w:r>
          </w:p>
        </w:tc>
        <w:tc>
          <w:tcPr>
            <w:tcW w:type="dxa" w:w="129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Difficulties Observed</w:t>
            </w:r>
          </w:p>
        </w:tc>
        <w:tc>
          <w:tcPr>
            <w:tcW w:type="dxa" w:w="129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Reflection / Action Taken</w:t>
            </w:r>
          </w:p>
        </w:tc>
      </w:tr>
      <w:tr>
        <w:trPr>
          <w:cantSplit/>
          <w:trHeight w:val="1100" w:hRule="atLeast"/>
        </w:trPr>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Height w:val="1100" w:hRule="atLeast"/>
        </w:trPr>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Height w:val="1100" w:hRule="atLeast"/>
        </w:trPr>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Height w:val="1100" w:hRule="atLeast"/>
        </w:trPr>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Height w:val="1100" w:hRule="atLeast"/>
        </w:trPr>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Height w:val="1100" w:hRule="atLeast"/>
        </w:trPr>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r>
    </w:tbl>
    <w:p>
      <w:pPr>
        <w:spacing w:after="160" w:before="60" w:line="240"/>
        <w:jc w:val="both"/>
      </w:pPr>
      <w:r>
        <w:rPr>
          <w:i/>
          <w:iCs/>
          <w:sz w:val="20"/>
          <w:szCs w:val="20"/>
        </w:rPr>
        <w:t xml:space="preserve">Note. </w:t>
      </w:r>
      <w:r>
        <w:rPr>
          <w:sz w:val="20"/>
          <w:szCs w:val="20"/>
        </w:rPr>
        <w:t xml:space="preserve">Record attendance, the activities and materials used, how the learners responded, any difficulties observed (with the materials, the learners, or the conditions of implementation), and the actions taken. These entries are used to identify the challenges encountered in the utilization of the RIM.</w:t>
      </w:r>
    </w:p>
    <w:p>
      <w:pPr>
        <w:keepNext/>
        <w:pageBreakBefore/>
        <w:spacing w:after="60" w:before="0" w:line="360"/>
        <w:jc w:val="center"/>
      </w:pPr>
      <w:r>
        <w:rPr>
          <w:b/>
          <w:bCs/>
        </w:rPr>
        <w:t xml:space="preserve">APPENDIX J</w:t>
      </w:r>
    </w:p>
    <w:p>
      <w:pPr>
        <w:keepNext/>
        <w:spacing w:after="240" w:before="0" w:line="360"/>
        <w:jc w:val="center"/>
      </w:pPr>
      <w:r>
        <w:rPr>
          <w:b/>
          <w:bCs/>
        </w:rPr>
        <w:t xml:space="preserve">Sample RIM Session Plan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6048"/>
      </w:tblGrid>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b/>
                <w:bCs/>
                <w:sz w:val="20"/>
                <w:szCs w:val="20"/>
              </w:rPr>
              <w:t xml:space="preserve">Module</w:t>
            </w:r>
          </w:p>
        </w:tc>
        <w:tc>
          <w:tcPr>
            <w:tcW w:type="dxa" w:w="60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20"/>
                <w:szCs w:val="20"/>
              </w:rPr>
              <w:t xml:space="preserve">2 – Pagbuo ng Salita (Blending and Decoding)</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b/>
                <w:bCs/>
                <w:sz w:val="20"/>
                <w:szCs w:val="20"/>
              </w:rPr>
              <w:t xml:space="preserve">Session</w:t>
            </w:r>
          </w:p>
        </w:tc>
        <w:tc>
          <w:tcPr>
            <w:tcW w:type="dxa" w:w="60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20"/>
                <w:szCs w:val="20"/>
              </w:rPr>
              <w:t xml:space="preserve">Session 9 (Intervention Week 3)</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b/>
                <w:bCs/>
                <w:sz w:val="20"/>
                <w:szCs w:val="20"/>
              </w:rPr>
              <w:t xml:space="preserve">Duration</w:t>
            </w:r>
          </w:p>
        </w:tc>
        <w:tc>
          <w:tcPr>
            <w:tcW w:type="dxa" w:w="60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20"/>
                <w:szCs w:val="20"/>
              </w:rPr>
              <w:t xml:space="preserve">30 minutes</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b/>
                <w:bCs/>
                <w:sz w:val="20"/>
                <w:szCs w:val="20"/>
              </w:rPr>
              <w:t xml:space="preserve">Group</w:t>
            </w:r>
          </w:p>
        </w:tc>
        <w:tc>
          <w:tcPr>
            <w:tcW w:type="dxa" w:w="60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20"/>
                <w:szCs w:val="20"/>
              </w:rPr>
              <w:t xml:space="preserve">Small group of three to five learners</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b/>
                <w:bCs/>
                <w:sz w:val="20"/>
                <w:szCs w:val="20"/>
              </w:rPr>
              <w:t xml:space="preserve">Objectives</w:t>
            </w:r>
          </w:p>
        </w:tc>
        <w:tc>
          <w:tcPr>
            <w:tcW w:type="dxa" w:w="60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20"/>
                <w:szCs w:val="20"/>
              </w:rPr>
              <w:t xml:space="preserve">At the end of the session, the learners will be able to (a) blend /b/ with the vowels to read the syllables ba, be, bi, bo, and bu; and (b) read two-syllable words built from these syllables.</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b/>
                <w:bCs/>
                <w:sz w:val="20"/>
                <w:szCs w:val="20"/>
              </w:rPr>
              <w:t xml:space="preserve">Materials</w:t>
            </w:r>
          </w:p>
        </w:tc>
        <w:tc>
          <w:tcPr>
            <w:tcW w:type="dxa" w:w="60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20"/>
                <w:szCs w:val="20"/>
              </w:rPr>
              <w:t xml:space="preserve">Letter cards (b, a, e, i, o, u); syllable wheel; word cards with pictures (bata, bola, bibe, buko, baso); sentence strip “Ang bata ay may bola.”</w:t>
            </w:r>
          </w:p>
        </w:tc>
      </w:tr>
    </w:tbl>
    <w:p>
      <w:pPr>
        <w:keepNext/>
        <w:spacing w:after="80" w:before="160" w:line="360"/>
        <w:jc w:val="left"/>
      </w:pPr>
      <w:r>
        <w:rPr>
          <w:b/>
          <w:bCs/>
          <w:i/>
          <w:iCs/>
        </w:rPr>
        <w:t xml:space="preserve">Procedure</w:t>
      </w:r>
    </w:p>
    <w:p>
      <w:pPr>
        <w:spacing w:after="80" w:before="0" w:line="300"/>
        <w:ind w:firstLine="720"/>
        <w:jc w:val="both"/>
      </w:pPr>
      <w:r>
        <w:rPr>
          <w:b/>
          <w:bCs/>
        </w:rPr>
        <w:t xml:space="preserve">A. Review (5 minutes).</w:t>
      </w:r>
      <w:r>
        <w:t xml:space="preserve"> The teacher flashes the letter cards m, s, a, t, b, i, o, and u, and the learners say the sound of each letter. Letters that were missed are reviewed quickly through a short “Hanapin ang Tunog” game.</w:t>
      </w:r>
    </w:p>
    <w:p>
      <w:pPr>
        <w:spacing w:after="80" w:before="0" w:line="300"/>
        <w:ind w:firstLine="720"/>
        <w:jc w:val="both"/>
      </w:pPr>
      <w:r>
        <w:rPr>
          <w:b/>
          <w:bCs/>
        </w:rPr>
        <w:t xml:space="preserve">B. Explicit teaching (7 minutes).</w:t>
      </w:r>
      <w:r>
        <w:t xml:space="preserve"> The teacher shows the cards b and a, says /b/ and /a/, then slides the cards together and says “ba.” The same is done with be, bi, bo, and bu, and then with the syllable wheel. The teacher then blends two syllables into a word: “ba + ta = bata.” The meaning of each word is clarified, using Bikol when needed (for example, bata = aki).</w:t>
      </w:r>
    </w:p>
    <w:p>
      <w:pPr>
        <w:spacing w:after="80" w:before="0" w:line="300"/>
        <w:ind w:firstLine="720"/>
        <w:jc w:val="both"/>
      </w:pPr>
      <w:r>
        <w:rPr>
          <w:b/>
          <w:bCs/>
        </w:rPr>
        <w:t xml:space="preserve">C. Guided practice (8 minutes).</w:t>
      </w:r>
      <w:r>
        <w:t xml:space="preserve"> The learners read the syllables in chorus and then individually, using the syllable wheel. They read the word cards with picture support while the teacher gives immediate corrective feedback (for example, “Pakinggan: /b/ /o/, bo. Basahin natin ulit.”).</w:t>
      </w:r>
    </w:p>
    <w:p>
      <w:pPr>
        <w:spacing w:after="80" w:before="0" w:line="300"/>
        <w:ind w:firstLine="720"/>
        <w:jc w:val="both"/>
      </w:pPr>
      <w:r>
        <w:rPr>
          <w:b/>
          <w:bCs/>
        </w:rPr>
        <w:t xml:space="preserve">D. Independent practice (7 minutes).</w:t>
      </w:r>
      <w:r>
        <w:t xml:space="preserve"> In pairs, the learners play “Basa-Larawan,” matching word cards with pictures and reading each word to a partner. Each pair then reads the sentence strip “Ang bata ay may bola.”</w:t>
      </w:r>
    </w:p>
    <w:p>
      <w:pPr>
        <w:spacing w:after="80" w:before="0" w:line="300"/>
        <w:ind w:firstLine="720"/>
        <w:jc w:val="both"/>
      </w:pPr>
      <w:r>
        <w:rPr>
          <w:b/>
          <w:bCs/>
        </w:rPr>
        <w:t xml:space="preserve">E. Check and closure (3 minutes).</w:t>
      </w:r>
      <w:r>
        <w:t xml:space="preserve"> Each learner reads three syllables and two words individually. The teacher praises effort, records the results in the implementation log, and previews the next session.</w:t>
      </w:r>
    </w:p>
    <w:p>
      <w:pPr>
        <w:spacing w:after="80" w:before="0" w:line="300"/>
        <w:ind w:firstLine="720"/>
        <w:jc w:val="both"/>
      </w:pPr>
      <w:r>
        <w:rPr>
          <w:b/>
          <w:bCs/>
        </w:rPr>
        <w:t xml:space="preserve">Differentiation.</w:t>
      </w:r>
      <w:r>
        <w:t xml:space="preserve"> Learners who need more support focus on ba, bi, and bu with one-on-one guidance and tracing of the letters. Learners who master the target quickly read additional words such as bahay and buhok.</w:t>
      </w:r>
    </w:p>
    <w:p>
      <w:pPr>
        <w:spacing w:after="80" w:before="0" w:line="300"/>
        <w:ind w:firstLine="720"/>
        <w:jc w:val="both"/>
      </w:pPr>
      <w:r>
        <w:rPr>
          <w:b/>
          <w:bCs/>
        </w:rPr>
        <w:t xml:space="preserve">Assessment.</w:t>
      </w:r>
      <w:r>
        <w:t xml:space="preserve"> Mastery is shown when a learner correctly reads at least four of the five syllables and three of the five words.</w:t>
      </w:r>
    </w:p>
    <w:sectPr>
      <w:footerReference w:type="default" r:id="rId7"/>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Methodology</dc:title>
  <dc:creator>Irene A. Loria</dc:creator>
  <cp:lastModifiedBy>Un-named</cp:lastModifiedBy>
  <cp:revision>1</cp:revision>
  <dcterms:created xsi:type="dcterms:W3CDTF">2026-10-25T22:05:21.907Z</dcterms:created>
  <dcterms:modified xsi:type="dcterms:W3CDTF">2026-10-25T22:05:21.907Z</dcterms:modified>
</cp:coreProperties>
</file>

<file path=docProps/custom.xml><?xml version="1.0" encoding="utf-8"?>
<Properties xmlns="http://schemas.openxmlformats.org/officeDocument/2006/custom-properties" xmlns:vt="http://schemas.openxmlformats.org/officeDocument/2006/docPropsVTypes"/>
</file>