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rPr>
        <w:t xml:space="preserve">BICOL COLLEGE</w:t>
      </w:r>
    </w:p>
    <w:p>
      <w:pPr>
        <w:spacing w:after="0" w:before="0" w:line="276"/>
        <w:jc w:val="center"/>
      </w:pPr>
      <w:r>
        <w:t xml:space="preserve">Daraga, Albay</w:t>
      </w:r>
    </w:p>
    <w:p>
      <w:pPr>
        <w:spacing w:after="1400" w:before="0" w:line="276"/>
        <w:jc w:val="center"/>
      </w:pPr>
      <w:r>
        <w:t xml:space="preserve">Graduate School</w:t>
      </w:r>
    </w:p>
    <w:p>
      <w:pPr>
        <w:spacing w:after="1200" w:before="0" w:line="276"/>
        <w:jc w:val="center"/>
      </w:pPr>
      <w:r>
        <w:rPr>
          <w:b/>
          <w:bCs/>
        </w:rPr>
        <w:t xml:space="preserve">ENHANCING READING PROFICIENCY AMONG GRADE 2 STRUGGLING READERS THROUGH READING INTERVENTION MATERIALS (RIM) IN ALBAY CENTRAL SCHOOL</w:t>
      </w:r>
    </w:p>
    <w:p>
      <w:pPr>
        <w:spacing w:after="0" w:before="0" w:line="276"/>
        <w:jc w:val="center"/>
      </w:pPr>
      <w:r>
        <w:t xml:space="preserve">A Research Paper</w:t>
      </w:r>
    </w:p>
    <w:p>
      <w:pPr>
        <w:spacing w:after="0" w:before="0" w:line="276"/>
        <w:jc w:val="center"/>
      </w:pPr>
      <w:r>
        <w:t xml:space="preserve">Presented to the Faculty of the Graduate School</w:t>
      </w:r>
    </w:p>
    <w:p>
      <w:pPr>
        <w:spacing w:after="0" w:before="0" w:line="276"/>
        <w:jc w:val="center"/>
      </w:pPr>
      <w:r>
        <w:t xml:space="preserve">Bicol College</w:t>
      </w:r>
    </w:p>
    <w:p>
      <w:pPr>
        <w:spacing w:after="800" w:before="0" w:line="276"/>
        <w:jc w:val="center"/>
      </w:pPr>
      <w:r>
        <w:t xml:space="preserve">Daraga, Albay</w:t>
      </w:r>
    </w:p>
    <w:p>
      <w:pPr>
        <w:spacing w:after="0" w:before="0" w:line="276"/>
        <w:jc w:val="center"/>
      </w:pPr>
      <w:r>
        <w:t xml:space="preserve">In Partial Fulfillment</w:t>
      </w:r>
    </w:p>
    <w:p>
      <w:pPr>
        <w:spacing w:after="0" w:before="0" w:line="276"/>
        <w:jc w:val="center"/>
      </w:pPr>
      <w:r>
        <w:t xml:space="preserve">of the Requirements for the Course</w:t>
      </w:r>
    </w:p>
    <w:p>
      <w:pPr>
        <w:spacing w:after="0" w:before="0" w:line="276"/>
        <w:jc w:val="center"/>
      </w:pPr>
      <w:r>
        <w:t xml:space="preserve">Research Methods in Education</w:t>
      </w:r>
    </w:p>
    <w:p>
      <w:pPr>
        <w:spacing w:after="1000" w:before="0" w:line="276"/>
        <w:jc w:val="center"/>
      </w:pPr>
      <w:r>
        <w:t xml:space="preserve">Master of Education, major in Curriculum and Instruction</w:t>
      </w:r>
    </w:p>
    <w:p>
      <w:pPr>
        <w:spacing w:after="0" w:before="0" w:line="276"/>
        <w:jc w:val="center"/>
      </w:pPr>
      <w:r>
        <w:t xml:space="preserve">by</w:t>
      </w:r>
    </w:p>
    <w:p>
      <w:pPr>
        <w:spacing w:after="800" w:before="0" w:line="276"/>
        <w:jc w:val="center"/>
      </w:pPr>
      <w:r>
        <w:rPr>
          <w:b/>
          <w:bCs/>
        </w:rPr>
        <w:t xml:space="preserve">IRENE A. LORIA</w:t>
      </w:r>
    </w:p>
    <w:p>
      <w:pPr>
        <w:spacing w:after="0" w:before="0" w:line="276"/>
        <w:jc w:val="center"/>
      </w:pPr>
      <w:r>
        <w:t xml:space="preserve">Professor: Dr. Manny B. Macabeo</w:t>
      </w:r>
    </w:p>
    <w:p>
      <w:pPr>
        <w:spacing w:after="0" w:before="0" w:line="276"/>
        <w:jc w:val="center"/>
      </w:pPr>
      <w:r>
        <w:t xml:space="preserve">First Semester, Academic Year 2026–2027</w:t>
      </w:r>
    </w:p>
    <w:p>
      <w:pPr>
        <w:spacing w:after="0" w:before="0" w:line="276"/>
        <w:jc w:val="center"/>
      </w:pPr>
      <w:r>
        <w:t xml:space="preserve">October 2026</w:t>
      </w:r>
    </w:p>
    <w:p>
      <w:pPr>
        <w:keepNext/>
        <w:pageBreakBefore/>
        <w:spacing w:after="360" w:before="0" w:line="360"/>
        <w:jc w:val="center"/>
      </w:pPr>
      <w:r>
        <w:rPr>
          <w:b/>
          <w:bCs/>
        </w:rPr>
        <w:t xml:space="preserve">ACKNOWLEDGMENT</w:t>
      </w:r>
    </w:p>
    <w:p>
      <w:pPr>
        <w:spacing w:after="80" w:before="0" w:line="360"/>
        <w:ind w:firstLine="720"/>
        <w:jc w:val="both"/>
      </w:pPr>
      <w:r>
        <w:t xml:space="preserve">The researcher wishes to express sincere gratitude to the following persons whose guidance and support made this study possible:</w:t>
      </w:r>
    </w:p>
    <w:p>
      <w:pPr>
        <w:spacing w:after="80" w:before="0" w:line="360"/>
        <w:ind w:firstLine="720"/>
        <w:jc w:val="both"/>
      </w:pPr>
      <w:r>
        <w:t xml:space="preserve">Dr. Manny B. Macabeo, professor in Research Methods in Education, for the expert guidance, constructive feedback, and encouragement given throughout the development of this paper;</w:t>
      </w:r>
    </w:p>
    <w:p>
      <w:pPr>
        <w:spacing w:after="80" w:before="0" w:line="360"/>
        <w:ind w:firstLine="720"/>
        <w:jc w:val="both"/>
      </w:pPr>
      <w:r>
        <w:t xml:space="preserve">The faculty and staff of the Graduate School of Bicol College, for the knowledge and support shared throughout the researcher’s graduate studies;</w:t>
      </w:r>
    </w:p>
    <w:p>
      <w:pPr>
        <w:spacing w:after="80" w:before="0" w:line="360"/>
        <w:ind w:firstLine="720"/>
        <w:jc w:val="both"/>
      </w:pPr>
      <w:r>
        <w:t xml:space="preserve">The school head, teachers, and reading coordinator of Albay Central School, for their cooperation and support in the conduct of the study;</w:t>
      </w:r>
    </w:p>
    <w:p>
      <w:pPr>
        <w:spacing w:after="80" w:before="0" w:line="360"/>
        <w:ind w:firstLine="720"/>
        <w:jc w:val="both"/>
      </w:pPr>
      <w:r>
        <w:t xml:space="preserve">The experts who validated the research instruments, and the teachers and reading experts who evaluated the Reading Intervention Materials, for generously sharing their time and expertise;</w:t>
      </w:r>
    </w:p>
    <w:p>
      <w:pPr>
        <w:spacing w:after="80" w:before="0" w:line="360"/>
        <w:ind w:firstLine="720"/>
        <w:jc w:val="both"/>
      </w:pPr>
      <w:r>
        <w:t xml:space="preserve">The parents and guardians of the Grade 2 learners, for their trust and partnership;</w:t>
      </w:r>
    </w:p>
    <w:p>
      <w:pPr>
        <w:spacing w:after="80" w:before="0" w:line="360"/>
        <w:ind w:firstLine="720"/>
        <w:jc w:val="both"/>
      </w:pPr>
      <w:r>
        <w:t xml:space="preserve">The Grade 2 learners, whose determination to learn to read inspired this study;</w:t>
      </w:r>
    </w:p>
    <w:p>
      <w:pPr>
        <w:spacing w:after="80" w:before="0" w:line="360"/>
        <w:ind w:firstLine="720"/>
        <w:jc w:val="both"/>
      </w:pPr>
      <w:r>
        <w:t xml:space="preserve">The researcher’s family, for their unwavering love, patience, and encouragement; and</w:t>
      </w:r>
    </w:p>
    <w:p>
      <w:pPr>
        <w:spacing w:after="80" w:before="0" w:line="360"/>
        <w:ind w:firstLine="720"/>
        <w:jc w:val="both"/>
      </w:pPr>
      <w:r>
        <w:t xml:space="preserve">Above all, Almighty God, for the wisdom, strength, and grace that made this work possible.</w:t>
      </w:r>
    </w:p>
    <w:p>
      <w:pPr>
        <w:spacing w:after="80" w:before="360" w:line="360"/>
        <w:jc w:val="right"/>
      </w:pPr>
      <w:r>
        <w:t xml:space="preserve">I. A. L.</w:t>
      </w:r>
    </w:p>
    <w:p>
      <w:pPr>
        <w:keepNext/>
        <w:pageBreakBefore/>
        <w:spacing w:after="360" w:before="0" w:line="360"/>
        <w:jc w:val="center"/>
      </w:pPr>
      <w:r>
        <w:rPr>
          <w:b/>
          <w:bCs/>
        </w:rPr>
        <w:t xml:space="preserve">ABSTRACT</w:t>
      </w:r>
    </w:p>
    <w:p>
      <w:pPr>
        <w:spacing w:after="60" w:before="0" w:line="276"/>
        <w:jc w:val="both"/>
      </w:pPr>
      <w:r>
        <w:rPr>
          <w:b/>
          <w:bCs/>
        </w:rPr>
        <w:t xml:space="preserve">Title: </w:t>
      </w:r>
      <w:r>
        <w:t xml:space="preserve">Enhancing Reading Proficiency Among Grade 2 Struggling Readers Through Reading Intervention Materials (RIM) in Albay Central School</w:t>
      </w:r>
    </w:p>
    <w:p>
      <w:pPr>
        <w:spacing w:after="60" w:before="0" w:line="276"/>
        <w:jc w:val="both"/>
      </w:pPr>
      <w:r>
        <w:rPr>
          <w:b/>
          <w:bCs/>
        </w:rPr>
        <w:t xml:space="preserve">Researcher: </w:t>
      </w:r>
      <w:r>
        <w:t xml:space="preserve">Irene A. Loria</w:t>
      </w:r>
    </w:p>
    <w:p>
      <w:pPr>
        <w:spacing w:after="60" w:before="0" w:line="276"/>
        <w:jc w:val="both"/>
      </w:pPr>
      <w:r>
        <w:rPr>
          <w:b/>
          <w:bCs/>
        </w:rPr>
        <w:t xml:space="preserve">Course: </w:t>
      </w:r>
      <w:r>
        <w:t xml:space="preserve">Research Methods in Education, Master of Education major in Curriculum and Instruction, Graduate School, Bicol College, Daraga, Albay</w:t>
      </w:r>
    </w:p>
    <w:p>
      <w:pPr>
        <w:spacing w:after="200" w:before="0" w:line="276"/>
        <w:jc w:val="both"/>
      </w:pPr>
      <w:r>
        <w:rPr>
          <w:b/>
          <w:bCs/>
        </w:rPr>
        <w:t xml:space="preserve">Professor: </w:t>
      </w:r>
      <w:r>
        <w:t xml:space="preserve">Dr. Manny B. Macabeo</w:t>
      </w:r>
    </w:p>
    <w:p>
      <w:pPr>
        <w:spacing w:after="80" w:before="0" w:line="360"/>
        <w:ind w:firstLine="720"/>
        <w:jc w:val="both"/>
      </w:pPr>
      <w:r>
        <w:t xml:space="preserve">This study aims to enhance the reading proficiency of Grade 2 struggling readers through Reading Intervention Materials (RIM) at Albay Central School in School Year 2026–2027. Anchored on Vygotsky’s Zone of Proximal Development, the Simple View of Reading, Ehri’s phase theory of word reading, and the Response to Intervention framework, the RIM is a teacher-developed and contextualized set of materials that progresses systematically from letter-sound knowledge to word recognition, fluency, and comprehension, delivered in small-group and one-on-one sessions over eight weeks. The study uses a pre-experimental, one-group pretest–posttest design complemented by descriptive-evaluative and qualitative components. Data are gathered through a validated, researcher-made Reading Proficiency Assessment with two equivalent forms, an Acceptability Evaluation Tool, an implementation log, and learner interviews, and are analyzed using descriptive statistics, the Shapiro–Wilk test, the paired-samples t-test, Cohen’s d, weighted mean, and thematic analysis.</w:t>
      </w:r>
    </w:p>
    <w:p>
      <w:pPr>
        <w:spacing w:after="80" w:before="0" w:line="360"/>
        <w:ind w:firstLine="720"/>
        <w:jc w:val="both"/>
      </w:pPr>
      <w:r>
        <w:t xml:space="preserve">Illustrative results based on hypothetical data for 15 learners show that overall reading proficiency increased from 51.59 to 70.92 percent, with significant gains in letter-sound knowledge, word recognition, reading accuracy and rate, and reading comprehension (p &lt; .001) and large effect sizes (d = 1.48 to 2.00). Ten evaluators rated the RIM as very highly acceptable (WM = 4.68). The most frequent challenges were irregular attendance, schedule conflicts, learner fatigue, and unfamiliar vocabulary. A reading enhancement action plan is proposed to strengthen comprehension, provide intensive support to learners with limited gains, protect intervention time, engage parents, and improve the durability of the materials.</w:t>
      </w:r>
    </w:p>
    <w:p>
      <w:pPr>
        <w:spacing w:after="80" w:before="120" w:line="276"/>
        <w:jc w:val="both"/>
      </w:pPr>
      <w:r>
        <w:rPr>
          <w:b/>
          <w:bCs/>
        </w:rPr>
        <w:t xml:space="preserve">Keywords: </w:t>
      </w:r>
      <w:r>
        <w:rPr>
          <w:i/>
          <w:iCs/>
        </w:rPr>
        <w:t xml:space="preserve">struggling readers, reading intervention materials, reading proficiency, early grade reading, pretest–posttest design</w:t>
      </w:r>
    </w:p>
    <w:p>
      <w:pPr>
        <w:spacing w:after="80" w:before="120" w:line="276"/>
        <w:jc w:val="both"/>
      </w:pPr>
      <w:r>
        <w:rPr>
          <w:b/>
          <w:bCs/>
        </w:rPr>
        <w:t xml:space="preserve">Note: </w:t>
      </w:r>
      <w:r>
        <w:rPr>
          <w:i/>
          <w:iCs/>
        </w:rPr>
        <w:t xml:space="preserve">The results reported in this paper are based on hypothetical data and illustrate how the actual data will be analyzed and presented.</w:t>
      </w:r>
    </w:p>
    <w:p>
      <w:pPr>
        <w:keepNext/>
        <w:pageBreakBefore/>
        <w:spacing w:after="360" w:before="0" w:line="360"/>
        <w:jc w:val="center"/>
      </w:pPr>
      <w:r>
        <w:rPr>
          <w:b/>
          <w:bCs/>
        </w:rPr>
        <w:t xml:space="preserve">TABLE OF CONTENTS</w:t>
      </w:r>
    </w:p>
    <w:p>
      <w:pPr>
        <w:spacing w:after="120" w:before="0" w:line="240"/>
        <w:jc w:val="right"/>
      </w:pPr>
      <w:r>
        <w:rPr>
          <w:b/>
          <w:bCs/>
        </w:rPr>
        <w:t xml:space="preserve">Page</w:t>
      </w:r>
    </w:p>
    <w:p>
      <w:pPr>
        <w:tabs>
          <w:tab w:val="right" w:pos="8640" w:leader="dot"/>
        </w:tabs>
        <w:spacing w:after="60" w:line="276"/>
        <w:ind w:left="0" w:right="600" w:hanging="0"/>
      </w:pPr>
      <w:r>
        <w:rPr>
          <w:b/>
          <w:bCs/>
        </w:rPr>
        <w:t xml:space="preserve">Acknowledgment</w:t>
      </w:r>
      <w:r>
        <w:rPr>
          <w:b/>
          <w:bCs/>
        </w:rPr>
        <w:t xml:space="preserve">	ii</w:t>
      </w:r>
    </w:p>
    <w:p>
      <w:pPr>
        <w:tabs>
          <w:tab w:val="right" w:pos="8640" w:leader="dot"/>
        </w:tabs>
        <w:spacing w:after="60" w:line="276"/>
        <w:ind w:left="0" w:right="600" w:hanging="0"/>
      </w:pPr>
      <w:r>
        <w:rPr>
          <w:b/>
          <w:bCs/>
        </w:rPr>
        <w:t xml:space="preserve">Abstract</w:t>
      </w:r>
      <w:r>
        <w:rPr>
          <w:b/>
          <w:bCs/>
        </w:rPr>
        <w:t xml:space="preserve">	iii</w:t>
      </w:r>
    </w:p>
    <w:p>
      <w:pPr>
        <w:tabs>
          <w:tab w:val="right" w:pos="8640" w:leader="dot"/>
        </w:tabs>
        <w:spacing w:after="60" w:line="276"/>
        <w:ind w:left="0" w:right="600" w:hanging="0"/>
      </w:pPr>
      <w:r>
        <w:rPr>
          <w:b/>
          <w:bCs/>
        </w:rPr>
        <w:t xml:space="preserve">List of Tables</w:t>
      </w:r>
      <w:r>
        <w:rPr>
          <w:b/>
          <w:bCs/>
        </w:rPr>
        <w:t xml:space="preserve">	vi</w:t>
      </w:r>
    </w:p>
    <w:p>
      <w:pPr>
        <w:tabs>
          <w:tab w:val="right" w:pos="8640" w:leader="dot"/>
        </w:tabs>
        <w:spacing w:after="60" w:line="276"/>
        <w:ind w:left="0" w:right="600" w:hanging="0"/>
      </w:pPr>
      <w:r>
        <w:rPr>
          <w:b/>
          <w:bCs/>
        </w:rPr>
        <w:t xml:space="preserve">List of Figures</w:t>
      </w:r>
      <w:r>
        <w:rPr>
          <w:b/>
          <w:bCs/>
        </w:rPr>
        <w:t xml:space="preserve">	vii</w:t>
      </w:r>
    </w:p>
    <w:p>
      <w:pPr>
        <w:tabs>
          <w:tab w:val="right" w:pos="8640" w:leader="dot"/>
        </w:tabs>
        <w:spacing w:after="60" w:line="276"/>
        <w:ind w:left="0" w:right="600" w:hanging="0"/>
      </w:pPr>
      <w:r>
        <w:rPr>
          <w:b/>
          <w:bCs/>
        </w:rPr>
        <w:t xml:space="preserve">CHAPTER I THE PROBLEM AND ITS SETTING</w:t>
      </w:r>
      <w:r>
        <w:rPr>
          <w:b/>
          <w:bCs/>
        </w:rPr>
        <w:t xml:space="preserve">	1</w:t>
      </w:r>
    </w:p>
    <w:p>
      <w:pPr>
        <w:tabs>
          <w:tab w:val="right" w:pos="8640" w:leader="dot"/>
        </w:tabs>
        <w:spacing w:after="60" w:line="276"/>
        <w:ind w:left="480" w:right="600" w:hanging="0"/>
      </w:pPr>
      <w:r>
        <w:rPr>
          <w:b w:val="false"/>
          <w:bCs w:val="false"/>
        </w:rPr>
        <w:t xml:space="preserve">Introduction</w:t>
      </w:r>
      <w:r>
        <w:rPr>
          <w:b w:val="false"/>
          <w:bCs w:val="false"/>
        </w:rPr>
        <w:t xml:space="preserve">	1</w:t>
      </w:r>
    </w:p>
    <w:p>
      <w:pPr>
        <w:tabs>
          <w:tab w:val="right" w:pos="8640" w:leader="dot"/>
        </w:tabs>
        <w:spacing w:after="60" w:line="276"/>
        <w:ind w:left="480" w:right="600" w:hanging="0"/>
      </w:pPr>
      <w:r>
        <w:rPr>
          <w:b w:val="false"/>
          <w:bCs w:val="false"/>
        </w:rPr>
        <w:t xml:space="preserve">Objectives of the Study</w:t>
      </w:r>
      <w:r>
        <w:rPr>
          <w:b w:val="false"/>
          <w:bCs w:val="false"/>
        </w:rPr>
        <w:t xml:space="preserve">	7</w:t>
      </w:r>
    </w:p>
    <w:p>
      <w:pPr>
        <w:tabs>
          <w:tab w:val="right" w:pos="8640" w:leader="dot"/>
        </w:tabs>
        <w:spacing w:after="60" w:line="276"/>
        <w:ind w:left="480" w:right="600" w:hanging="0"/>
      </w:pPr>
      <w:r>
        <w:rPr>
          <w:b w:val="false"/>
          <w:bCs w:val="false"/>
        </w:rPr>
        <w:t xml:space="preserve">Hypothesis</w:t>
      </w:r>
      <w:r>
        <w:rPr>
          <w:b w:val="false"/>
          <w:bCs w:val="false"/>
        </w:rPr>
        <w:t xml:space="preserve">	8</w:t>
      </w:r>
    </w:p>
    <w:p>
      <w:pPr>
        <w:tabs>
          <w:tab w:val="right" w:pos="8640" w:leader="dot"/>
        </w:tabs>
        <w:spacing w:after="60" w:line="276"/>
        <w:ind w:left="480" w:right="600" w:hanging="0"/>
      </w:pPr>
      <w:r>
        <w:rPr>
          <w:b w:val="false"/>
          <w:bCs w:val="false"/>
        </w:rPr>
        <w:t xml:space="preserve">Assumptions of the Study</w:t>
      </w:r>
      <w:r>
        <w:rPr>
          <w:b w:val="false"/>
          <w:bCs w:val="false"/>
        </w:rPr>
        <w:t xml:space="preserve">	8</w:t>
      </w:r>
    </w:p>
    <w:p>
      <w:pPr>
        <w:tabs>
          <w:tab w:val="right" w:pos="8640" w:leader="dot"/>
        </w:tabs>
        <w:spacing w:after="60" w:line="276"/>
        <w:ind w:left="480" w:right="600" w:hanging="0"/>
      </w:pPr>
      <w:r>
        <w:rPr>
          <w:b w:val="false"/>
          <w:bCs w:val="false"/>
        </w:rPr>
        <w:t xml:space="preserve">Significance of the Study</w:t>
      </w:r>
      <w:r>
        <w:rPr>
          <w:b w:val="false"/>
          <w:bCs w:val="false"/>
        </w:rPr>
        <w:t xml:space="preserve">	9</w:t>
      </w:r>
    </w:p>
    <w:p>
      <w:pPr>
        <w:tabs>
          <w:tab w:val="right" w:pos="8640" w:leader="dot"/>
        </w:tabs>
        <w:spacing w:after="60" w:line="276"/>
        <w:ind w:left="480" w:right="600" w:hanging="0"/>
      </w:pPr>
      <w:r>
        <w:rPr>
          <w:b w:val="false"/>
          <w:bCs w:val="false"/>
        </w:rPr>
        <w:t xml:space="preserve">Scope and Delimitation</w:t>
      </w:r>
      <w:r>
        <w:rPr>
          <w:b w:val="false"/>
          <w:bCs w:val="false"/>
        </w:rPr>
        <w:t xml:space="preserve">	12</w:t>
      </w:r>
    </w:p>
    <w:p>
      <w:pPr>
        <w:tabs>
          <w:tab w:val="right" w:pos="8640" w:leader="dot"/>
        </w:tabs>
        <w:spacing w:after="60" w:line="276"/>
        <w:ind w:left="480" w:right="600" w:hanging="0"/>
      </w:pPr>
      <w:r>
        <w:rPr>
          <w:b w:val="false"/>
          <w:bCs w:val="false"/>
        </w:rPr>
        <w:t xml:space="preserve">Definition of Terms</w:t>
      </w:r>
      <w:r>
        <w:rPr>
          <w:b w:val="false"/>
          <w:bCs w:val="false"/>
        </w:rPr>
        <w:t xml:space="preserve">	13</w:t>
      </w:r>
    </w:p>
    <w:p>
      <w:pPr>
        <w:tabs>
          <w:tab w:val="right" w:pos="8640" w:leader="dot"/>
        </w:tabs>
        <w:spacing w:after="60" w:line="276"/>
        <w:ind w:left="0" w:right="600" w:hanging="0"/>
      </w:pPr>
      <w:r>
        <w:rPr>
          <w:b/>
          <w:bCs/>
        </w:rPr>
        <w:t xml:space="preserve">CHAPTER II REVIEW OF RELATED LITERATURE AND STUDIES</w:t>
      </w:r>
      <w:r>
        <w:rPr>
          <w:b/>
          <w:bCs/>
        </w:rPr>
        <w:t xml:space="preserve">	17</w:t>
      </w:r>
    </w:p>
    <w:p>
      <w:pPr>
        <w:tabs>
          <w:tab w:val="right" w:pos="8640" w:leader="dot"/>
        </w:tabs>
        <w:spacing w:after="60" w:line="276"/>
        <w:ind w:left="480" w:right="600" w:hanging="0"/>
      </w:pPr>
      <w:r>
        <w:rPr>
          <w:b w:val="false"/>
          <w:bCs w:val="false"/>
        </w:rPr>
        <w:t xml:space="preserve">Related Literature</w:t>
      </w:r>
      <w:r>
        <w:rPr>
          <w:b w:val="false"/>
          <w:bCs w:val="false"/>
        </w:rPr>
        <w:t xml:space="preserve">	17</w:t>
      </w:r>
    </w:p>
    <w:p>
      <w:pPr>
        <w:tabs>
          <w:tab w:val="right" w:pos="8640" w:leader="dot"/>
        </w:tabs>
        <w:spacing w:after="60" w:line="276"/>
        <w:ind w:left="480" w:right="600" w:hanging="0"/>
      </w:pPr>
      <w:r>
        <w:rPr>
          <w:b w:val="false"/>
          <w:bCs w:val="false"/>
        </w:rPr>
        <w:t xml:space="preserve">Related Studies</w:t>
      </w:r>
      <w:r>
        <w:rPr>
          <w:b w:val="false"/>
          <w:bCs w:val="false"/>
        </w:rPr>
        <w:t xml:space="preserve">	22</w:t>
      </w:r>
    </w:p>
    <w:p>
      <w:pPr>
        <w:tabs>
          <w:tab w:val="right" w:pos="8640" w:leader="dot"/>
        </w:tabs>
        <w:spacing w:after="60" w:line="276"/>
        <w:ind w:left="480" w:right="600" w:hanging="0"/>
      </w:pPr>
      <w:r>
        <w:rPr>
          <w:b w:val="false"/>
          <w:bCs w:val="false"/>
        </w:rPr>
        <w:t xml:space="preserve">Synthesis and Research Gap</w:t>
      </w:r>
      <w:r>
        <w:rPr>
          <w:b w:val="false"/>
          <w:bCs w:val="false"/>
        </w:rPr>
        <w:t xml:space="preserve">	23</w:t>
      </w:r>
    </w:p>
    <w:p>
      <w:pPr>
        <w:tabs>
          <w:tab w:val="right" w:pos="8640" w:leader="dot"/>
        </w:tabs>
        <w:spacing w:after="60" w:line="276"/>
        <w:ind w:left="480" w:right="600" w:hanging="0"/>
      </w:pPr>
      <w:r>
        <w:rPr>
          <w:b w:val="false"/>
          <w:bCs w:val="false"/>
        </w:rPr>
        <w:t xml:space="preserve">Theoretical Framework</w:t>
      </w:r>
      <w:r>
        <w:rPr>
          <w:b w:val="false"/>
          <w:bCs w:val="false"/>
        </w:rPr>
        <w:t xml:space="preserve">	24</w:t>
      </w:r>
    </w:p>
    <w:p>
      <w:pPr>
        <w:tabs>
          <w:tab w:val="right" w:pos="8640" w:leader="dot"/>
        </w:tabs>
        <w:spacing w:after="60" w:line="276"/>
        <w:ind w:left="480" w:right="600" w:hanging="0"/>
      </w:pPr>
      <w:r>
        <w:rPr>
          <w:b w:val="false"/>
          <w:bCs w:val="false"/>
        </w:rPr>
        <w:t xml:space="preserve">Conceptual Framework</w:t>
      </w:r>
      <w:r>
        <w:rPr>
          <w:b w:val="false"/>
          <w:bCs w:val="false"/>
        </w:rPr>
        <w:t xml:space="preserve">	25</w:t>
      </w:r>
    </w:p>
    <w:p>
      <w:pPr>
        <w:tabs>
          <w:tab w:val="right" w:pos="8640" w:leader="dot"/>
        </w:tabs>
        <w:spacing w:after="60" w:line="276"/>
        <w:ind w:left="0" w:right="600" w:hanging="0"/>
      </w:pPr>
      <w:r>
        <w:rPr>
          <w:b/>
          <w:bCs/>
        </w:rPr>
        <w:t xml:space="preserve">CHAPTER III RESEARCH METHODOLOGY</w:t>
      </w:r>
      <w:r>
        <w:rPr>
          <w:b/>
          <w:bCs/>
        </w:rPr>
        <w:t xml:space="preserve">	27</w:t>
      </w:r>
    </w:p>
    <w:p>
      <w:pPr>
        <w:tabs>
          <w:tab w:val="right" w:pos="8640" w:leader="dot"/>
        </w:tabs>
        <w:spacing w:after="60" w:line="276"/>
        <w:ind w:left="480" w:right="600" w:hanging="0"/>
      </w:pPr>
      <w:r>
        <w:rPr>
          <w:b w:val="false"/>
          <w:bCs w:val="false"/>
        </w:rPr>
        <w:t xml:space="preserve">Research Design</w:t>
      </w:r>
      <w:r>
        <w:rPr>
          <w:b w:val="false"/>
          <w:bCs w:val="false"/>
        </w:rPr>
        <w:t xml:space="preserve">	27</w:t>
      </w:r>
    </w:p>
    <w:p>
      <w:pPr>
        <w:tabs>
          <w:tab w:val="right" w:pos="8640" w:leader="dot"/>
        </w:tabs>
        <w:spacing w:after="60" w:line="276"/>
        <w:ind w:left="480" w:right="600" w:hanging="0"/>
      </w:pPr>
      <w:r>
        <w:rPr>
          <w:b w:val="false"/>
          <w:bCs w:val="false"/>
        </w:rPr>
        <w:t xml:space="preserve">Research Instrument</w:t>
      </w:r>
      <w:r>
        <w:rPr>
          <w:b w:val="false"/>
          <w:bCs w:val="false"/>
        </w:rPr>
        <w:t xml:space="preserve">	28</w:t>
      </w:r>
    </w:p>
    <w:p>
      <w:pPr>
        <w:tabs>
          <w:tab w:val="right" w:pos="8640" w:leader="dot"/>
        </w:tabs>
        <w:spacing w:after="60" w:line="276"/>
        <w:ind w:left="480" w:right="600" w:hanging="0"/>
      </w:pPr>
      <w:r>
        <w:rPr>
          <w:b w:val="false"/>
          <w:bCs w:val="false"/>
        </w:rPr>
        <w:t xml:space="preserve">Data Gathering Procedures</w:t>
      </w:r>
      <w:r>
        <w:rPr>
          <w:b w:val="false"/>
          <w:bCs w:val="false"/>
        </w:rPr>
        <w:t xml:space="preserve">	30</w:t>
      </w:r>
    </w:p>
    <w:p>
      <w:pPr>
        <w:tabs>
          <w:tab w:val="right" w:pos="8640" w:leader="dot"/>
        </w:tabs>
        <w:spacing w:after="60" w:line="276"/>
        <w:ind w:left="480" w:right="600" w:hanging="0"/>
      </w:pPr>
      <w:r>
        <w:rPr>
          <w:b w:val="false"/>
          <w:bCs w:val="false"/>
        </w:rPr>
        <w:t xml:space="preserve">Respondents of the Study</w:t>
      </w:r>
      <w:r>
        <w:rPr>
          <w:b w:val="false"/>
          <w:bCs w:val="false"/>
        </w:rPr>
        <w:t xml:space="preserve">	32</w:t>
      </w:r>
    </w:p>
    <w:p>
      <w:pPr>
        <w:tabs>
          <w:tab w:val="right" w:pos="8640" w:leader="dot"/>
        </w:tabs>
        <w:spacing w:after="60" w:line="276"/>
        <w:ind w:left="480" w:right="600" w:hanging="0"/>
      </w:pPr>
      <w:r>
        <w:rPr>
          <w:b w:val="false"/>
          <w:bCs w:val="false"/>
        </w:rPr>
        <w:t xml:space="preserve">Sampling Technique</w:t>
      </w:r>
      <w:r>
        <w:rPr>
          <w:b w:val="false"/>
          <w:bCs w:val="false"/>
        </w:rPr>
        <w:t xml:space="preserve">	33</w:t>
      </w:r>
    </w:p>
    <w:p>
      <w:pPr>
        <w:tabs>
          <w:tab w:val="right" w:pos="8640" w:leader="dot"/>
        </w:tabs>
        <w:spacing w:after="60" w:line="276"/>
        <w:ind w:left="480" w:right="600" w:hanging="0"/>
      </w:pPr>
      <w:r>
        <w:rPr>
          <w:b w:val="false"/>
          <w:bCs w:val="false"/>
        </w:rPr>
        <w:t xml:space="preserve">Study Site</w:t>
      </w:r>
      <w:r>
        <w:rPr>
          <w:b w:val="false"/>
          <w:bCs w:val="false"/>
        </w:rPr>
        <w:t xml:space="preserve">	34</w:t>
      </w:r>
    </w:p>
    <w:p>
      <w:pPr>
        <w:tabs>
          <w:tab w:val="right" w:pos="8640" w:leader="dot"/>
        </w:tabs>
        <w:spacing w:after="60" w:line="276"/>
        <w:ind w:left="480" w:right="600" w:hanging="0"/>
      </w:pPr>
      <w:r>
        <w:rPr>
          <w:b w:val="false"/>
          <w:bCs w:val="false"/>
        </w:rPr>
        <w:t xml:space="preserve">Data Analysis Plan</w:t>
      </w:r>
      <w:r>
        <w:rPr>
          <w:b w:val="false"/>
          <w:bCs w:val="false"/>
        </w:rPr>
        <w:t xml:space="preserve">	34</w:t>
      </w:r>
    </w:p>
    <w:p>
      <w:pPr>
        <w:tabs>
          <w:tab w:val="right" w:pos="8640" w:leader="dot"/>
        </w:tabs>
        <w:spacing w:after="60" w:line="276"/>
        <w:ind w:left="480" w:right="600" w:hanging="0"/>
      </w:pPr>
      <w:r>
        <w:rPr>
          <w:b w:val="false"/>
          <w:bCs w:val="false"/>
        </w:rPr>
        <w:t xml:space="preserve">Ethical Considerations</w:t>
      </w:r>
      <w:r>
        <w:rPr>
          <w:b w:val="false"/>
          <w:bCs w:val="false"/>
        </w:rPr>
        <w:t xml:space="preserve">	36</w:t>
      </w:r>
    </w:p>
    <w:p>
      <w:pPr>
        <w:tabs>
          <w:tab w:val="right" w:pos="8640" w:leader="dot"/>
        </w:tabs>
        <w:spacing w:after="60" w:line="276"/>
        <w:ind w:left="0" w:right="600" w:hanging="0"/>
      </w:pPr>
      <w:r>
        <w:rPr>
          <w:b/>
          <w:bCs/>
        </w:rPr>
        <w:t xml:space="preserve">CHAPTER IV PRESENTATION, ANALYSIS, AND INTERPRETATION OF DATA</w:t>
      </w:r>
      <w:r>
        <w:rPr>
          <w:b/>
          <w:bCs/>
        </w:rPr>
        <w:t xml:space="preserve">	38</w:t>
      </w:r>
    </w:p>
    <w:p>
      <w:pPr>
        <w:tabs>
          <w:tab w:val="right" w:pos="8640" w:leader="dot"/>
        </w:tabs>
        <w:spacing w:after="60" w:line="276"/>
        <w:ind w:left="480" w:right="600" w:hanging="0"/>
      </w:pPr>
      <w:r>
        <w:rPr>
          <w:b w:val="false"/>
          <w:bCs w:val="false"/>
        </w:rPr>
        <w:t xml:space="preserve">Reading Proficiency of the Learners Before the Intervention</w:t>
      </w:r>
      <w:r>
        <w:rPr>
          <w:b w:val="false"/>
          <w:bCs w:val="false"/>
        </w:rPr>
        <w:t xml:space="preserve">	38</w:t>
      </w:r>
    </w:p>
    <w:p>
      <w:pPr>
        <w:tabs>
          <w:tab w:val="right" w:pos="8640" w:leader="dot"/>
        </w:tabs>
        <w:spacing w:after="60" w:line="276"/>
        <w:ind w:left="480" w:right="600" w:hanging="0"/>
      </w:pPr>
      <w:r>
        <w:rPr>
          <w:b w:val="false"/>
          <w:bCs w:val="false"/>
        </w:rPr>
        <w:t xml:space="preserve">Description of the Reading Intervention Materials</w:t>
      </w:r>
      <w:r>
        <w:rPr>
          <w:b w:val="false"/>
          <w:bCs w:val="false"/>
        </w:rPr>
        <w:t xml:space="preserve">	39</w:t>
      </w:r>
    </w:p>
    <w:p>
      <w:pPr>
        <w:tabs>
          <w:tab w:val="right" w:pos="8640" w:leader="dot"/>
        </w:tabs>
        <w:spacing w:after="60" w:line="276"/>
        <w:ind w:left="480" w:right="600" w:hanging="0"/>
      </w:pPr>
      <w:r>
        <w:rPr>
          <w:b w:val="false"/>
          <w:bCs w:val="false"/>
        </w:rPr>
        <w:t xml:space="preserve">Reading Proficiency of the Learners After the Intervention</w:t>
      </w:r>
      <w:r>
        <w:rPr>
          <w:b w:val="false"/>
          <w:bCs w:val="false"/>
        </w:rPr>
        <w:t xml:space="preserve">	41</w:t>
      </w:r>
    </w:p>
    <w:p>
      <w:pPr>
        <w:tabs>
          <w:tab w:val="right" w:pos="8640" w:leader="dot"/>
        </w:tabs>
        <w:spacing w:after="60" w:line="276"/>
        <w:ind w:left="480" w:right="600" w:hanging="0"/>
      </w:pPr>
      <w:r>
        <w:rPr>
          <w:b w:val="false"/>
          <w:bCs w:val="false"/>
        </w:rPr>
        <w:t xml:space="preserve">Significance of the Difference Between the Pre-test and Post-test</w:t>
      </w:r>
      <w:r>
        <w:rPr>
          <w:b w:val="false"/>
          <w:bCs w:val="false"/>
        </w:rPr>
        <w:t xml:space="preserve">	43</w:t>
      </w:r>
    </w:p>
    <w:p>
      <w:pPr>
        <w:tabs>
          <w:tab w:val="right" w:pos="8640" w:leader="dot"/>
        </w:tabs>
        <w:spacing w:after="60" w:line="276"/>
        <w:ind w:left="480" w:right="600" w:hanging="0"/>
      </w:pPr>
      <w:r>
        <w:rPr>
          <w:b w:val="false"/>
          <w:bCs w:val="false"/>
        </w:rPr>
        <w:t xml:space="preserve">Acceptability of the Reading Intervention Materials</w:t>
      </w:r>
      <w:r>
        <w:rPr>
          <w:b w:val="false"/>
          <w:bCs w:val="false"/>
        </w:rPr>
        <w:t xml:space="preserve">	45</w:t>
      </w:r>
    </w:p>
    <w:p>
      <w:pPr>
        <w:tabs>
          <w:tab w:val="right" w:pos="8640" w:leader="dot"/>
        </w:tabs>
        <w:spacing w:after="60" w:line="276"/>
        <w:ind w:left="480" w:right="600" w:hanging="0"/>
      </w:pPr>
      <w:r>
        <w:rPr>
          <w:b w:val="false"/>
          <w:bCs w:val="false"/>
        </w:rPr>
        <w:t xml:space="preserve">Challenges Encountered in the Utilization of the RIM</w:t>
      </w:r>
      <w:r>
        <w:rPr>
          <w:b w:val="false"/>
          <w:bCs w:val="false"/>
        </w:rPr>
        <w:t xml:space="preserve">	47</w:t>
      </w:r>
    </w:p>
    <w:p>
      <w:pPr>
        <w:tabs>
          <w:tab w:val="right" w:pos="8640" w:leader="dot"/>
        </w:tabs>
        <w:spacing w:after="60" w:line="276"/>
        <w:ind w:left="480" w:right="600" w:hanging="0"/>
      </w:pPr>
      <w:r>
        <w:rPr>
          <w:b w:val="false"/>
          <w:bCs w:val="false"/>
        </w:rPr>
        <w:t xml:space="preserve">Proposed Reading Enhancement Action Plan</w:t>
      </w:r>
      <w:r>
        <w:rPr>
          <w:b w:val="false"/>
          <w:bCs w:val="false"/>
        </w:rPr>
        <w:t xml:space="preserve">	49</w:t>
      </w:r>
    </w:p>
    <w:p>
      <w:pPr>
        <w:tabs>
          <w:tab w:val="right" w:pos="8640" w:leader="dot"/>
        </w:tabs>
        <w:spacing w:after="60" w:line="276"/>
        <w:ind w:left="0" w:right="600" w:hanging="0"/>
      </w:pPr>
      <w:r>
        <w:rPr>
          <w:b/>
          <w:bCs/>
        </w:rPr>
        <w:t xml:space="preserve">CHAPTER V SUMMARY, CONCLUSIONS, AND RECOMMENDATIONS</w:t>
      </w:r>
      <w:r>
        <w:rPr>
          <w:b/>
          <w:bCs/>
        </w:rPr>
        <w:t xml:space="preserve">	51</w:t>
      </w:r>
    </w:p>
    <w:p>
      <w:pPr>
        <w:tabs>
          <w:tab w:val="right" w:pos="8640" w:leader="dot"/>
        </w:tabs>
        <w:spacing w:after="60" w:line="276"/>
        <w:ind w:left="480" w:right="600" w:hanging="0"/>
      </w:pPr>
      <w:r>
        <w:rPr>
          <w:b w:val="false"/>
          <w:bCs w:val="false"/>
        </w:rPr>
        <w:t xml:space="preserve">Summary</w:t>
      </w:r>
      <w:r>
        <w:rPr>
          <w:b w:val="false"/>
          <w:bCs w:val="false"/>
        </w:rPr>
        <w:t xml:space="preserve">	51</w:t>
      </w:r>
    </w:p>
    <w:p>
      <w:pPr>
        <w:tabs>
          <w:tab w:val="right" w:pos="8640" w:leader="dot"/>
        </w:tabs>
        <w:spacing w:after="60" w:line="276"/>
        <w:ind w:left="480" w:right="600" w:hanging="0"/>
      </w:pPr>
      <w:r>
        <w:rPr>
          <w:b w:val="false"/>
          <w:bCs w:val="false"/>
        </w:rPr>
        <w:t xml:space="preserve">Summary of Findings</w:t>
      </w:r>
      <w:r>
        <w:rPr>
          <w:b w:val="false"/>
          <w:bCs w:val="false"/>
        </w:rPr>
        <w:t xml:space="preserve">	51</w:t>
      </w:r>
    </w:p>
    <w:p>
      <w:pPr>
        <w:tabs>
          <w:tab w:val="right" w:pos="8640" w:leader="dot"/>
        </w:tabs>
        <w:spacing w:after="60" w:line="276"/>
        <w:ind w:left="480" w:right="600" w:hanging="0"/>
      </w:pPr>
      <w:r>
        <w:rPr>
          <w:b w:val="false"/>
          <w:bCs w:val="false"/>
        </w:rPr>
        <w:t xml:space="preserve">Conclusions</w:t>
      </w:r>
      <w:r>
        <w:rPr>
          <w:b w:val="false"/>
          <w:bCs w:val="false"/>
        </w:rPr>
        <w:t xml:space="preserve">	53</w:t>
      </w:r>
    </w:p>
    <w:p>
      <w:pPr>
        <w:tabs>
          <w:tab w:val="right" w:pos="8640" w:leader="dot"/>
        </w:tabs>
        <w:spacing w:after="60" w:line="276"/>
        <w:ind w:left="480" w:right="600" w:hanging="0"/>
      </w:pPr>
      <w:r>
        <w:rPr>
          <w:b w:val="false"/>
          <w:bCs w:val="false"/>
        </w:rPr>
        <w:t xml:space="preserve">Recommendations</w:t>
      </w:r>
      <w:r>
        <w:rPr>
          <w:b w:val="false"/>
          <w:bCs w:val="false"/>
        </w:rPr>
        <w:t xml:space="preserve">	53</w:t>
      </w:r>
    </w:p>
    <w:p>
      <w:pPr>
        <w:tabs>
          <w:tab w:val="right" w:pos="8640" w:leader="dot"/>
        </w:tabs>
        <w:spacing w:after="60" w:line="276"/>
        <w:ind w:left="0" w:right="600" w:hanging="0"/>
      </w:pPr>
      <w:r>
        <w:rPr>
          <w:b/>
          <w:bCs/>
        </w:rPr>
        <w:t xml:space="preserve">REFERENCES</w:t>
      </w:r>
      <w:r>
        <w:rPr>
          <w:b/>
          <w:bCs/>
        </w:rPr>
        <w:t xml:space="preserve">	55</w:t>
      </w:r>
    </w:p>
    <w:p>
      <w:pPr>
        <w:tabs>
          <w:tab w:val="right" w:pos="8640" w:leader="dot"/>
        </w:tabs>
        <w:spacing w:after="60" w:line="276"/>
        <w:ind w:left="0" w:right="600" w:hanging="0"/>
      </w:pPr>
      <w:r>
        <w:rPr>
          <w:b/>
          <w:bCs/>
        </w:rPr>
        <w:t xml:space="preserve">APPENDICES</w:t>
      </w:r>
      <w:r>
        <w:rPr>
          <w:b/>
          <w:bCs/>
        </w:rPr>
        <w:t xml:space="preserve">	59</w:t>
      </w:r>
    </w:p>
    <w:p>
      <w:pPr>
        <w:tabs>
          <w:tab w:val="right" w:pos="8640" w:leader="dot"/>
        </w:tabs>
        <w:spacing w:after="60" w:line="276"/>
        <w:ind w:left="480" w:right="600" w:hanging="0"/>
      </w:pPr>
      <w:r>
        <w:rPr>
          <w:b w:val="false"/>
          <w:bCs w:val="false"/>
        </w:rPr>
        <w:t xml:space="preserve">Appendix A. Letter of Request to the Schools Division Superintendent</w:t>
      </w:r>
      <w:r>
        <w:rPr>
          <w:b w:val="false"/>
          <w:bCs w:val="false"/>
        </w:rPr>
        <w:t xml:space="preserve">	60</w:t>
      </w:r>
    </w:p>
    <w:p>
      <w:pPr>
        <w:tabs>
          <w:tab w:val="right" w:pos="8640" w:leader="dot"/>
        </w:tabs>
        <w:spacing w:after="60" w:line="276"/>
        <w:ind w:left="480" w:right="600" w:hanging="0"/>
      </w:pPr>
      <w:r>
        <w:rPr>
          <w:b w:val="false"/>
          <w:bCs w:val="false"/>
        </w:rPr>
        <w:t xml:space="preserve">Appendix B. Letter of Request to the School Principal</w:t>
      </w:r>
      <w:r>
        <w:rPr>
          <w:b w:val="false"/>
          <w:bCs w:val="false"/>
        </w:rPr>
        <w:t xml:space="preserve">	62</w:t>
      </w:r>
    </w:p>
    <w:p>
      <w:pPr>
        <w:tabs>
          <w:tab w:val="right" w:pos="8640" w:leader="dot"/>
        </w:tabs>
        <w:spacing w:after="60" w:line="276"/>
        <w:ind w:left="480" w:right="600" w:hanging="0"/>
      </w:pPr>
      <w:r>
        <w:rPr>
          <w:b w:val="false"/>
          <w:bCs w:val="false"/>
        </w:rPr>
        <w:t xml:space="preserve">Appendix C. Informed Consent Form for Parents or Guardians</w:t>
      </w:r>
      <w:r>
        <w:rPr>
          <w:b w:val="false"/>
          <w:bCs w:val="false"/>
        </w:rPr>
        <w:t xml:space="preserve">	63</w:t>
      </w:r>
    </w:p>
    <w:p>
      <w:pPr>
        <w:tabs>
          <w:tab w:val="right" w:pos="8640" w:leader="dot"/>
        </w:tabs>
        <w:spacing w:after="60" w:line="276"/>
        <w:ind w:left="480" w:right="600" w:hanging="0"/>
      </w:pPr>
      <w:r>
        <w:rPr>
          <w:b w:val="false"/>
          <w:bCs w:val="false"/>
        </w:rPr>
        <w:t xml:space="preserve">Appendix D. Learner Assent Script</w:t>
      </w:r>
      <w:r>
        <w:rPr>
          <w:b w:val="false"/>
          <w:bCs w:val="false"/>
        </w:rPr>
        <w:t xml:space="preserve">	65</w:t>
      </w:r>
    </w:p>
    <w:p>
      <w:pPr>
        <w:tabs>
          <w:tab w:val="right" w:pos="8640" w:leader="dot"/>
        </w:tabs>
        <w:spacing w:after="60" w:line="276"/>
        <w:ind w:left="480" w:right="600" w:hanging="0"/>
      </w:pPr>
      <w:r>
        <w:rPr>
          <w:b w:val="false"/>
          <w:bCs w:val="false"/>
        </w:rPr>
        <w:t xml:space="preserve">Appendix E. Reading Proficiency Assessment (Forms A and B)</w:t>
      </w:r>
      <w:r>
        <w:rPr>
          <w:b w:val="false"/>
          <w:bCs w:val="false"/>
        </w:rPr>
        <w:t xml:space="preserve">	66</w:t>
      </w:r>
    </w:p>
    <w:p>
      <w:pPr>
        <w:tabs>
          <w:tab w:val="right" w:pos="8640" w:leader="dot"/>
        </w:tabs>
        <w:spacing w:after="60" w:line="276"/>
        <w:ind w:left="480" w:right="600" w:hanging="0"/>
      </w:pPr>
      <w:r>
        <w:rPr>
          <w:b w:val="false"/>
          <w:bCs w:val="false"/>
        </w:rPr>
        <w:t xml:space="preserve">Appendix F. Acceptability Evaluation Tool</w:t>
      </w:r>
      <w:r>
        <w:rPr>
          <w:b w:val="false"/>
          <w:bCs w:val="false"/>
        </w:rPr>
        <w:t xml:space="preserve">	77</w:t>
      </w:r>
    </w:p>
    <w:p>
      <w:pPr>
        <w:tabs>
          <w:tab w:val="right" w:pos="8640" w:leader="dot"/>
        </w:tabs>
        <w:spacing w:after="60" w:line="276"/>
        <w:ind w:left="480" w:right="600" w:hanging="0"/>
      </w:pPr>
      <w:r>
        <w:rPr>
          <w:b w:val="false"/>
          <w:bCs w:val="false"/>
        </w:rPr>
        <w:t xml:space="preserve">Appendix G. Content Validation Rating Sheet</w:t>
      </w:r>
      <w:r>
        <w:rPr>
          <w:b w:val="false"/>
          <w:bCs w:val="false"/>
        </w:rPr>
        <w:t xml:space="preserve">	79</w:t>
      </w:r>
    </w:p>
    <w:p>
      <w:pPr>
        <w:tabs>
          <w:tab w:val="right" w:pos="8640" w:leader="dot"/>
        </w:tabs>
        <w:spacing w:after="60" w:line="276"/>
        <w:ind w:left="480" w:right="600" w:hanging="0"/>
      </w:pPr>
      <w:r>
        <w:rPr>
          <w:b w:val="false"/>
          <w:bCs w:val="false"/>
        </w:rPr>
        <w:t xml:space="preserve">Appendix H. Learner Interview Guide</w:t>
      </w:r>
      <w:r>
        <w:rPr>
          <w:b w:val="false"/>
          <w:bCs w:val="false"/>
        </w:rPr>
        <w:t xml:space="preserve">	80</w:t>
      </w:r>
    </w:p>
    <w:p>
      <w:pPr>
        <w:tabs>
          <w:tab w:val="right" w:pos="8640" w:leader="dot"/>
        </w:tabs>
        <w:spacing w:after="60" w:line="276"/>
        <w:ind w:left="480" w:right="600" w:hanging="0"/>
      </w:pPr>
      <w:r>
        <w:rPr>
          <w:b w:val="false"/>
          <w:bCs w:val="false"/>
        </w:rPr>
        <w:t xml:space="preserve">Appendix I. Implementation Log Template</w:t>
      </w:r>
      <w:r>
        <w:rPr>
          <w:b w:val="false"/>
          <w:bCs w:val="false"/>
        </w:rPr>
        <w:t xml:space="preserve">	81</w:t>
      </w:r>
    </w:p>
    <w:p>
      <w:pPr>
        <w:tabs>
          <w:tab w:val="right" w:pos="8640" w:leader="dot"/>
        </w:tabs>
        <w:spacing w:after="60" w:line="276"/>
        <w:ind w:left="480" w:right="600" w:hanging="0"/>
      </w:pPr>
      <w:r>
        <w:rPr>
          <w:b w:val="false"/>
          <w:bCs w:val="false"/>
        </w:rPr>
        <w:t xml:space="preserve">Appendix J. Sample RIM Session Plan</w:t>
      </w:r>
      <w:r>
        <w:rPr>
          <w:b w:val="false"/>
          <w:bCs w:val="false"/>
        </w:rPr>
        <w:t xml:space="preserve">	82</w:t>
      </w:r>
    </w:p>
    <w:p>
      <w:pPr>
        <w:tabs>
          <w:tab w:val="right" w:pos="8640" w:leader="dot"/>
        </w:tabs>
        <w:spacing w:after="60" w:line="276"/>
        <w:ind w:left="480" w:right="600" w:hanging="0"/>
      </w:pPr>
      <w:r>
        <w:rPr>
          <w:b w:val="false"/>
          <w:bCs w:val="false"/>
        </w:rPr>
        <w:t xml:space="preserve">Appendix K. Individual Pre-test and Post-test Scores (Hypothetical Data)</w:t>
      </w:r>
      <w:r>
        <w:rPr>
          <w:b w:val="false"/>
          <w:bCs w:val="false"/>
        </w:rPr>
        <w:t xml:space="preserve">	83</w:t>
      </w:r>
    </w:p>
    <w:p>
      <w:pPr>
        <w:keepNext/>
        <w:pageBreakBefore/>
        <w:spacing w:after="360" w:before="0" w:line="360"/>
        <w:jc w:val="center"/>
      </w:pPr>
      <w:r>
        <w:rPr>
          <w:b/>
          <w:bCs/>
        </w:rPr>
        <w:t xml:space="preserve">LIST OF TABLES</w:t>
      </w:r>
    </w:p>
    <w:p>
      <w:pPr>
        <w:spacing w:after="0" w:before="0" w:line="240"/>
        <w:jc w:val="both"/>
      </w:pPr>
      <w:r>
        <w:rPr>
          <w:b/>
          <w:bCs/>
        </w:rPr>
        <w:t xml:space="preserve">Table</w:t>
      </w:r>
    </w:p>
    <w:p>
      <w:pPr>
        <w:spacing w:after="120" w:before="0" w:line="240"/>
        <w:jc w:val="right"/>
      </w:pPr>
      <w:r>
        <w:rPr>
          <w:b/>
          <w:bCs/>
        </w:rPr>
        <w:t xml:space="preserve">Page</w:t>
      </w:r>
    </w:p>
    <w:p>
      <w:pPr>
        <w:tabs>
          <w:tab w:val="right" w:pos="8640" w:leader="dot"/>
        </w:tabs>
        <w:spacing w:after="60" w:line="276"/>
        <w:ind w:left="0" w:right="600" w:hanging="0"/>
      </w:pPr>
      <w:r>
        <w:rPr>
          <w:b w:val="false"/>
          <w:bCs w:val="false"/>
        </w:rPr>
        <w:t xml:space="preserve">1 Parts of the Reading Proficiency Assessment</w:t>
      </w:r>
      <w:r>
        <w:rPr>
          <w:b w:val="false"/>
          <w:bCs w:val="false"/>
        </w:rPr>
        <w:t xml:space="preserve">	29</w:t>
      </w:r>
    </w:p>
    <w:p>
      <w:pPr>
        <w:tabs>
          <w:tab w:val="right" w:pos="8640" w:leader="dot"/>
        </w:tabs>
        <w:spacing w:after="60" w:line="276"/>
        <w:ind w:left="0" w:right="600" w:hanging="0"/>
      </w:pPr>
      <w:r>
        <w:rPr>
          <w:b w:val="false"/>
          <w:bCs w:val="false"/>
        </w:rPr>
        <w:t xml:space="preserve">2 Timeline of Data Gathering</w:t>
      </w:r>
      <w:r>
        <w:rPr>
          <w:b w:val="false"/>
          <w:bCs w:val="false"/>
        </w:rPr>
        <w:t xml:space="preserve">	31</w:t>
      </w:r>
    </w:p>
    <w:p>
      <w:pPr>
        <w:tabs>
          <w:tab w:val="right" w:pos="8640" w:leader="dot"/>
        </w:tabs>
        <w:spacing w:after="60" w:line="276"/>
        <w:ind w:left="0" w:right="600" w:hanging="0"/>
      </w:pPr>
      <w:r>
        <w:rPr>
          <w:b w:val="false"/>
          <w:bCs w:val="false"/>
        </w:rPr>
        <w:t xml:space="preserve">3 Scale for Interpreting Letter-Sound Knowledge and Word Recognition Scores</w:t>
      </w:r>
      <w:r>
        <w:rPr>
          <w:b w:val="false"/>
          <w:bCs w:val="false"/>
        </w:rPr>
        <w:t xml:space="preserve">	35</w:t>
      </w:r>
    </w:p>
    <w:p>
      <w:pPr>
        <w:tabs>
          <w:tab w:val="right" w:pos="8640" w:leader="dot"/>
        </w:tabs>
        <w:spacing w:after="60" w:line="276"/>
        <w:ind w:left="0" w:right="600" w:hanging="0"/>
      </w:pPr>
      <w:r>
        <w:rPr>
          <w:b w:val="false"/>
          <w:bCs w:val="false"/>
        </w:rPr>
        <w:t xml:space="preserve">4 Phil-IRI Reading Levels for Word Reading Accuracy and Comprehension</w:t>
      </w:r>
      <w:r>
        <w:rPr>
          <w:b w:val="false"/>
          <w:bCs w:val="false"/>
        </w:rPr>
        <w:t xml:space="preserve">	35</w:t>
      </w:r>
    </w:p>
    <w:p>
      <w:pPr>
        <w:tabs>
          <w:tab w:val="right" w:pos="8640" w:leader="dot"/>
        </w:tabs>
        <w:spacing w:after="60" w:line="276"/>
        <w:ind w:left="0" w:right="600" w:hanging="0"/>
      </w:pPr>
      <w:r>
        <w:rPr>
          <w:b w:val="false"/>
          <w:bCs w:val="false"/>
        </w:rPr>
        <w:t xml:space="preserve">5 Scale for Interpreting the Acceptability of the RIM</w:t>
      </w:r>
      <w:r>
        <w:rPr>
          <w:b w:val="false"/>
          <w:bCs w:val="false"/>
        </w:rPr>
        <w:t xml:space="preserve">	36</w:t>
      </w:r>
    </w:p>
    <w:p>
      <w:pPr>
        <w:tabs>
          <w:tab w:val="right" w:pos="8640" w:leader="dot"/>
        </w:tabs>
        <w:spacing w:after="60" w:line="276"/>
        <w:ind w:left="0" w:right="600" w:hanging="0"/>
      </w:pPr>
      <w:r>
        <w:rPr>
          <w:b w:val="false"/>
          <w:bCs w:val="false"/>
        </w:rPr>
        <w:t xml:space="preserve">6 Pre-test Reading Proficiency of the Learners</w:t>
      </w:r>
      <w:r>
        <w:rPr>
          <w:b w:val="false"/>
          <w:bCs w:val="false"/>
        </w:rPr>
        <w:t xml:space="preserve">	38</w:t>
      </w:r>
    </w:p>
    <w:p>
      <w:pPr>
        <w:tabs>
          <w:tab w:val="right" w:pos="8640" w:leader="dot"/>
        </w:tabs>
        <w:spacing w:after="60" w:line="276"/>
        <w:ind w:left="0" w:right="600" w:hanging="0"/>
      </w:pPr>
      <w:r>
        <w:rPr>
          <w:b w:val="false"/>
          <w:bCs w:val="false"/>
        </w:rPr>
        <w:t xml:space="preserve">7 Distribution of Learners by Proficiency Level in the Pre-test</w:t>
      </w:r>
      <w:r>
        <w:rPr>
          <w:b w:val="false"/>
          <w:bCs w:val="false"/>
        </w:rPr>
        <w:t xml:space="preserve">	39</w:t>
      </w:r>
    </w:p>
    <w:p>
      <w:pPr>
        <w:tabs>
          <w:tab w:val="right" w:pos="8640" w:leader="dot"/>
        </w:tabs>
        <w:spacing w:after="60" w:line="276"/>
        <w:ind w:left="0" w:right="600" w:hanging="0"/>
      </w:pPr>
      <w:r>
        <w:rPr>
          <w:b w:val="false"/>
          <w:bCs w:val="false"/>
        </w:rPr>
        <w:t xml:space="preserve">8 Content and Activities of the Reading Intervention Materials</w:t>
      </w:r>
      <w:r>
        <w:rPr>
          <w:b w:val="false"/>
          <w:bCs w:val="false"/>
        </w:rPr>
        <w:t xml:space="preserve">	40</w:t>
      </w:r>
    </w:p>
    <w:p>
      <w:pPr>
        <w:tabs>
          <w:tab w:val="right" w:pos="8640" w:leader="dot"/>
        </w:tabs>
        <w:spacing w:after="60" w:line="276"/>
        <w:ind w:left="0" w:right="600" w:hanging="0"/>
      </w:pPr>
      <w:r>
        <w:rPr>
          <w:b w:val="false"/>
          <w:bCs w:val="false"/>
        </w:rPr>
        <w:t xml:space="preserve">9 Structure of a Typical RIM Session</w:t>
      </w:r>
      <w:r>
        <w:rPr>
          <w:b w:val="false"/>
          <w:bCs w:val="false"/>
        </w:rPr>
        <w:t xml:space="preserve">	41</w:t>
      </w:r>
    </w:p>
    <w:p>
      <w:pPr>
        <w:tabs>
          <w:tab w:val="right" w:pos="8640" w:leader="dot"/>
        </w:tabs>
        <w:spacing w:after="60" w:line="276"/>
        <w:ind w:left="0" w:right="600" w:hanging="0"/>
      </w:pPr>
      <w:r>
        <w:rPr>
          <w:b w:val="false"/>
          <w:bCs w:val="false"/>
        </w:rPr>
        <w:t xml:space="preserve">10 Post-test Reading Proficiency of the Learners</w:t>
      </w:r>
      <w:r>
        <w:rPr>
          <w:b w:val="false"/>
          <w:bCs w:val="false"/>
        </w:rPr>
        <w:t xml:space="preserve">	42</w:t>
      </w:r>
    </w:p>
    <w:p>
      <w:pPr>
        <w:tabs>
          <w:tab w:val="right" w:pos="8640" w:leader="dot"/>
        </w:tabs>
        <w:spacing w:after="60" w:line="276"/>
        <w:ind w:left="0" w:right="600" w:hanging="0"/>
      </w:pPr>
      <w:r>
        <w:rPr>
          <w:b w:val="false"/>
          <w:bCs w:val="false"/>
        </w:rPr>
        <w:t xml:space="preserve">11 Distribution of Learners by Proficiency Level in the Post-test</w:t>
      </w:r>
      <w:r>
        <w:rPr>
          <w:b w:val="false"/>
          <w:bCs w:val="false"/>
        </w:rPr>
        <w:t xml:space="preserve">	43</w:t>
      </w:r>
    </w:p>
    <w:p>
      <w:pPr>
        <w:tabs>
          <w:tab w:val="right" w:pos="8640" w:leader="dot"/>
        </w:tabs>
        <w:spacing w:after="60" w:line="276"/>
        <w:ind w:left="0" w:right="600" w:hanging="0"/>
      </w:pPr>
      <w:r>
        <w:rPr>
          <w:b w:val="false"/>
          <w:bCs w:val="false"/>
        </w:rPr>
        <w:t xml:space="preserve">12 Shapiro–Wilk Test of Normality of the Difference Scores</w:t>
      </w:r>
      <w:r>
        <w:rPr>
          <w:b w:val="false"/>
          <w:bCs w:val="false"/>
        </w:rPr>
        <w:t xml:space="preserve">	44</w:t>
      </w:r>
    </w:p>
    <w:p>
      <w:pPr>
        <w:tabs>
          <w:tab w:val="right" w:pos="8640" w:leader="dot"/>
        </w:tabs>
        <w:spacing w:after="60" w:line="276"/>
        <w:ind w:left="0" w:right="600" w:hanging="0"/>
      </w:pPr>
      <w:r>
        <w:rPr>
          <w:b w:val="false"/>
          <w:bCs w:val="false"/>
        </w:rPr>
        <w:t xml:space="preserve">13 Paired-Samples t-test Results for the Pre-test and Post-test Scores</w:t>
      </w:r>
      <w:r>
        <w:rPr>
          <w:b w:val="false"/>
          <w:bCs w:val="false"/>
        </w:rPr>
        <w:t xml:space="preserve">	44</w:t>
      </w:r>
    </w:p>
    <w:p>
      <w:pPr>
        <w:tabs>
          <w:tab w:val="right" w:pos="8640" w:leader="dot"/>
        </w:tabs>
        <w:spacing w:after="60" w:line="276"/>
        <w:ind w:left="0" w:right="600" w:hanging="0"/>
      </w:pPr>
      <w:r>
        <w:rPr>
          <w:b w:val="false"/>
          <w:bCs w:val="false"/>
        </w:rPr>
        <w:t xml:space="preserve">14 Acceptability of the Reading Intervention Materials as Rated by the Evaluators</w:t>
      </w:r>
      <w:r>
        <w:rPr>
          <w:b w:val="false"/>
          <w:bCs w:val="false"/>
        </w:rPr>
        <w:t xml:space="preserve">	46</w:t>
      </w:r>
    </w:p>
    <w:p>
      <w:pPr>
        <w:tabs>
          <w:tab w:val="right" w:pos="8640" w:leader="dot"/>
        </w:tabs>
        <w:spacing w:after="60" w:line="276"/>
        <w:ind w:left="0" w:right="600" w:hanging="0"/>
      </w:pPr>
      <w:r>
        <w:rPr>
          <w:b w:val="false"/>
          <w:bCs w:val="false"/>
        </w:rPr>
        <w:t xml:space="preserve">15 Summary of the Acceptability of the RIM by Criterion</w:t>
      </w:r>
      <w:r>
        <w:rPr>
          <w:b w:val="false"/>
          <w:bCs w:val="false"/>
        </w:rPr>
        <w:t xml:space="preserve">	47</w:t>
      </w:r>
    </w:p>
    <w:p>
      <w:pPr>
        <w:tabs>
          <w:tab w:val="right" w:pos="8640" w:leader="dot"/>
        </w:tabs>
        <w:spacing w:after="60" w:line="276"/>
        <w:ind w:left="0" w:right="600" w:hanging="0"/>
      </w:pPr>
      <w:r>
        <w:rPr>
          <w:b w:val="false"/>
          <w:bCs w:val="false"/>
        </w:rPr>
        <w:t xml:space="preserve">16 Challenges Encountered in the Utilization of the RIM</w:t>
      </w:r>
      <w:r>
        <w:rPr>
          <w:b w:val="false"/>
          <w:bCs w:val="false"/>
        </w:rPr>
        <w:t xml:space="preserve">	48</w:t>
      </w:r>
    </w:p>
    <w:p>
      <w:pPr>
        <w:tabs>
          <w:tab w:val="right" w:pos="8640" w:leader="dot"/>
        </w:tabs>
        <w:spacing w:after="60" w:line="276"/>
        <w:ind w:left="0" w:right="600" w:hanging="0"/>
      </w:pPr>
      <w:r>
        <w:rPr>
          <w:b w:val="false"/>
          <w:bCs w:val="false"/>
        </w:rPr>
        <w:t xml:space="preserve">17 Proposed Reading Enhancement Action Plan</w:t>
      </w:r>
      <w:r>
        <w:rPr>
          <w:b w:val="false"/>
          <w:bCs w:val="false"/>
        </w:rPr>
        <w:t xml:space="preserve">	49</w:t>
      </w:r>
    </w:p>
    <w:p>
      <w:pPr>
        <w:keepNext/>
        <w:pageBreakBefore/>
        <w:spacing w:after="360" w:before="0" w:line="360"/>
        <w:jc w:val="center"/>
      </w:pPr>
      <w:r>
        <w:rPr>
          <w:b/>
          <w:bCs/>
        </w:rPr>
        <w:t xml:space="preserve">LIST OF FIGURES</w:t>
      </w:r>
    </w:p>
    <w:p>
      <w:pPr>
        <w:spacing w:after="0" w:before="0" w:line="240"/>
        <w:jc w:val="both"/>
      </w:pPr>
      <w:r>
        <w:rPr>
          <w:b/>
          <w:bCs/>
        </w:rPr>
        <w:t xml:space="preserve">Figure</w:t>
      </w:r>
    </w:p>
    <w:p>
      <w:pPr>
        <w:spacing w:after="120" w:before="0" w:line="240"/>
        <w:jc w:val="right"/>
      </w:pPr>
      <w:r>
        <w:rPr>
          <w:b/>
          <w:bCs/>
        </w:rPr>
        <w:t xml:space="preserve">Page</w:t>
      </w:r>
    </w:p>
    <w:p>
      <w:pPr>
        <w:tabs>
          <w:tab w:val="right" w:pos="8640" w:leader="dot"/>
        </w:tabs>
        <w:spacing w:after="60" w:line="276"/>
        <w:ind w:left="0" w:right="600" w:hanging="0"/>
      </w:pPr>
      <w:r>
        <w:rPr>
          <w:b w:val="false"/>
          <w:bCs w:val="false"/>
        </w:rPr>
        <w:t xml:space="preserve">1 Theoretical Framework of the Study</w:t>
      </w:r>
      <w:r>
        <w:rPr>
          <w:b w:val="false"/>
          <w:bCs w:val="false"/>
        </w:rPr>
        <w:t xml:space="preserve">	25</w:t>
      </w:r>
    </w:p>
    <w:p>
      <w:pPr>
        <w:tabs>
          <w:tab w:val="right" w:pos="8640" w:leader="dot"/>
        </w:tabs>
        <w:spacing w:after="60" w:line="276"/>
        <w:ind w:left="0" w:right="600" w:hanging="0"/>
      </w:pPr>
      <w:r>
        <w:rPr>
          <w:b w:val="false"/>
          <w:bCs w:val="false"/>
        </w:rPr>
        <w:t xml:space="preserve">2 Conceptual Paradigm of the Study</w:t>
      </w:r>
      <w:r>
        <w:rPr>
          <w:b w:val="false"/>
          <w:bCs w:val="false"/>
        </w:rPr>
        <w:t xml:space="preserve">	26</w:t>
      </w:r>
    </w:p>
    <w:p>
      <w:pPr>
        <w:sectPr>
          <w:footerReference w:type="default" r:id="rId7"/>
          <w:footerReference w:type="first" r:id="rId8"/>
          <w:pgSz w:w="12240" w:h="15840" w:orient="portrait"/>
          <w:pgMar w:top="1440" w:right="1440" w:bottom="1440" w:left="2160" w:header="708" w:footer="708" w:gutter="0"/>
          <w:pgNumType w:start="1" w:fmt="lowerRoman"/>
          <w:titlePg/>
          <w:docGrid w:linePitch="360"/>
        </w:sectPr>
      </w:pPr>
    </w:p>
    <w:p>
      <w:pPr>
        <w:keepNext/>
        <w:pageBreakBefore/>
        <w:spacing w:after="120" w:before="0" w:line="360"/>
        <w:jc w:val="center"/>
      </w:pPr>
      <w:r>
        <w:rPr>
          <w:b/>
          <w:bCs/>
        </w:rPr>
        <w:t xml:space="preserve">CHAPTER I</w:t>
      </w:r>
    </w:p>
    <w:p>
      <w:pPr>
        <w:keepNext/>
        <w:spacing w:after="360" w:before="0" w:line="360"/>
        <w:jc w:val="center"/>
      </w:pPr>
      <w:r>
        <w:rPr>
          <w:b/>
          <w:bCs/>
        </w:rPr>
        <w:t xml:space="preserve">THE PROBLEM AND ITS SETTING</w:t>
      </w:r>
    </w:p>
    <w:p>
      <w:pPr>
        <w:keepNext/>
        <w:spacing w:after="120" w:before="240" w:line="360"/>
        <w:jc w:val="left"/>
      </w:pPr>
      <w:r>
        <w:rPr>
          <w:b/>
          <w:bCs/>
        </w:rPr>
        <w:t xml:space="preserve">Introduction</w:t>
      </w:r>
    </w:p>
    <w:p>
      <w:pPr>
        <w:spacing w:after="80" w:before="0" w:line="360"/>
        <w:ind w:firstLine="720"/>
        <w:jc w:val="both"/>
      </w:pPr>
      <w:r>
        <w:t xml:space="preserve">Reading is the most fundamental skill a child acquires in school, and arguably the most consequential. It is through reading that a child gains access to the wider world of knowledge, learns to think critically, communicates ideas, and participates fully in the life of the community. Because nearly all school learning is mediated by printed text, reading is not merely one subject among many; it is the gateway through which every other subject is learned. For this reason, the international community, through Sustainable Development Goal 4, has committed to ensuring that all children complete primary education with relevant and effective learning outcomes (United Nations, 2015), beginning with the most basic outcome of all: the ability to read with understanding. The early grades of elementary school are where this commitment is either fulfilled or broken.</w:t>
      </w:r>
    </w:p>
    <w:p>
      <w:pPr>
        <w:spacing w:after="80" w:before="0" w:line="360"/>
        <w:ind w:firstLine="720"/>
        <w:jc w:val="both"/>
      </w:pPr>
      <w:r>
        <w:t xml:space="preserve">Reading, however, does not develop naturally in the way that spoken language does; it must be deliberately taught. Chall (1983) described reading development as a progression of stages in which children in the primary grades are "learning to read," mastering the alphabetic code and building fluency, before they transition at around Grade 4 to "reading to learn," when reading becomes the primary tool for acquiring new knowledge. Ehri (2005) explained that children become skilled word readers by forming connections between letters and sounds, moving from the pre-alphabetic and partial-alphabetic phases to the full and consolidated alphabetic phases, until words are recognized instantly by sight. Once word recognition becomes automatic, the reader’s limited attention is freed for understanding meaning (LaBerge &amp; Samuels, 1974). The Simple View of Reading (Gough &amp; Tunmer, 1986) captures this relationship by proposing that reading comprehension is the product of decoding and language comprehension: if either component is weak, comprehension fails. Scarborough (2001), in her widely used "reading rope" model, likewise illustrates that skilled reading is woven from two major strands, namely, word recognition (phonological awareness, decoding, and sight recognition) and language comprehension (background knowledge, vocabulary, language structures, verbal reasoning, and literacy knowledge), which become increasingly automatic and strategic over time. Taken together, these frameworks make it clear that Grade 2 is a decisive year: it is the stage at which the foundations of word recognition must be secured if a child is to read for meaning in the grades that follow.</w:t>
      </w:r>
    </w:p>
    <w:p>
      <w:pPr>
        <w:spacing w:after="80" w:before="0" w:line="360"/>
        <w:ind w:firstLine="720"/>
        <w:jc w:val="both"/>
      </w:pPr>
      <w:r>
        <w:t xml:space="preserve">When these foundations are not secured, the consequences are serious and long-lasting. Juel (1988), in a longitudinal study that followed 54 children from Grade 1 to Grade 4, found that a child who was a poor reader at the end of Grade 1 had an 88 percent probability of remaining a poor reader at the end of Grade 4. Stanovich (1986) described this widening gap as the "Matthew effect" in reading: children who read well read more, acquire more vocabulary and knowledge, and become even better readers, while children who struggle read less, learn less, and fall further and further behind. The effects extend well beyond the elementary years. Hernandez (2011) reported that children who were not reading proficiently by the end of Grade 3 were four times more likely not to graduate from high school on time than their proficient peers. Torgesen (2004) thus described early reading failure as a "devastating downward spiral" and argued that the most effective way to prevent it is to intervene early, intensively, and systematically. Snow et al. (1998) similarly concluded that most reading difficulties can be prevented when children at risk are identified early and provided with high-quality instruction suited to their needs.</w:t>
      </w:r>
    </w:p>
    <w:p>
      <w:pPr>
        <w:spacing w:after="80" w:before="0" w:line="360"/>
        <w:ind w:firstLine="720"/>
        <w:jc w:val="both"/>
      </w:pPr>
      <w:r>
        <w:t xml:space="preserve">Unfortunately, millions of children around the world are not acquiring these foundational skills. The UNESCO Institute for Statistics (2017) reported that more than 617 million children and adolescents worldwide were not achieving minimum proficiency levels in reading and mathematics, many of them despite being in school. The World Bank (2022) further estimated that, in the aftermath of the COVID-19 pandemic, as many as 70 percent of 10-year-old children in low- and middle-income countries may be unable to read and understand a simple, age-appropriate text, a condition it describes as "learning poverty." Prolonged school closures disrupted instruction at the very stage when young children most needed direct and sustained guidance in learning to read, and the effects of this disruption continue to be felt in classrooms today.</w:t>
      </w:r>
    </w:p>
    <w:p>
      <w:pPr>
        <w:spacing w:after="80" w:before="0" w:line="360"/>
        <w:ind w:firstLine="720"/>
        <w:jc w:val="both"/>
      </w:pPr>
      <w:r>
        <w:t xml:space="preserve">The Philippines stands among the countries most severely affected by this learning crisis. In the 2018 Programme for International Student Assessment (PISA), Filipino 15-year-old learners obtained a mean reading score of 340, the lowest among the 79 participating countries and economies and far below the OECD average of 487 (OECD, 2019). In PISA 2022, the country’s mean reading score of 347 remained among the lowest of all participants, against an OECD average of 476 (OECD, 2023). These results are not a problem of secondary education alone; they reflect gaps that begin in the earliest grades. The 2019 Southeast Asia Primary Learning Metrics (SEA-PLM) revealed that only 10 percent of Filipino Grade 5 learners reached the minimum reading proficiency expected at the end of primary school (UNICEF &amp; SEAMEO, 2020). The World Bank (2022) likewise placed the learning poverty rate of the Philippines at about 91 percent, which means that roughly nine out of ten Filipino children at age 10 cannot read and understand a simple text appropriate for their age. The Second Congressional Commission on Education (EDCOM 2, 2024), in its Year One report, underscored the urgency of strengthening foundational literacy in the early grades as a cornerstone of reforming Philippine basic education. To an elementary school teacher, these figures are more than statistics; they describe the children who sit in our classrooms every day.</w:t>
      </w:r>
    </w:p>
    <w:p>
      <w:pPr>
        <w:spacing w:after="80" w:before="0" w:line="360"/>
        <w:ind w:firstLine="720"/>
        <w:jc w:val="both"/>
      </w:pPr>
      <w:r>
        <w:t xml:space="preserve">The Philippine government has responded to this challenge through a series of laws, policies, and programs. The 1987 Philippine Constitution, Article XIV, Section 1, mandates the State to protect and promote the right of all citizens to quality education at all levels. Republic Act No. 10533, or the Enhanced Basic Education Act of 2013, requires a curriculum that is learner-centered, developmentally appropriate, and contextualized, and that builds strong foundational skills in the early grades. The Department of Education (DepEd) has long implemented the Every Child a Reader Program (ECARP), which aims to make every Filipino child a reader and writer at his or her grade level, and strengthened early-grade teaching through the Early Language, Literacy, and Numeracy (ELLN) Program (DepEd Order No. 12, s. 2015). The Philippine Informal Reading Inventory (Phil-IRI) was revised through DepEd Order No. 14, s. 2018 as a classroom-based tool for determining learners’ reading levels and guiding teachers in planning interventions, while the "Hamon: Bawat Bata Bumabasa" (3Bs) initiative (DepEd Memorandum No. 173, s. 2019) called on all schools to intensify their reading advocacy and intervention efforts. More recently, the National Learning Recovery Program (DepEd Order No. 13, s. 2023), the implementation of Catch-Up Fridays (DepEd Memorandum No. 001, s. 2024), and the MATATAG Curriculum (DepEd Order No. 10, s. 2024) have placed foundational literacy at the center of the Department’s reform agenda. In 2024, Republic Act No. 12028, or the Academic Recovery and Accessible Learning (ARAL) Program Act, was enacted to provide a national learning intervention program, including tutorial sessions in reading, for learners who have not attained the expected level of proficiency.</w:t>
      </w:r>
    </w:p>
    <w:p>
      <w:pPr>
        <w:spacing w:after="80" w:before="0" w:line="360"/>
        <w:ind w:firstLine="720"/>
        <w:jc w:val="both"/>
      </w:pPr>
      <w:r>
        <w:t xml:space="preserve">Yet policies, however well crafted, succeed or fail at the level of the classroom. A program becomes real only when a teacher sits down with a child who cannot yet read and has the right material, the right strategy, and enough time to help that child. Research offers clear guidance on what this help should look like. The National Reading Panel (2000) identified five essential components of effective reading instruction, namely, phonemic awareness, phonics, fluency, vocabulary, and comprehension, and found that these are best taught explicitly and systematically. In a best-evidence synthesis of programs for struggling readers, Slavin et al. (2011) found that one-to-one and small-group tutoring, particularly approaches with a strong emphasis on phonics, produced substantial positive effects on reading achievement. Wanzek and Vaughn (2007) likewise reported that extensive early reading interventions delivered in small groups yielded meaningful gains for struggling learners, especially when begun in the primary grades. The Response to Intervention (RTI) framework (Fuchs &amp; Fuchs, 2006) translates these findings into practice through tiered support, in which learners who do not respond adequately to regular classroom instruction receive more targeted and intensive intervention while their progress is closely monitored.</w:t>
      </w:r>
    </w:p>
    <w:p>
      <w:pPr>
        <w:spacing w:after="80" w:before="0" w:line="360"/>
        <w:ind w:firstLine="720"/>
        <w:jc w:val="both"/>
      </w:pPr>
      <w:r>
        <w:t xml:space="preserve">Central to every effective intervention are the materials that teachers use. Struggling readers need texts and activities that match their current level of skill, that provide repeated and structured practice, and that gradually increase in difficulty. Vygotsky’s (1978) concept of the Zone of Proximal Development explains that learning is most productive when tasks lie just beyond what a learner can accomplish independently but within what the learner can achieve with guidance. Wood et al. (1976) described this guidance as scaffolding, a temporary support that is gradually withdrawn as the learner gains competence. Well-designed intervention materials serve as a tangible form of scaffolding: decodable words and sentences allow a child to apply newly learned letter-sound patterns with success, leveled passages build fluency and confidence, and guided comprehension questions model how good readers think about a text. Tomlinson (2011) emphasizes that effective learning materials should be relevant to the learners, engaging, and responsive to their needs and context, qualities that generic, one-size-fits-all materials often lack.</w:t>
      </w:r>
    </w:p>
    <w:p>
      <w:pPr>
        <w:spacing w:after="80" w:before="0" w:line="360"/>
        <w:ind w:firstLine="720"/>
        <w:jc w:val="both"/>
      </w:pPr>
      <w:r>
        <w:t xml:space="preserve">In the reality of many Philippine public schools, however, such materials remain scarce. Teachers frequently contend with a shortage of supplementary reading materials that are leveled, decodable, and suited to learners who are reading below grade level. Commercially produced materials are often costly, not aligned with the learning competencies of the curriculum, or distant from the language and everyday experiences of the learners. In the Province of Albay, where most children speak Bikol at home, young learners must also find their way in reading Filipino and English, languages that some of them encounter mainly in school. Republic Act No. 10533 recognizes such realities by requiring that the curriculum be contextualized and by allowing schools to localize and enhance it based on their respective educational and social contexts. DepEd, through the Learning Action Cell (LAC) mechanism established in DepEd Order No. 35, s. 2016, has likewise encouraged teachers to work collaboratively in developing and contextualizing learning resources. It is within this policy space that teacher-developed Reading Intervention Materials (RIM) find both their justification and their promise.</w:t>
      </w:r>
    </w:p>
    <w:p>
      <w:pPr>
        <w:spacing w:after="80" w:before="0" w:line="360"/>
        <w:ind w:firstLine="720"/>
        <w:jc w:val="both"/>
      </w:pPr>
      <w:r>
        <w:t xml:space="preserve">At Albay Central School, these national and regional realities take on familiar faces. As an elementary school teacher, the researcher has witnessed, year after year, the quiet struggle of Grade 2 learners who have not yet learned to read. Some can recite the alphabet song flawlessly but cannot tell the sound that a letter makes. Others confuse letters with similar shapes, such as b and d or p and q, or read word by word in a slow and halting manner, losing the meaning of a sentence before reaching its end. Many rely on pictures or on guessing rather than on decoding, and a number of those who can sound out words are unable to answer even simple questions about what they have just read. Just as telling are the behaviors that accompany these difficulties: learners who avoid reading aloud, who look away when called upon, or who quietly wait for a seatmate to answer. Over time, repeated failure erodes their confidence and motivation, and the reading gap begins to widen into a learning gap across all subjects.</w:t>
      </w:r>
    </w:p>
    <w:p>
      <w:pPr>
        <w:spacing w:after="80" w:before="0" w:line="360"/>
        <w:ind w:firstLine="720"/>
        <w:jc w:val="both"/>
      </w:pPr>
      <w:r>
        <w:t xml:space="preserve">The beginning-of-the-year reading assessments administered in the school have confirmed what daily classroom observation suggests: a number of Grade 2 learners are reading below the level expected for their grade. The researcher has noted several factors that appear to contribute to this situation, including limited exposure to print before entering school, scarce reading materials at home, varying levels of parental support, irregular attendance, and large class sizes that make individualized instruction difficult. Although the school has implemented reading programs in line with DepEd initiatives, the materials at hand are not always suited to the specific needs of learners who are still at the beginning stages of reading. Struggling readers need more than additional time; they need materials designed precisely for the skills they have yet to master.</w:t>
      </w:r>
    </w:p>
    <w:p>
      <w:pPr>
        <w:spacing w:after="80" w:before="0" w:line="360"/>
        <w:ind w:firstLine="720"/>
        <w:jc w:val="both"/>
      </w:pPr>
      <w:r>
        <w:t xml:space="preserve">It is in response to these needs that the researcher proposes the use of Reading Intervention Materials (RIM). In this study, RIM refers to a set of teacher-developed and contextualized reading materials designed to address the specific reading difficulties of Grade 2 struggling readers. Anchored on the five components of reading identified by the National Reading Panel (2000), the materials progress systematically from letter-sound knowledge to word recognition, from phrase and sentence reading to the fluent reading of short connected texts, and from literal to higher-level comprehension. They include letter-sound cards and phonics drills, decodable word lists and word-building activities, high-frequency sight word cards, phrase and sentence strips, leveled reading passages and short stories drawn from familiar local settings, and comprehension activities that guide learners in recalling details, sequencing events, and making simple inferences about what they have read. The materials will be used in explicit, systematic, and structured small-group and one-on-one sessions, with the learners’ progress monitored regularly to guide instruction.</w:t>
      </w:r>
    </w:p>
    <w:p>
      <w:pPr>
        <w:spacing w:after="80" w:before="0" w:line="360"/>
        <w:ind w:firstLine="720"/>
        <w:jc w:val="both"/>
      </w:pPr>
      <w:r>
        <w:t xml:space="preserve">While numerous studies have established the general effectiveness of early reading interventions, there remains limited documented evidence on the effectiveness of teacher-developed and contextualized reading intervention materials for Grade 2 struggling readers in the specific setting of Albay Central School. Evidence generated from within the school, by a teacher who knows its learners, is especially valuable because it can directly inform the decisions of teachers, school heads, and the Learning Action Cell on which materials and practices to adopt, refine, or expand. This study seeks to provide such evidence.</w:t>
      </w:r>
    </w:p>
    <w:p>
      <w:pPr>
        <w:spacing w:after="80" w:before="0" w:line="360"/>
        <w:ind w:firstLine="720"/>
        <w:jc w:val="both"/>
      </w:pPr>
      <w:r>
        <w:t xml:space="preserve">Guided by these considerations, this study aims to determine the extent to which the use of Reading Intervention Materials (RIM) enhances the reading proficiency of Grade 2 struggling readers at Albay Central School. It examines the learners’ reading proficiency before and after the intervention, evaluates the acceptability of the materials, and identifies the challenges encountered in their use, with the end goal of proposing an action plan for sustained reading improvement. At its heart, this study is driven by a conviction that every elementary school teacher holds to be true: no child is too far behind to learn to read, and with the right support at the right time, every struggling reader can become a confident and independent reader. To teach a child to read is to open every other door of learning, and this study is the researcher’s humble contribution to opening those doors for the Grade 2 learners of Albay Central School.</w:t>
      </w:r>
    </w:p>
    <w:p>
      <w:pPr>
        <w:keepNext/>
        <w:spacing w:after="120" w:before="240" w:line="360"/>
        <w:jc w:val="left"/>
      </w:pPr>
      <w:r>
        <w:rPr>
          <w:b/>
          <w:bCs/>
        </w:rPr>
        <w:t xml:space="preserve">Objectives of the Study</w:t>
      </w:r>
    </w:p>
    <w:p>
      <w:pPr>
        <w:spacing w:after="80" w:before="0" w:line="360"/>
        <w:ind w:firstLine="720"/>
        <w:jc w:val="both"/>
      </w:pPr>
      <w:r>
        <w:t xml:space="preserve">This study aims to enhance the reading proficiency of Grade 2 struggling readers through the use of Reading Intervention Materials (RIM) at Albay Central School during the School Year 2026–2027.</w:t>
      </w:r>
    </w:p>
    <w:p>
      <w:pPr>
        <w:spacing w:after="80" w:before="0" w:line="360"/>
        <w:jc w:val="both"/>
      </w:pPr>
      <w:r>
        <w:t xml:space="preserve">Specifically, it aims to:</w:t>
      </w:r>
    </w:p>
    <w:p>
      <w:pPr>
        <w:tabs>
          <w:tab w:val="left" w:pos="720"/>
        </w:tabs>
        <w:spacing w:after="60" w:line="360"/>
        <w:ind w:left="720" w:hanging="400"/>
        <w:jc w:val="both"/>
      </w:pPr>
      <w:r>
        <w:t xml:space="preserve">1.	</w:t>
      </w:r>
      <w:r>
        <w:t xml:space="preserve">Determine the reading proficiency level of the Grade 2 struggling readers before the use of the RIM (pre-test) in terms of:</w:t>
      </w:r>
    </w:p>
    <w:p>
      <w:pPr>
        <w:tabs>
          <w:tab w:val="left" w:pos="1200"/>
        </w:tabs>
        <w:spacing w:after="0" w:line="360"/>
        <w:ind w:left="1200" w:hanging="400"/>
        <w:jc w:val="both"/>
      </w:pPr>
      <w:r>
        <w:t xml:space="preserve">a.	</w:t>
      </w:r>
      <w:r>
        <w:t xml:space="preserve">letter-sound knowledge;</w:t>
      </w:r>
    </w:p>
    <w:p>
      <w:pPr>
        <w:tabs>
          <w:tab w:val="left" w:pos="1200"/>
        </w:tabs>
        <w:spacing w:after="0" w:line="360"/>
        <w:ind w:left="1200" w:hanging="400"/>
        <w:jc w:val="both"/>
      </w:pPr>
      <w:r>
        <w:t xml:space="preserve">b.	</w:t>
      </w:r>
      <w:r>
        <w:t xml:space="preserve">word recognition;</w:t>
      </w:r>
    </w:p>
    <w:p>
      <w:pPr>
        <w:tabs>
          <w:tab w:val="left" w:pos="1200"/>
        </w:tabs>
        <w:spacing w:after="0" w:line="360"/>
        <w:ind w:left="1200" w:hanging="400"/>
        <w:jc w:val="both"/>
      </w:pPr>
      <w:r>
        <w:t xml:space="preserve">c.	</w:t>
      </w:r>
      <w:r>
        <w:t xml:space="preserve">reading fluency; and</w:t>
      </w:r>
    </w:p>
    <w:p>
      <w:pPr>
        <w:tabs>
          <w:tab w:val="left" w:pos="1200"/>
        </w:tabs>
        <w:spacing w:after="0" w:line="360"/>
        <w:ind w:left="1200" w:hanging="400"/>
        <w:jc w:val="both"/>
      </w:pPr>
      <w:r>
        <w:t xml:space="preserve">d.	</w:t>
      </w:r>
      <w:r>
        <w:t xml:space="preserve">reading comprehension.</w:t>
      </w:r>
    </w:p>
    <w:p>
      <w:pPr>
        <w:tabs>
          <w:tab w:val="left" w:pos="720"/>
        </w:tabs>
        <w:spacing w:after="60" w:line="360"/>
        <w:ind w:left="720" w:hanging="400"/>
        <w:jc w:val="both"/>
      </w:pPr>
      <w:r>
        <w:t xml:space="preserve">2.	</w:t>
      </w:r>
      <w:r>
        <w:t xml:space="preserve">Describe the Reading Intervention Materials (RIM) developed and utilized in the study in terms of their content, activities, and mode of delivery.</w:t>
      </w:r>
    </w:p>
    <w:p>
      <w:pPr>
        <w:tabs>
          <w:tab w:val="left" w:pos="720"/>
        </w:tabs>
        <w:spacing w:after="60" w:line="360"/>
        <w:ind w:left="720" w:hanging="400"/>
        <w:jc w:val="both"/>
      </w:pPr>
      <w:r>
        <w:t xml:space="preserve">3.	</w:t>
      </w:r>
      <w:r>
        <w:t xml:space="preserve">Determine the reading proficiency level of the Grade 2 struggling readers after the use of the RIM (post-test) in terms of:</w:t>
      </w:r>
    </w:p>
    <w:p>
      <w:pPr>
        <w:tabs>
          <w:tab w:val="left" w:pos="1200"/>
        </w:tabs>
        <w:spacing w:after="0" w:line="360"/>
        <w:ind w:left="1200" w:hanging="400"/>
        <w:jc w:val="both"/>
      </w:pPr>
      <w:r>
        <w:t xml:space="preserve">a.	</w:t>
      </w:r>
      <w:r>
        <w:t xml:space="preserve">letter-sound knowledge;</w:t>
      </w:r>
    </w:p>
    <w:p>
      <w:pPr>
        <w:tabs>
          <w:tab w:val="left" w:pos="1200"/>
        </w:tabs>
        <w:spacing w:after="0" w:line="360"/>
        <w:ind w:left="1200" w:hanging="400"/>
        <w:jc w:val="both"/>
      </w:pPr>
      <w:r>
        <w:t xml:space="preserve">b.	</w:t>
      </w:r>
      <w:r>
        <w:t xml:space="preserve">word recognition;</w:t>
      </w:r>
    </w:p>
    <w:p>
      <w:pPr>
        <w:tabs>
          <w:tab w:val="left" w:pos="1200"/>
        </w:tabs>
        <w:spacing w:after="0" w:line="360"/>
        <w:ind w:left="1200" w:hanging="400"/>
        <w:jc w:val="both"/>
      </w:pPr>
      <w:r>
        <w:t xml:space="preserve">c.	</w:t>
      </w:r>
      <w:r>
        <w:t xml:space="preserve">reading fluency; and</w:t>
      </w:r>
    </w:p>
    <w:p>
      <w:pPr>
        <w:tabs>
          <w:tab w:val="left" w:pos="1200"/>
        </w:tabs>
        <w:spacing w:after="0" w:line="360"/>
        <w:ind w:left="1200" w:hanging="400"/>
        <w:jc w:val="both"/>
      </w:pPr>
      <w:r>
        <w:t xml:space="preserve">d.	</w:t>
      </w:r>
      <w:r>
        <w:t xml:space="preserve">reading comprehension.</w:t>
      </w:r>
    </w:p>
    <w:p>
      <w:pPr>
        <w:tabs>
          <w:tab w:val="left" w:pos="720"/>
        </w:tabs>
        <w:spacing w:after="60" w:line="360"/>
        <w:ind w:left="720" w:hanging="400"/>
        <w:jc w:val="both"/>
      </w:pPr>
      <w:r>
        <w:t xml:space="preserve">4.	</w:t>
      </w:r>
      <w:r>
        <w:t xml:space="preserve">Ascertain whether there is a significant difference between the pre-test and post-test reading proficiency levels of the Grade 2 struggling readers.</w:t>
      </w:r>
    </w:p>
    <w:p>
      <w:pPr>
        <w:tabs>
          <w:tab w:val="left" w:pos="720"/>
        </w:tabs>
        <w:spacing w:after="60" w:line="360"/>
        <w:ind w:left="720" w:hanging="400"/>
        <w:jc w:val="both"/>
      </w:pPr>
      <w:r>
        <w:t xml:space="preserve">5.	</w:t>
      </w:r>
      <w:r>
        <w:t xml:space="preserve">Determine the level of acceptability of the RIM as evaluated by teachers and reading experts in terms of:</w:t>
      </w:r>
    </w:p>
    <w:p>
      <w:pPr>
        <w:tabs>
          <w:tab w:val="left" w:pos="1200"/>
        </w:tabs>
        <w:spacing w:after="0" w:line="360"/>
        <w:ind w:left="1200" w:hanging="400"/>
        <w:jc w:val="both"/>
      </w:pPr>
      <w:r>
        <w:t xml:space="preserve">a.	</w:t>
      </w:r>
      <w:r>
        <w:t xml:space="preserve">content;</w:t>
      </w:r>
    </w:p>
    <w:p>
      <w:pPr>
        <w:tabs>
          <w:tab w:val="left" w:pos="1200"/>
        </w:tabs>
        <w:spacing w:after="0" w:line="360"/>
        <w:ind w:left="1200" w:hanging="400"/>
        <w:jc w:val="both"/>
      </w:pPr>
      <w:r>
        <w:t xml:space="preserve">b.	</w:t>
      </w:r>
      <w:r>
        <w:t xml:space="preserve">format and design;</w:t>
      </w:r>
    </w:p>
    <w:p>
      <w:pPr>
        <w:tabs>
          <w:tab w:val="left" w:pos="1200"/>
        </w:tabs>
        <w:spacing w:after="0" w:line="360"/>
        <w:ind w:left="1200" w:hanging="400"/>
        <w:jc w:val="both"/>
      </w:pPr>
      <w:r>
        <w:t xml:space="preserve">c.	</w:t>
      </w:r>
      <w:r>
        <w:t xml:space="preserve">language and readability; and</w:t>
      </w:r>
    </w:p>
    <w:p>
      <w:pPr>
        <w:tabs>
          <w:tab w:val="left" w:pos="1200"/>
        </w:tabs>
        <w:spacing w:after="0" w:line="360"/>
        <w:ind w:left="1200" w:hanging="400"/>
        <w:jc w:val="both"/>
      </w:pPr>
      <w:r>
        <w:t xml:space="preserve">d.	</w:t>
      </w:r>
      <w:r>
        <w:t xml:space="preserve">usefulness.</w:t>
      </w:r>
    </w:p>
    <w:p>
      <w:pPr>
        <w:tabs>
          <w:tab w:val="left" w:pos="720"/>
        </w:tabs>
        <w:spacing w:after="60" w:line="360"/>
        <w:ind w:left="720" w:hanging="400"/>
        <w:jc w:val="both"/>
      </w:pPr>
      <w:r>
        <w:t xml:space="preserve">6.	</w:t>
      </w:r>
      <w:r>
        <w:t xml:space="preserve">Identify the challenges encountered by the teacher and the learners in the utilization of the RIM.</w:t>
      </w:r>
    </w:p>
    <w:p>
      <w:pPr>
        <w:tabs>
          <w:tab w:val="left" w:pos="720"/>
        </w:tabs>
        <w:spacing w:after="60" w:line="360"/>
        <w:ind w:left="720" w:hanging="400"/>
        <w:jc w:val="both"/>
      </w:pPr>
      <w:r>
        <w:t xml:space="preserve">7.	</w:t>
      </w:r>
      <w:r>
        <w:t xml:space="preserve">Propose a reading enhancement action plan based on the findings of the study.</w:t>
      </w:r>
    </w:p>
    <w:p>
      <w:pPr>
        <w:keepNext/>
        <w:spacing w:after="120" w:before="240" w:line="360"/>
        <w:jc w:val="left"/>
      </w:pPr>
      <w:r>
        <w:rPr>
          <w:b/>
          <w:bCs/>
        </w:rPr>
        <w:t xml:space="preserve">Hypothesis</w:t>
      </w:r>
    </w:p>
    <w:p>
      <w:pPr>
        <w:spacing w:after="80" w:before="0" w:line="360"/>
        <w:ind w:firstLine="720"/>
        <w:jc w:val="both"/>
      </w:pPr>
      <w:r>
        <w:t xml:space="preserve">The following null hypothesis will be tested at the .05 level of significance:</w:t>
      </w:r>
    </w:p>
    <w:p>
      <w:pPr>
        <w:spacing w:after="80" w:before="0" w:line="360"/>
        <w:ind w:left="720" w:right="720"/>
        <w:jc w:val="both"/>
      </w:pPr>
      <w:r>
        <w:rPr>
          <w:b/>
          <w:bCs/>
        </w:rPr>
        <w:t xml:space="preserve">Ho: </w:t>
      </w:r>
      <w:r>
        <w:t xml:space="preserve">There is no significant difference between the pre-test and post-test reading proficiency levels of the Grade 2 struggling readers in terms of letter-sound knowledge, word recognition, reading fluency, and reading comprehension.</w:t>
      </w:r>
    </w:p>
    <w:p>
      <w:pPr>
        <w:keepNext/>
        <w:spacing w:after="120" w:before="240" w:line="360"/>
        <w:jc w:val="left"/>
      </w:pPr>
      <w:r>
        <w:rPr>
          <w:b/>
          <w:bCs/>
        </w:rPr>
        <w:t xml:space="preserve">Assumptions of the Study</w:t>
      </w:r>
    </w:p>
    <w:p>
      <w:pPr>
        <w:spacing w:after="80" w:before="0" w:line="360"/>
        <w:ind w:firstLine="720"/>
        <w:jc w:val="both"/>
      </w:pPr>
      <w:r>
        <w:t xml:space="preserve">This study proceeds from the following premises, which are accepted as true for the purposes of the investigation. Rather than being tested, they frame the design of the study and guide the interpretation of its results.</w:t>
      </w:r>
    </w:p>
    <w:p>
      <w:pPr>
        <w:tabs>
          <w:tab w:val="left" w:pos="720"/>
        </w:tabs>
        <w:spacing w:after="60" w:line="360"/>
        <w:ind w:left="720" w:hanging="400"/>
        <w:jc w:val="both"/>
      </w:pPr>
      <w:r>
        <w:t xml:space="preserve">1.	</w:t>
      </w:r>
      <w:r>
        <w:t xml:space="preserve">The reading proficiency of the Grade 2 struggling readers in letter-sound knowledge, word recognition, reading fluency, and reading comprehension can be measured accurately before and after the use of the Reading Intervention Materials (RIM). Because reading proficiency rests on both decoding and linguistic comprehension (Gough &amp; Tunmer, 1986), assessing the four areas separately will reveal where each learner's reading breaks down and where instruction must begin.</w:t>
      </w:r>
    </w:p>
    <w:p>
      <w:pPr>
        <w:tabs>
          <w:tab w:val="left" w:pos="720"/>
        </w:tabs>
        <w:spacing w:after="60" w:line="360"/>
        <w:ind w:left="720" w:hanging="400"/>
        <w:jc w:val="both"/>
      </w:pPr>
      <w:r>
        <w:t xml:space="preserve">2.	</w:t>
      </w:r>
      <w:r>
        <w:t xml:space="preserve">The content, activities, and mode of delivery of the RIM are suited to the reading levels, needs, and linguistic context of the learners. Materials serve learners best when they are relevant, engaging, and responsive (Tomlinson, 2011), and passages set in familiar local settings allow children who speak Bikol at home to bring their own experiences to texts in Filipino and English.</w:t>
      </w:r>
    </w:p>
    <w:p>
      <w:pPr>
        <w:tabs>
          <w:tab w:val="left" w:pos="720"/>
        </w:tabs>
        <w:spacing w:after="60" w:line="360"/>
        <w:ind w:left="720" w:hanging="400"/>
        <w:jc w:val="both"/>
      </w:pPr>
      <w:r>
        <w:t xml:space="preserve">3.	</w:t>
      </w:r>
      <w:r>
        <w:t xml:space="preserve">The systematic progression of the RIM from letter-sound knowledge to comprehension can enhance the reading proficiency of the learners. Explicit, systematic instruction in the components of reading benefits beginning readers (National Reading Panel, 2000), and as words are secured in memory through orthographic mapping and read automatically, attention is freed for constructing meaning (Ehri, 2005; LaBerge &amp; Samuels, 1974).</w:t>
      </w:r>
    </w:p>
    <w:p>
      <w:pPr>
        <w:tabs>
          <w:tab w:val="left" w:pos="720"/>
        </w:tabs>
        <w:spacing w:after="60" w:line="360"/>
        <w:ind w:left="720" w:hanging="400"/>
        <w:jc w:val="both"/>
      </w:pPr>
      <w:r>
        <w:t xml:space="preserve">4.	</w:t>
      </w:r>
      <w:r>
        <w:t xml:space="preserve">The learners will attend the small-group and one-on-one sessions regularly and participate actively throughout the intervention. Gains from early intervention depend on sustained and intensive engagement (Torgesen, 2004; Wanzek &amp; Vaughn, 2007), and in daily classroom experience, a learner who misses sessions forgoes the guided practice through which reading skills consolidate.</w:t>
      </w:r>
    </w:p>
    <w:p>
      <w:pPr>
        <w:tabs>
          <w:tab w:val="left" w:pos="720"/>
        </w:tabs>
        <w:spacing w:after="60" w:line="360"/>
        <w:ind w:left="720" w:hanging="400"/>
        <w:jc w:val="both"/>
      </w:pPr>
      <w:r>
        <w:t xml:space="preserve">5.	</w:t>
      </w:r>
      <w:r>
        <w:t xml:space="preserve">Any difference between the pre-test and post-test reading proficiency levels of the learners is attributable mainly to the use of the RIM. Although regular classroom instruction will continue, the RIM constitutes the distinct and more intensive layer of support added for these learners, consistent with the tiered logic of Response to Intervention (Fuchs &amp; Fuchs, 2006).</w:t>
      </w:r>
    </w:p>
    <w:p>
      <w:pPr>
        <w:tabs>
          <w:tab w:val="left" w:pos="720"/>
        </w:tabs>
        <w:spacing w:after="60" w:line="360"/>
        <w:ind w:left="720" w:hanging="400"/>
        <w:jc w:val="both"/>
      </w:pPr>
      <w:r>
        <w:t xml:space="preserve">6.	</w:t>
      </w:r>
      <w:r>
        <w:t xml:space="preserve">The pre-test and post-test reading assessment and the acceptability evaluation tool are valid and reliable measures of what they are intended to assess. Conclusions about reading growth and about the quality of the RIM can only be as credible as the instruments that generate the data.</w:t>
      </w:r>
    </w:p>
    <w:p>
      <w:pPr>
        <w:tabs>
          <w:tab w:val="left" w:pos="720"/>
        </w:tabs>
        <w:spacing w:after="60" w:line="360"/>
        <w:ind w:left="720" w:hanging="400"/>
        <w:jc w:val="both"/>
      </w:pPr>
      <w:r>
        <w:t xml:space="preserve">7.	</w:t>
      </w:r>
      <w:r>
        <w:t xml:space="preserve">The teachers and reading experts who will evaluate the RIM are competent and objective in rating its content, format and design, language and readability, and usefulness. Their knowledge of early reading instruction and familiarity with Grade 2 learners will enable them to judge the materials on their merits rather than on personal preference.</w:t>
      </w:r>
    </w:p>
    <w:p>
      <w:pPr>
        <w:tabs>
          <w:tab w:val="left" w:pos="720"/>
        </w:tabs>
        <w:spacing w:after="60" w:line="360"/>
        <w:ind w:left="720" w:hanging="400"/>
        <w:jc w:val="both"/>
      </w:pPr>
      <w:r>
        <w:t xml:space="preserve">8.	</w:t>
      </w:r>
      <w:r>
        <w:t xml:space="preserve">The challenges encountered by the teacher and the learners in utilizing the RIM can be identified and, together with the other findings, can inform the proposed reading enhancement action plan. Since most reading difficulties are preventable through early, quality instruction (Snow et al., 1998), knowing what hinders implementation under actual classroom conditions will help the researcher propose a plan that is practical and sustainable.</w:t>
      </w:r>
    </w:p>
    <w:p>
      <w:pPr>
        <w:keepNext/>
        <w:spacing w:after="120" w:before="240" w:line="360"/>
        <w:jc w:val="left"/>
      </w:pPr>
      <w:r>
        <w:rPr>
          <w:b/>
          <w:bCs/>
        </w:rPr>
        <w:t xml:space="preserve">Significance of the Study</w:t>
      </w:r>
    </w:p>
    <w:p>
      <w:pPr>
        <w:spacing w:after="80" w:before="0" w:line="360"/>
        <w:ind w:firstLine="720"/>
        <w:jc w:val="both"/>
      </w:pPr>
      <w:r>
        <w:t xml:space="preserve">Reading failure in the early grades is rarely a temporary setback. Learners who leave the first grades of school as poor readers tend to remain poor readers in the grades that follow (Juel, 1988), and the gap between them and their peers widens as good readers read more and struggling readers read less (Stanovich, 1986). National initiatives such as Hamon: Bawat Bata Bumabasa (Department of Education, 2019), the National Learning Recovery Program (Department of Education, 2023), and the ARAL Program Act (Republic Act No. 12028, 2024) have made foundational literacy a national priority, yet these policies ultimately succeed or fail in the encounter between a teacher and a struggling reader. This study responds to that reality by generating classroom-based, contextualized evidence on what works for Grade 2 struggling readers at Albay Central School. Its findings and outputs are expected to benefit the following:</w:t>
      </w:r>
    </w:p>
    <w:p>
      <w:pPr>
        <w:spacing w:after="80" w:before="0" w:line="360"/>
        <w:ind w:firstLine="720"/>
        <w:jc w:val="both"/>
      </w:pPr>
      <w:r>
        <w:rPr>
          <w:b/>
          <w:bCs/>
        </w:rPr>
        <w:t xml:space="preserve">Learners.</w:t>
      </w:r>
      <w:r>
        <w:t xml:space="preserve"> The Grade 2 struggling readers are the primary beneficiaries of this study. The pre-test will pinpoint where each learner's reading breaks down, whether in letter-sound knowledge, word recognition, reading fluency, or reading comprehension, so that support can begin where it is most needed. Through the systematic progression of the RIM and the close guidance of small-group and one-on-one sessions, learners will receive instruction within their zone of proximal development (Vygotsky, 1978). Equally important, many of these children have rarely experienced success in reading; reading decodable words and short stories set in familiar places is expected to rebuild their confidence and their willingness to read, a disposition they will carry into the higher grades.</w:t>
      </w:r>
    </w:p>
    <w:p>
      <w:pPr>
        <w:spacing w:after="80" w:before="0" w:line="360"/>
        <w:ind w:firstLine="720"/>
        <w:jc w:val="both"/>
      </w:pPr>
      <w:r>
        <w:rPr>
          <w:b/>
          <w:bCs/>
        </w:rPr>
        <w:t xml:space="preserve">Teachers.</w:t>
      </w:r>
      <w:r>
        <w:t xml:space="preserve"> Grade 2 teachers and other early-grade teachers will gain a ready-to-use and evaluated set of intervention materials that they may adopt or adapt for their own struggling readers. The pre-test and post-test results will show which reading areas responded most to the intervention and which require more time, helping teachers set realistic targets and group learners according to need. The documented challenges will help them anticipate practical difficulties, such as managing intervention sessions alongside regular classes, when they use the materials in remedial sessions or during Catch-Up Fridays (Department of Education, 2024a).</w:t>
      </w:r>
    </w:p>
    <w:p>
      <w:pPr>
        <w:spacing w:after="80" w:before="0" w:line="360"/>
        <w:ind w:firstLine="720"/>
        <w:jc w:val="both"/>
      </w:pPr>
      <w:r>
        <w:rPr>
          <w:b/>
          <w:bCs/>
        </w:rPr>
        <w:t xml:space="preserve">Parents, Guardians, and the Community.</w:t>
      </w:r>
      <w:r>
        <w:t xml:space="preserve"> Parents and guardians will gain a clearer picture of their children's reading difficulties and progress as the results of the pre-test and post-test are shared with them. The simple and repetitive activities of the RIM, such as sounding out letters, reading sight words, and reading short stories aloud, can be modeled for them so that reading practice continues at home. In this way, the study fosters a partnership between home and school, which matters most for learners who have few reading materials outside the classroom. Barangay officials and community partners may likewise use the findings to support community-based reading activities and donations of reading materials.</w:t>
      </w:r>
    </w:p>
    <w:p>
      <w:pPr>
        <w:spacing w:after="80" w:before="0" w:line="360"/>
        <w:ind w:firstLine="720"/>
        <w:jc w:val="both"/>
      </w:pPr>
      <w:r>
        <w:rPr>
          <w:b/>
          <w:bCs/>
        </w:rPr>
        <w:t xml:space="preserve">School Heads and Administrators.</w:t>
      </w:r>
      <w:r>
        <w:t xml:space="preserve"> The school head and administrators of Albay Central School will have an empirical basis for planning, resourcing, and monitoring the school's reading program. The acceptability ratings will guide decisions on reproducing and distributing the RIM, while the documented challenges will inform the scheduling of intervention sessions, the assignment of teachers, and the provision of technical assistance. The proposed reading enhancement action plan may be integrated into the school's reading initiatives and School Improvement Plan, ensuring that support for struggling readers is sustained beyond the duration of the study.</w:t>
      </w:r>
    </w:p>
    <w:p>
      <w:pPr>
        <w:spacing w:after="80" w:before="0" w:line="360"/>
        <w:ind w:firstLine="720"/>
        <w:jc w:val="both"/>
      </w:pPr>
      <w:r>
        <w:rPr>
          <w:b/>
          <w:bCs/>
        </w:rPr>
        <w:t xml:space="preserve">Reading Coordinators and the Learning Action Cell.</w:t>
      </w:r>
      <w:r>
        <w:t xml:space="preserve"> Reading coordinators will gain a tested model for organizing, delivering, and monitoring reading interventions in the early grades. Through the Learning Action Cell (Department of Education, 2016), teachers may collectively examine the RIM, its acceptability ratings, and the challenges encountered, using these as concrete material for collaborative study, demonstration teaching, and the refinement of reading intervention practices across grade levels.</w:t>
      </w:r>
    </w:p>
    <w:p>
      <w:pPr>
        <w:spacing w:after="80" w:before="0" w:line="360"/>
        <w:ind w:firstLine="720"/>
        <w:jc w:val="both"/>
      </w:pPr>
      <w:r>
        <w:rPr>
          <w:b/>
          <w:bCs/>
        </w:rPr>
        <w:t xml:space="preserve">Department of Education.</w:t>
      </w:r>
      <w:r>
        <w:t xml:space="preserve"> The Schools Division Office, particularly its curriculum planners and reading program supervisors, will gain a locally developed and evaluated intervention that supports the goals of the National Learning Recovery Program (Department of Education, 2023) and the ARAL Program (Republic Act No. 12028, 2024). The results may inform the design of division-wide reading interventions and the contextualization of materials for learners who speak Bikol at home but learn to read in Filipino and English, in keeping with the emphasis on foundational literacy in the MATATAG Curriculum (Department of Education, 2024b).</w:t>
      </w:r>
    </w:p>
    <w:p>
      <w:pPr>
        <w:spacing w:after="80" w:before="0" w:line="360"/>
        <w:ind w:firstLine="720"/>
        <w:jc w:val="both"/>
      </w:pPr>
      <w:r>
        <w:rPr>
          <w:b/>
          <w:bCs/>
        </w:rPr>
        <w:t xml:space="preserve">Curriculum and Materials Developers.</w:t>
      </w:r>
      <w:r>
        <w:t xml:space="preserve"> Developers of learning resources will find in this study a practical guide for designing intervention materials for beginning readers. The evaluation of the RIM in terms of content, format and design, language and readability, and usefulness will reveal which features make materials both effective and acceptable for struggling readers. The contextualized passages will also demonstrate how local settings and the everyday experiences of learners can be woven into reading materials, as envisioned in the contextualized curriculum mandated by Republic Act No. 10533 (2013).</w:t>
      </w:r>
    </w:p>
    <w:p>
      <w:pPr>
        <w:spacing w:after="80" w:before="0" w:line="360"/>
        <w:ind w:firstLine="720"/>
        <w:jc w:val="both"/>
      </w:pPr>
      <w:r>
        <w:rPr>
          <w:b/>
          <w:bCs/>
        </w:rPr>
        <w:t xml:space="preserve">The Researcher.</w:t>
      </w:r>
      <w:r>
        <w:t xml:space="preserve"> The study will deepen the researcher's expertise in diagnosing reading difficulties, developing contextualized materials, and evaluating an intervention through systematic inquiry. It will also strengthen the researcher's practice as a reflective teacher-researcher who relies on evidence, rather than assumption, in making instructional decisions for struggling readers.</w:t>
      </w:r>
    </w:p>
    <w:p>
      <w:pPr>
        <w:spacing w:after="80" w:before="0" w:line="360"/>
        <w:ind w:firstLine="720"/>
        <w:jc w:val="both"/>
      </w:pPr>
      <w:r>
        <w:rPr>
          <w:b/>
          <w:bCs/>
        </w:rPr>
        <w:t xml:space="preserve">Future Researchers.</w:t>
      </w:r>
      <w:r>
        <w:t xml:space="preserve"> Future researchers may use the design, findings, and identified challenges of this study as a reference for similar investigations on early reading intervention in other grade levels, schools, or languages of instruction. They may also extend the study by examining whether the reading gains from the RIM are sustained over time or by comparing the RIM with other intervention approaches.</w:t>
      </w:r>
    </w:p>
    <w:p>
      <w:pPr>
        <w:spacing w:after="80" w:before="0" w:line="360"/>
        <w:ind w:firstLine="720"/>
        <w:jc w:val="both"/>
      </w:pPr>
      <w:r>
        <w:t xml:space="preserve">Ultimately, this study affirms that the early grades are a window of opportunity that must not be missed. By showing how carefully designed materials and timely support can change the reading trajectory of Grade 2 struggling readers, it seeks to contribute to the shared goal of making every Filipino child a capable and confident reader.</w:t>
      </w:r>
    </w:p>
    <w:p>
      <w:pPr>
        <w:keepNext/>
        <w:spacing w:after="120" w:before="240" w:line="360"/>
        <w:jc w:val="left"/>
      </w:pPr>
      <w:r>
        <w:rPr>
          <w:b/>
          <w:bCs/>
        </w:rPr>
        <w:t xml:space="preserve">Scope and Delimitation</w:t>
      </w:r>
    </w:p>
    <w:p>
      <w:pPr>
        <w:spacing w:after="80" w:before="0" w:line="360"/>
        <w:ind w:firstLine="720"/>
        <w:jc w:val="both"/>
      </w:pPr>
      <w:r>
        <w:t xml:space="preserve">This study will focus on enhancing the reading proficiency of Grade 2 struggling readers through the use of Reading Intervention Materials (RIM) at Albay Central School during the School Year 2026–2027. Reading proficiency will be limited to four areas: letter-sound knowledge, word recognition, reading fluency in terms of accuracy and rate, and reading comprehension at the literal and inferential levels. Other aspects of literacy, such as writing, spelling, oral language, and attitudes toward reading, are outside the scope of the study, although they may be noted in the implementation log when observed.</w:t>
      </w:r>
    </w:p>
    <w:p>
      <w:pPr>
        <w:spacing w:after="80" w:before="0" w:line="360"/>
        <w:ind w:firstLine="720"/>
        <w:jc w:val="both"/>
      </w:pPr>
      <w:r>
        <w:t xml:space="preserve">The subjects of the study will be limited to the Grade 2 learners of Albay Central School who are identified as reading below grade level and who meet the inclusion criteria. Learners with diagnosed conditions that require specialized intervention will be referred for appropriate support and will not be included in the analysis. The acceptability of the RIM will be evaluated only by teachers and reading experts in terms of content, format and design, language and readability, and usefulness; the experiences of the learners will be gathered only as part of the documentation of challenges.</w:t>
      </w:r>
    </w:p>
    <w:p>
      <w:pPr>
        <w:spacing w:after="80" w:before="0" w:line="360"/>
        <w:ind w:firstLine="720"/>
        <w:jc w:val="both"/>
      </w:pPr>
      <w:r>
        <w:t xml:space="preserve">The intervention will be implemented for eight weeks within the third quarter of School Year 2026–2027, in sessions of about 30 minutes held four times a week. The reading assessment and the RIM will be in Filipino, with a limited English high-frequency word component, consistent with the languages in which the learners are taught to read. Because the study uses a one-group pretest–posttest design with learners from a single school, its findings will apply only to the Grade 2 struggling readers of Albay Central School and should not be generalized to other grade levels or schools without further study. The study will also not examine whether the reading gains are retained beyond the post-test.</w:t>
      </w:r>
    </w:p>
    <w:p>
      <w:pPr>
        <w:keepNext/>
        <w:spacing w:after="120" w:before="240" w:line="360"/>
        <w:jc w:val="left"/>
      </w:pPr>
      <w:r>
        <w:rPr>
          <w:b/>
          <w:bCs/>
        </w:rPr>
        <w:t xml:space="preserve">Definition of Terms</w:t>
      </w:r>
    </w:p>
    <w:p>
      <w:pPr>
        <w:spacing w:after="80" w:before="0" w:line="360"/>
        <w:ind w:firstLine="720"/>
        <w:jc w:val="both"/>
      </w:pPr>
      <w:r>
        <w:t xml:space="preserve">To ensure clarity and a common understanding, the following terms are defined conceptually and operationally as they are used in this study:</w:t>
      </w:r>
    </w:p>
    <w:p>
      <w:pPr>
        <w:spacing w:after="80" w:before="0" w:line="360"/>
        <w:ind w:firstLine="720"/>
        <w:jc w:val="both"/>
      </w:pPr>
      <w:r>
        <w:rPr>
          <w:b/>
          <w:bCs/>
        </w:rPr>
        <w:t xml:space="preserve">Acceptability.</w:t>
      </w:r>
      <w:r>
        <w:t xml:space="preserve"> This refers to the degree to which instructional materials are judged appropriate, sound, and suitable for their intended users and purpose. In this study, it refers to the level of acceptability of the RIM as rated by teachers and reading experts on the acceptability evaluation tool in terms of content, format and design, language and readability, and usefulness.</w:t>
      </w:r>
    </w:p>
    <w:p>
      <w:pPr>
        <w:spacing w:after="80" w:before="0" w:line="360"/>
        <w:ind w:firstLine="720"/>
        <w:jc w:val="both"/>
      </w:pPr>
      <w:r>
        <w:rPr>
          <w:b/>
          <w:bCs/>
        </w:rPr>
        <w:t xml:space="preserve">Challenges.</w:t>
      </w:r>
      <w:r>
        <w:t xml:space="preserve"> These refer to difficulties or constraints that hinder the smooth implementation of an instructional intervention. In this study, they are the difficulties that the teacher and the Grade 2 struggling readers will encounter in the utilization of the RIM, whether related to the materials, the learners, or the conditions of implementation, as identified during and after the intervention.</w:t>
      </w:r>
    </w:p>
    <w:p>
      <w:pPr>
        <w:spacing w:after="80" w:before="0" w:line="360"/>
        <w:ind w:firstLine="720"/>
        <w:jc w:val="both"/>
      </w:pPr>
      <w:r>
        <w:rPr>
          <w:b/>
          <w:bCs/>
        </w:rPr>
        <w:t xml:space="preserve">Content.</w:t>
      </w:r>
      <w:r>
        <w:t xml:space="preserve"> As a criterion of acceptability, this refers to the substance of instructional materials, including the accuracy, relevance, and organization of the skills and texts they present. In this study, it refers to the evaluators' judgment of whether the RIM covers the targeted reading skills accurately, sequences them systematically from letter-sound knowledge to comprehension, and suits the level and context of Grade 2 struggling readers.</w:t>
      </w:r>
    </w:p>
    <w:p>
      <w:pPr>
        <w:spacing w:after="80" w:before="0" w:line="360"/>
        <w:ind w:firstLine="720"/>
        <w:jc w:val="both"/>
      </w:pPr>
      <w:r>
        <w:rPr>
          <w:b/>
          <w:bCs/>
        </w:rPr>
        <w:t xml:space="preserve">Decodable Text.</w:t>
      </w:r>
      <w:r>
        <w:t xml:space="preserve"> This refers to text composed largely of words whose letter-sound patterns the reader has already been taught, allowing a beginning reader to apply phonics knowledge instead of guessing. In this study, it refers to the word lists, phrases, sentences, and short passages in the RIM that are built from the letter-sound patterns introduced in each lesson.</w:t>
      </w:r>
    </w:p>
    <w:p>
      <w:pPr>
        <w:spacing w:after="80" w:before="0" w:line="360"/>
        <w:ind w:firstLine="720"/>
        <w:jc w:val="both"/>
      </w:pPr>
      <w:r>
        <w:rPr>
          <w:b/>
          <w:bCs/>
        </w:rPr>
        <w:t xml:space="preserve">Format and Design.</w:t>
      </w:r>
      <w:r>
        <w:t xml:space="preserve"> As a criterion of acceptability, this refers to the physical and visual qualities of instructional materials, such as layout, font size, spacing, illustrations, and durability. In this study, it refers to the evaluators' judgment of whether the RIM is visually clear, attractive, age-appropriate, and easy for Grade 2 struggling readers and their teacher to use.</w:t>
      </w:r>
    </w:p>
    <w:p>
      <w:pPr>
        <w:spacing w:after="80" w:before="0" w:line="360"/>
        <w:ind w:firstLine="720"/>
        <w:jc w:val="both"/>
      </w:pPr>
      <w:r>
        <w:rPr>
          <w:b/>
          <w:bCs/>
        </w:rPr>
        <w:t xml:space="preserve">Intervention.</w:t>
      </w:r>
      <w:r>
        <w:t xml:space="preserve"> This refers to systematic and more intensive instruction provided to learners who do not progress adequately with regular classroom teaching (Fuchs &amp; Fuchs, 2006; Wanzek &amp; Vaughn, 2007). In this study, it refers to the use of the RIM with the Grade 2 struggling readers through small-group and one-on-one sessions conducted between the administration of the pre-test and the post-test.</w:t>
      </w:r>
    </w:p>
    <w:p>
      <w:pPr>
        <w:spacing w:after="80" w:before="0" w:line="360"/>
        <w:ind w:firstLine="720"/>
        <w:jc w:val="both"/>
      </w:pPr>
      <w:r>
        <w:rPr>
          <w:b/>
          <w:bCs/>
        </w:rPr>
        <w:t xml:space="preserve">Language and Readability.</w:t>
      </w:r>
      <w:r>
        <w:t xml:space="preserve"> As a criterion of acceptability, this refers to the appropriateness of the vocabulary, sentence structure, and text difficulty of instructional materials for their intended readers. In this study, it refers to the evaluators' judgment of whether the words, sentences, and passages of the RIM are clear, grammatically correct, and suited to the reading level and language background of Grade 2 struggling readers.</w:t>
      </w:r>
    </w:p>
    <w:p>
      <w:pPr>
        <w:spacing w:after="80" w:before="0" w:line="360"/>
        <w:ind w:firstLine="720"/>
        <w:jc w:val="both"/>
      </w:pPr>
      <w:r>
        <w:rPr>
          <w:b/>
          <w:bCs/>
        </w:rPr>
        <w:t xml:space="preserve">Letter-Sound Knowledge.</w:t>
      </w:r>
      <w:r>
        <w:t xml:space="preserve"> This refers to knowledge of the systematic relationships between letters and the sounds they represent, which explicit and systematic phonics instruction develops (National Reading Panel, 2000). In this study, it refers to the ability of the Grade 2 struggling readers to identify letters and produce their corresponding sounds, as measured by the pre-test and post-test.</w:t>
      </w:r>
    </w:p>
    <w:p>
      <w:pPr>
        <w:spacing w:after="80" w:before="0" w:line="360"/>
        <w:ind w:firstLine="720"/>
        <w:jc w:val="both"/>
      </w:pPr>
      <w:r>
        <w:rPr>
          <w:b/>
          <w:bCs/>
        </w:rPr>
        <w:t xml:space="preserve">Pre-test and Post-test.</w:t>
      </w:r>
      <w:r>
        <w:t xml:space="preserve"> These refer to assessments administered before and after an intervention to establish learners' initial performance and to measure their subsequent performance. In this study, they are the reading assessments to be administered to the Grade 2 struggling readers before and after the use of the RIM to determine their reading proficiency levels in letter-sound knowledge, word recognition, reading fluency, and reading comprehension.</w:t>
      </w:r>
    </w:p>
    <w:p>
      <w:pPr>
        <w:spacing w:after="80" w:before="0" w:line="360"/>
        <w:ind w:firstLine="720"/>
        <w:jc w:val="both"/>
      </w:pPr>
      <w:r>
        <w:rPr>
          <w:b/>
          <w:bCs/>
        </w:rPr>
        <w:t xml:space="preserve">Reading Comprehension.</w:t>
      </w:r>
      <w:r>
        <w:t xml:space="preserve"> This refers to the active and intentional process of constructing meaning through interaction between the reader and the text (National Reading Panel, 2000). In this study, it refers to the ability of the Grade 2 struggling readers to understand the passages they read, as shown by their answers to questions about those passages in the pre-test and post-test.</w:t>
      </w:r>
    </w:p>
    <w:p>
      <w:pPr>
        <w:spacing w:after="80" w:before="0" w:line="360"/>
        <w:ind w:firstLine="720"/>
        <w:jc w:val="both"/>
      </w:pPr>
      <w:r>
        <w:rPr>
          <w:b/>
          <w:bCs/>
        </w:rPr>
        <w:t xml:space="preserve">Reading Enhancement Action Plan.</w:t>
      </w:r>
      <w:r>
        <w:t xml:space="preserve"> This refers to a structured set of goals, strategies, activities, timelines, and responsible persons designed to improve learners' reading performance. In this study, it refers to the plan that the researcher will propose, based on the findings on the learners' reading proficiency, the acceptability of the RIM, and the challenges encountered, to sustain reading support for Grade 2 struggling readers at Albay Central School.</w:t>
      </w:r>
    </w:p>
    <w:p>
      <w:pPr>
        <w:spacing w:after="80" w:before="0" w:line="360"/>
        <w:ind w:firstLine="720"/>
        <w:jc w:val="both"/>
      </w:pPr>
      <w:r>
        <w:rPr>
          <w:b/>
          <w:bCs/>
        </w:rPr>
        <w:t xml:space="preserve">Reading Fluency.</w:t>
      </w:r>
      <w:r>
        <w:t xml:space="preserve"> This refers to the ability to read text accurately, quickly, and with proper expression (National Reading Panel, 2000), commonly gauged through accuracy and rate, or the number of words read correctly per minute (Hasbrouck &amp; Tindal, 2006). In this study, it refers to the accuracy and rate with which the Grade 2 struggling readers read passages aloud in the pre-test and post-test.</w:t>
      </w:r>
    </w:p>
    <w:p>
      <w:pPr>
        <w:spacing w:after="80" w:before="0" w:line="360"/>
        <w:ind w:firstLine="720"/>
        <w:jc w:val="both"/>
      </w:pPr>
      <w:r>
        <w:rPr>
          <w:b/>
          <w:bCs/>
        </w:rPr>
        <w:t xml:space="preserve">Reading Intervention Materials (RIM).</w:t>
      </w:r>
      <w:r>
        <w:t xml:space="preserve"> These refer to supplementary instructional materials designed to address learners' specific reading difficulties; such materials are most effective when they are relevant, engaging, and responsive to learners' needs (Tomlinson, 2011). In this study, the RIM is the teacher-developed and contextualized set of letter-sound, word, sentence, and passage-level materials with guided comprehension activities, designed for Grade 2 struggling readers and anchored on the five components of reading.</w:t>
      </w:r>
    </w:p>
    <w:p>
      <w:pPr>
        <w:spacing w:after="80" w:before="0" w:line="360"/>
        <w:ind w:firstLine="720"/>
        <w:jc w:val="both"/>
      </w:pPr>
      <w:r>
        <w:rPr>
          <w:b/>
          <w:bCs/>
        </w:rPr>
        <w:t xml:space="preserve">Reading Proficiency.</w:t>
      </w:r>
      <w:r>
        <w:t xml:space="preserve"> This refers to the ability to read accurately, fluently, and with understanding, which, according to the Simple View of Reading, rests on both decoding and linguistic comprehension (Gough &amp; Tunmer, 1986). In this study, it refers to the level of performance of the Grade 2 struggling readers in letter-sound knowledge, word recognition, reading fluency, and reading comprehension in the pre-test and post-test.</w:t>
      </w:r>
    </w:p>
    <w:p>
      <w:pPr>
        <w:spacing w:after="80" w:before="0" w:line="360"/>
        <w:ind w:firstLine="720"/>
        <w:jc w:val="both"/>
      </w:pPr>
      <w:r>
        <w:rPr>
          <w:b/>
          <w:bCs/>
        </w:rPr>
        <w:t xml:space="preserve">Sight Words.</w:t>
      </w:r>
      <w:r>
        <w:t xml:space="preserve"> These are words that a reader recognizes instantly and automatically from memory because their spellings, pronunciations, and meanings have become bonded in memory (Ehri, 2005). In this study, they refer to the high-frequency words included in the sight word cards of the RIM, which the Grade 2 struggling readers will practice until they can read them without sounding them out.</w:t>
      </w:r>
    </w:p>
    <w:p>
      <w:pPr>
        <w:spacing w:after="80" w:before="0" w:line="360"/>
        <w:ind w:firstLine="720"/>
        <w:jc w:val="both"/>
      </w:pPr>
      <w:r>
        <w:rPr>
          <w:b/>
          <w:bCs/>
        </w:rPr>
        <w:t xml:space="preserve">Struggling Readers.</w:t>
      </w:r>
      <w:r>
        <w:t xml:space="preserve"> These are learners who read below the level expected for their grade and who, without timely support, tend to remain poor readers and fall further behind their peers (Juel, 1988; Stanovich, 1986). In this study, they are the Grade 2 learners of Albay Central School in School Year 2026–2027 who are identified through the school's reading assessment as reading below grade level and who will undergo the intervention using the RIM.</w:t>
      </w:r>
    </w:p>
    <w:p>
      <w:pPr>
        <w:spacing w:after="80" w:before="0" w:line="360"/>
        <w:ind w:firstLine="720"/>
        <w:jc w:val="both"/>
      </w:pPr>
      <w:r>
        <w:rPr>
          <w:b/>
          <w:bCs/>
        </w:rPr>
        <w:t xml:space="preserve">Usefulness.</w:t>
      </w:r>
      <w:r>
        <w:t xml:space="preserve"> As a criterion of acceptability, this refers to the extent to which instructional materials serve their intended purpose and are practical to use in actual teaching. In this study, it refers to the evaluators' judgment of whether the RIM effectively supports the development of the targeted reading skills and can be readily used by teachers in remedial sessions and regular reading instruction.</w:t>
      </w:r>
    </w:p>
    <w:p>
      <w:pPr>
        <w:spacing w:after="80" w:before="0" w:line="360"/>
        <w:ind w:firstLine="720"/>
        <w:jc w:val="both"/>
      </w:pPr>
      <w:r>
        <w:rPr>
          <w:b/>
          <w:bCs/>
        </w:rPr>
        <w:t xml:space="preserve">Word Recognition.</w:t>
      </w:r>
      <w:r>
        <w:t xml:space="preserve"> This refers to the ability to read words accurately and quickly, either by decoding their letter-sound patterns or by retrieving them instantly from memory (Ehri, 2005). In this study, it refers to the ability of the Grade 2 struggling readers to read words presented in isolation accurately, as measured by the pre-test and post-test.</w:t>
      </w:r>
    </w:p>
    <w:p>
      <w:pPr>
        <w:keepNext/>
        <w:pageBreakBefore/>
        <w:spacing w:after="120" w:before="0" w:line="360"/>
        <w:jc w:val="center"/>
      </w:pPr>
      <w:r>
        <w:rPr>
          <w:b/>
          <w:bCs/>
        </w:rPr>
        <w:t xml:space="preserve">CHAPTER II</w:t>
      </w:r>
    </w:p>
    <w:p>
      <w:pPr>
        <w:keepNext/>
        <w:spacing w:after="360" w:before="0" w:line="360"/>
        <w:jc w:val="center"/>
      </w:pPr>
      <w:r>
        <w:rPr>
          <w:b/>
          <w:bCs/>
        </w:rPr>
        <w:t xml:space="preserve">REVIEW OF RELATED LITERATURE AND STUDIES</w:t>
      </w:r>
    </w:p>
    <w:p>
      <w:pPr>
        <w:spacing w:after="80" w:before="0" w:line="360"/>
        <w:ind w:firstLine="720"/>
        <w:jc w:val="both"/>
      </w:pPr>
      <w:r>
        <w:t xml:space="preserve">This chapter presents the literature and studies that informed the conceptualization of the present study. The related literature discusses theories, concepts, and policies on early reading development and intervention, while the related studies present research findings on reading difficulties and on the effectiveness of reading interventions. The chapter ends with a synthesis that establishes the research gap, followed by the theoretical and conceptual frameworks of the study.</w:t>
      </w:r>
    </w:p>
    <w:p>
      <w:pPr>
        <w:keepNext/>
        <w:spacing w:after="120" w:before="240" w:line="360"/>
        <w:jc w:val="left"/>
      </w:pPr>
      <w:r>
        <w:rPr>
          <w:b/>
          <w:bCs/>
        </w:rPr>
        <w:t xml:space="preserve">Related Literature</w:t>
      </w:r>
    </w:p>
    <w:p>
      <w:pPr>
        <w:keepNext/>
        <w:spacing w:after="80" w:before="160" w:line="360"/>
        <w:jc w:val="left"/>
      </w:pPr>
      <w:r>
        <w:rPr>
          <w:b/>
          <w:bCs/>
          <w:i/>
          <w:iCs/>
        </w:rPr>
        <w:t xml:space="preserve">The Nature of Early Reading Development</w:t>
      </w:r>
    </w:p>
    <w:p>
      <w:pPr>
        <w:spacing w:after="80" w:before="0" w:line="360"/>
        <w:ind w:firstLine="720"/>
        <w:jc w:val="both"/>
      </w:pPr>
      <w:r>
        <w:t xml:space="preserve">Unlike spoken language, which children acquire naturally through immersion, reading is a cultural invention that must be explicitly taught (Castles et al., 2018). Chall (1983) described reading development as a sequence of stages. In the initial reading or decoding stage, typically in Grades 1 and 2, children learn the relationships between letters and sounds and begin to decode printed words. In the confirmation and fluency stage, typically in Grades 2 and 3, they consolidate these skills and learn to read familiar texts with increasing speed and ease. Only after these stages do children reach the stage of reading to learn, in which reading becomes the main tool for acquiring new knowledge. Grade 2 therefore sits at a critical point of transition: learners are expected to move from laborious decoding to fluent reading, and those who remain at the decoding stage are at serious risk of falling behind.</w:t>
      </w:r>
    </w:p>
    <w:p>
      <w:pPr>
        <w:spacing w:after="80" w:before="0" w:line="360"/>
        <w:ind w:firstLine="720"/>
        <w:jc w:val="both"/>
      </w:pPr>
      <w:r>
        <w:t xml:space="preserve">Ehri (2005) explained how children come to read words automatically. She described four phases of word reading: the pre-alphabetic phase, in which children rely on visual cues rather than letters; the partial alphabetic phase, in which they use some letters, often the first and last, to guess words; the full alphabetic phase, in which they decode words by connecting all letters to their sounds; and the consolidated alphabetic phase, in which they recognize larger letter patterns such as syllables. Through repeated decoding, the spellings, pronunciations, and meanings of words become bonded in memory, a process Ehri called orthographic mapping, and words become sight words that are recognized instantly. Many struggling readers in the early grades remain in the partial alphabetic phase, guessing from the first letter or from pictures, which is consistent with the behaviors the researcher has observed among Grade 2 learners.</w:t>
      </w:r>
    </w:p>
    <w:p>
      <w:pPr>
        <w:spacing w:after="80" w:before="0" w:line="360"/>
        <w:ind w:firstLine="720"/>
        <w:jc w:val="both"/>
      </w:pPr>
      <w:r>
        <w:t xml:space="preserve">The Simple View of Reading (Gough &amp; Tunmer, 1986; Hoover &amp; Gough, 1990) proposes that reading comprehension is the product of two components: decoding and linguistic comprehension. Because the relationship is multiplicative, a learner who cannot decode will not comprehend a text no matter how strong the learner’s oral language is, and a learner who decodes well but does not understand the language of the text will likewise fail to comprehend it. Scarborough (2001) elaborated this view in her model of the reading rope, in which the strands of word recognition (phonological awareness, decoding, and sight recognition) become increasingly automatic and the strands of language comprehension (background knowledge, vocabulary, language structures, verbal reasoning, and literacy knowledge) become increasingly strategic as the reader develops. Automaticity is central to this process: when word recognition is automatic, the reader’s limited attention is freed for understanding meaning (LaBerge &amp; Samuels, 1974).</w:t>
      </w:r>
    </w:p>
    <w:p>
      <w:pPr>
        <w:keepNext/>
        <w:spacing w:after="80" w:before="160" w:line="360"/>
        <w:jc w:val="left"/>
      </w:pPr>
      <w:r>
        <w:rPr>
          <w:b/>
          <w:bCs/>
          <w:i/>
          <w:iCs/>
        </w:rPr>
        <w:t xml:space="preserve">The Essential Components of Reading Instruction</w:t>
      </w:r>
    </w:p>
    <w:p>
      <w:pPr>
        <w:spacing w:after="80" w:before="0" w:line="360"/>
        <w:ind w:firstLine="720"/>
        <w:jc w:val="both"/>
      </w:pPr>
      <w:r>
        <w:t xml:space="preserve">The National Reading Panel (2000), after reviewing a large body of experimental research, identified five essential components of reading instruction: phonemic awareness, phonics, fluency, vocabulary, and comprehension. The panel found that phonemic awareness instruction, especially when combined with letters, helps children learn to read; that systematic phonics instruction produces significant benefits for beginning readers and for children who are having difficulty learning to read; that guided repeated oral reading improves fluency and comprehension; and that explicit instruction in vocabulary and comprehension strategies improves understanding. Castles et al. (2018) reached a similar conclusion, arguing that explicit and systematic teaching of the alphabetic code is essential in the early phases of learning to read, while extensive reading experience builds the knowledge and fluency that skilled reading requires.</w:t>
      </w:r>
    </w:p>
    <w:p>
      <w:pPr>
        <w:spacing w:after="80" w:before="0" w:line="360"/>
        <w:ind w:firstLine="720"/>
        <w:jc w:val="both"/>
      </w:pPr>
      <w:r>
        <w:t xml:space="preserve">Fluency deserves particular attention because it links word recognition to comprehension. Rasinski (2004) described fluency as having three dimensions: accuracy in decoding, automaticity in word recognition, and appropriate prosody or expression. Fluency is commonly measured through words correct per minute, a measure for which norms have been established across grade levels (Hasbrouck &amp; Tindal, 2006). Instructional approaches such as the method of repeated readings (Samuels, 1979) and other forms of assisted, repeated oral reading have been found effective in improving the fluency of developing readers (Kuhn &amp; Stahl, 2003).</w:t>
      </w:r>
    </w:p>
    <w:p>
      <w:pPr>
        <w:keepNext/>
        <w:spacing w:after="80" w:before="160" w:line="360"/>
        <w:jc w:val="left"/>
      </w:pPr>
      <w:r>
        <w:rPr>
          <w:b/>
          <w:bCs/>
          <w:i/>
          <w:iCs/>
        </w:rPr>
        <w:t xml:space="preserve">Struggling Readers and the Consequences of Early Reading Failure</w:t>
      </w:r>
    </w:p>
    <w:p>
      <w:pPr>
        <w:spacing w:after="80" w:before="0" w:line="360"/>
        <w:ind w:firstLine="720"/>
        <w:jc w:val="both"/>
      </w:pPr>
      <w:r>
        <w:t xml:space="preserve">Struggling readers are learners whose reading performance falls below what is expected for their grade. Snow et al. (1998) identified factors that place children at risk of reading difficulties, including limited exposure to print and language-rich experiences before school, and concluded that most reading difficulties can be prevented through high-quality early instruction and timely support for children who begin to fall behind. When difficulties are not addressed, they tend to grow. Stanovich (1986) described this pattern as the Matthew effect in reading: children who read well read more and grow in vocabulary and knowledge, while children who struggle read less and fall further behind, so that the gap between them widens over time.</w:t>
      </w:r>
    </w:p>
    <w:p>
      <w:pPr>
        <w:spacing w:after="80" w:before="0" w:line="360"/>
        <w:ind w:firstLine="720"/>
        <w:jc w:val="both"/>
      </w:pPr>
      <w:r>
        <w:t xml:space="preserve">The long-term consequences are serious. Hernandez (2011) reported that children who were not reading proficiently by the end of Grade 3 were four times more likely not to graduate from high school on time than proficient readers. Torgesen (2004) described early reading failure as a devastating downward spiral in which struggling readers lose motivation, avoid reading, and fall further behind in all subjects, and argued that the spiral is best prevented through early, intensive, and systematic intervention.</w:t>
      </w:r>
    </w:p>
    <w:p>
      <w:pPr>
        <w:keepNext/>
        <w:spacing w:after="80" w:before="160" w:line="360"/>
        <w:jc w:val="left"/>
      </w:pPr>
      <w:r>
        <w:rPr>
          <w:b/>
          <w:bCs/>
          <w:i/>
          <w:iCs/>
        </w:rPr>
        <w:t xml:space="preserve">Response to Intervention and Early Reading Intervention</w:t>
      </w:r>
    </w:p>
    <w:p>
      <w:pPr>
        <w:spacing w:after="80" w:before="0" w:line="360"/>
        <w:ind w:firstLine="720"/>
        <w:jc w:val="both"/>
      </w:pPr>
      <w:r>
        <w:t xml:space="preserve">Response to Intervention (RTI) is a multi-tiered framework for identifying and supporting learners who struggle (Fuchs &amp; Fuchs, 2006). All learners receive high-quality core instruction in the first tier; learners who do not respond adequately receive supplemental, more targeted instruction, usually in small groups, in the second tier; and learners who continue to struggle receive intensive, individualized support in the third tier. Throughout the process, progress is monitored frequently so that instruction can be adjusted. The present study reflects this logic: Grade 2 learners identified as reading below grade level will receive supplemental instruction through the RIM in small groups, with one-on-one sessions for those who need closer guidance, while their progress is regularly monitored.</w:t>
      </w:r>
    </w:p>
    <w:p>
      <w:pPr>
        <w:spacing w:after="80" w:before="0" w:line="360"/>
        <w:ind w:firstLine="720"/>
        <w:jc w:val="both"/>
      </w:pPr>
      <w:r>
        <w:t xml:space="preserve">The intensity of intervention matters. Torgesen (2004) noted that struggling readers need more instructional time, more explicit teaching, and more opportunities for guided practice than their peers if they are to catch up. Intervention is also more effective when it begins early, before reading difficulties become entrenched and before learners begin to avoid reading (Snow et al., 1998; Torgesen, 2004).</w:t>
      </w:r>
    </w:p>
    <w:p>
      <w:pPr>
        <w:keepNext/>
        <w:spacing w:after="80" w:before="160" w:line="360"/>
        <w:jc w:val="left"/>
      </w:pPr>
      <w:r>
        <w:rPr>
          <w:b/>
          <w:bCs/>
          <w:i/>
          <w:iCs/>
        </w:rPr>
        <w:t xml:space="preserve">Instructional Materials for Reading Intervention</w:t>
      </w:r>
    </w:p>
    <w:p>
      <w:pPr>
        <w:spacing w:after="80" w:before="0" w:line="360"/>
        <w:ind w:firstLine="720"/>
        <w:jc w:val="both"/>
      </w:pPr>
      <w:r>
        <w:t xml:space="preserve">Materials are the vehicle through which intervention reaches the learner. Tomlinson (2011) emphasized that effective learning materials should be relevant to the learners, engaging, and responsive to their needs, should help learners feel at ease and develop confidence, and should provide opportunities to use what has been learned. For beginning and struggling readers, two kinds of texts are especially important. Decodable texts, composed largely of words whose letter-sound patterns have already been taught, allow learners to apply phonics knowledge and to experience success in reading connected text (Mesmer, 2001). Leveled texts, arranged according to increasing difficulty, allow learners to read at a level that challenges them without overwhelming them (Fountas &amp; Pinnell, 1996).</w:t>
      </w:r>
    </w:p>
    <w:p>
      <w:pPr>
        <w:spacing w:after="80" w:before="0" w:line="360"/>
        <w:ind w:firstLine="720"/>
        <w:jc w:val="both"/>
      </w:pPr>
      <w:r>
        <w:t xml:space="preserve">In the Philippine setting, the development of contextualized materials is supported by policy. Republic Act No. 10533 (2013) requires that the curriculum be contextualized and allows schools to localize and enhance it based on their educational and social contexts, while the Learning Action Cell (Department of Education, 2016) provides a school-based venue in which teachers can collaboratively develop, review, and improve learning resources. Teacher-developed materials, when grounded in research and carefully validated, can respond to the specific needs of learners in ways that generic materials cannot.</w:t>
      </w:r>
    </w:p>
    <w:p>
      <w:pPr>
        <w:keepNext/>
        <w:spacing w:after="80" w:before="160" w:line="360"/>
        <w:jc w:val="left"/>
      </w:pPr>
      <w:r>
        <w:rPr>
          <w:b/>
          <w:bCs/>
          <w:i/>
          <w:iCs/>
        </w:rPr>
        <w:t xml:space="preserve">Language and Early Literacy in a Multilingual Context</w:t>
      </w:r>
    </w:p>
    <w:p>
      <w:pPr>
        <w:spacing w:after="80" w:before="0" w:line="360"/>
        <w:ind w:firstLine="720"/>
        <w:jc w:val="both"/>
      </w:pPr>
      <w:r>
        <w:t xml:space="preserve">Language plays a decisive role in learning to read. Cummins (1979) proposed that literacy-related skills developed in one language can transfer to another, so that learners’ knowledge of their home language can support their learning of a second language when instruction builds on it. UNESCO (2016) reported that about 40 percent of the global population does not have access to education in a language they speak or understand, and stressed that learning to read in an unfamiliar language makes the task considerably harder. In the Philippines, Republic Act No. 12027 (2024) discontinued the mandatory use of the mother tongue as the primary medium of instruction in Kindergarten to Grade 3, which places greater emphasis on learning to read in Filipino and English. For learners in Albay, most of whom speak Bikol at home, this means that reading materials must use familiar contexts and accessible vocabulary, and that teachers may draw on the home language to explain meanings while the learners learn to read in Filipino.</w:t>
      </w:r>
    </w:p>
    <w:p>
      <w:pPr>
        <w:keepNext/>
        <w:spacing w:after="80" w:before="160" w:line="360"/>
        <w:jc w:val="left"/>
      </w:pPr>
      <w:r>
        <w:rPr>
          <w:b/>
          <w:bCs/>
          <w:i/>
          <w:iCs/>
        </w:rPr>
        <w:t xml:space="preserve">Philippine Policies and Programs on Early Literacy</w:t>
      </w:r>
    </w:p>
    <w:p>
      <w:pPr>
        <w:spacing w:after="80" w:before="0" w:line="360"/>
        <w:ind w:firstLine="720"/>
        <w:jc w:val="both"/>
      </w:pPr>
      <w:r>
        <w:t xml:space="preserve">The 1987 Philippine Constitution, Article XIV, Section 1, mandates the State to protect and promote the right of all citizens to quality education at all levels. Republic Act No. 10533 (2013) established a learner-centered and contextualized basic education curriculum. The Department of Education (DepEd) has long implemented the Every Child a Reader Program (ECARP), which aims to make every Filipino child a reader and writer at his or her grade level, and strengthened the teaching of early literacy through the Early Language, Literacy, and Numeracy Program (Department of Education, 2015). The revised Philippine Informal Reading Inventory (Department of Education, 2018) provides a classroom-based tool for determining learners’ reading levels, while the "Hamon: Bawat Bata Bumabasa" initiative (Department of Education, 2019) calls on schools to intensify reading advocacy and intervention.</w:t>
      </w:r>
    </w:p>
    <w:p>
      <w:pPr>
        <w:spacing w:after="80" w:before="0" w:line="360"/>
        <w:ind w:firstLine="720"/>
        <w:jc w:val="both"/>
      </w:pPr>
      <w:r>
        <w:t xml:space="preserve">More recent reforms have placed foundational literacy at the center of the national agenda. The National Learning Recovery Program (Department of Education, 2023) introduced learning interventions to address learning losses; Catch-Up Fridays (Department of Education, 2024a) set aside Fridays for reading and other remedial and enrichment activities; and the MATATAG Curriculum (Department of Education, 2024b) streamlined the learning areas in the early grades to give more time to foundational literacy and numeracy. Republic Act No. 12028 (2024), or the Academic Recovery and Accessible Learning (ARAL) Program Act, institutionalized a national learning intervention program that includes tutorial sessions in reading for learners who have not attained the expected level of proficiency. These policies provide both the mandate and the time within which a teacher-developed reading intervention such as the RIM can be implemented.</w:t>
      </w:r>
    </w:p>
    <w:p>
      <w:pPr>
        <w:keepNext/>
        <w:spacing w:after="120" w:before="240" w:line="360"/>
        <w:jc w:val="left"/>
      </w:pPr>
      <w:r>
        <w:rPr>
          <w:b/>
          <w:bCs/>
        </w:rPr>
        <w:t xml:space="preserve">Related Studies</w:t>
      </w:r>
    </w:p>
    <w:p>
      <w:pPr>
        <w:keepNext/>
        <w:spacing w:after="80" w:before="160" w:line="360"/>
        <w:jc w:val="left"/>
      </w:pPr>
      <w:r>
        <w:rPr>
          <w:b/>
          <w:bCs/>
          <w:i/>
          <w:iCs/>
        </w:rPr>
        <w:t xml:space="preserve">Studies on Early Reading Difficulties</w:t>
      </w:r>
    </w:p>
    <w:p>
      <w:pPr>
        <w:spacing w:after="80" w:before="0" w:line="360"/>
        <w:ind w:firstLine="720"/>
        <w:jc w:val="both"/>
      </w:pPr>
      <w:r>
        <w:t xml:space="preserve">Juel (1988) followed 54 children from Grade 1 to Grade 4 and found that a child who was a poor reader at the end of Grade 1 had an 88 percent probability of remaining a poor reader at the end of Grade 4. The poor readers in her study entered Grade 1 with little phonemic awareness and read far less, both in and out of school, than good readers. This finding demonstrates that reading difficulties in the primary grades are not outgrown with time and that waiting for struggling readers to catch up on their own is not a sound strategy.</w:t>
      </w:r>
    </w:p>
    <w:p>
      <w:pPr>
        <w:spacing w:after="80" w:before="0" w:line="360"/>
        <w:ind w:firstLine="720"/>
        <w:jc w:val="both"/>
      </w:pPr>
      <w:r>
        <w:t xml:space="preserve">Stanovich (1986), in a comprehensive review, showed how early differences in decoding lead to differences in the amount of reading children do, which in turn produce widening differences in vocabulary, knowledge, and comprehension. Hernandez (2011), in a longitudinal analysis, linked reading proficiency at the end of Grade 3 to high school graduation, confirming that the consequences of early reading failure extend well into adolescence.</w:t>
      </w:r>
    </w:p>
    <w:p>
      <w:pPr>
        <w:keepNext/>
        <w:spacing w:after="80" w:before="160" w:line="360"/>
        <w:jc w:val="left"/>
      </w:pPr>
      <w:r>
        <w:rPr>
          <w:b/>
          <w:bCs/>
          <w:i/>
          <w:iCs/>
        </w:rPr>
        <w:t xml:space="preserve">Studies on the Effectiveness of Reading Interventions</w:t>
      </w:r>
    </w:p>
    <w:p>
      <w:pPr>
        <w:spacing w:after="80" w:before="0" w:line="360"/>
        <w:ind w:firstLine="720"/>
        <w:jc w:val="both"/>
      </w:pPr>
      <w:r>
        <w:t xml:space="preserve">Wanzek and Vaughn (2007) synthesized studies of extensive early reading interventions for struggling readers in Kindergarten to Grade 3 and found that the interventions generally produced positive effects, with larger effects when the interventions began in the earliest grades and when they were delivered in smaller groups. Slavin et al. (2011), in a best-evidence synthesis of programs for struggling readers in the elementary grades, found that one-to-one tutoring, particularly approaches with a strong emphasis on phonics, and small-group tutoring produced substantial positive effects on reading achievement. Gersten et al. (2020), in a meta-analysis of rigorous studies of reading interventions for at-risk learners in the primary grades, likewise found significant positive effects on foundational reading skills and on reading comprehension. Neitzel et al. (2022), in a more recent synthesis of programs for struggling readers in elementary schools, confirmed that tutoring delivered one-to-one or in small groups had positive effects on reading outcomes.</w:t>
      </w:r>
    </w:p>
    <w:p>
      <w:pPr>
        <w:spacing w:after="80" w:before="0" w:line="360"/>
        <w:ind w:firstLine="720"/>
        <w:jc w:val="both"/>
      </w:pPr>
      <w:r>
        <w:t xml:space="preserve">Studies of fluency instruction point in the same direction. Kuhn and Stahl (2003), reviewing developmental and remedial practices, found that assisted and repeated reading approaches were generally effective in improving the fluency of developing readers, and that their benefits often extended to comprehension. Together, these studies show that explicit, systematic, and intensive intervention, delivered early and in small groups, can substantially improve the reading of struggling learners.</w:t>
      </w:r>
    </w:p>
    <w:p>
      <w:pPr>
        <w:keepNext/>
        <w:spacing w:after="80" w:before="160" w:line="360"/>
        <w:jc w:val="left"/>
      </w:pPr>
      <w:r>
        <w:rPr>
          <w:b/>
          <w:bCs/>
          <w:i/>
          <w:iCs/>
        </w:rPr>
        <w:t xml:space="preserve">National Assessments of Filipino Learners’ Reading</w:t>
      </w:r>
    </w:p>
    <w:p>
      <w:pPr>
        <w:spacing w:after="80" w:before="0" w:line="360"/>
        <w:ind w:firstLine="720"/>
        <w:jc w:val="both"/>
      </w:pPr>
      <w:r>
        <w:t xml:space="preserve">Large-scale assessments document the urgency of the problem in the Philippines. In the 2018 Programme for International Student Assessment, Filipino 15-year-old learners obtained a mean reading score of 340, the lowest among 79 participating countries and economies (OECD, 2019), and their mean score of 347 in 2022 remained among the lowest of all participants (OECD, 2023). The 2019 Southeast Asia Primary Learning Metrics found that only 10 percent of Filipino Grade 5 learners reached the minimum reading proficiency expected at the end of primary school (UNICEF &amp; SEAMEO, 2020). The World Bank (2022) estimated the learning poverty rate of the Philippines at about 91 percent, meaning that roughly nine in ten Filipino children at age 10 cannot read and understand a simple, age-appropriate text. The Second Congressional Commission on Education (2024) underscored the urgency of strengthening foundational literacy in the early grades as a cornerstone of education reform.</w:t>
      </w:r>
    </w:p>
    <w:p>
      <w:pPr>
        <w:keepNext/>
        <w:spacing w:after="120" w:before="240" w:line="360"/>
        <w:jc w:val="left"/>
      </w:pPr>
      <w:r>
        <w:rPr>
          <w:b/>
          <w:bCs/>
        </w:rPr>
        <w:t xml:space="preserve">Synthesis and Research Gap</w:t>
      </w:r>
    </w:p>
    <w:p>
      <w:pPr>
        <w:spacing w:after="80" w:before="0" w:line="360"/>
        <w:ind w:firstLine="720"/>
        <w:jc w:val="both"/>
      </w:pPr>
      <w:r>
        <w:t xml:space="preserve">The literature and studies reviewed converge on several points. First, learning to read is a developmental process that depends on secure word recognition and growing language comprehension, and Grade 2 is a critical year in which learners are expected to move from decoding to fluent reading (Chall, 1983; Ehri, 2005; Gough &amp; Tunmer, 1986). Second, reading difficulties that are not addressed early tend to persist and widen (Juel, 1988; Stanovich, 1986). Third, early intervention that is explicit, systematic, intensive, and delivered in small groups is effective in improving the reading of struggling learners (Slavin et al., 2011; Wanzek &amp; Vaughn, 2007). Fourth, materials that are leveled, decodable, and relevant to the learners are central to effective intervention (Fountas &amp; Pinnell, 1996; Mesmer, 2001; Tomlinson, 2011). Finally, Philippine policy now provides a strong mandate and dedicated time for reading intervention, even as national and international assessments show that the reading performance of Filipino learners remains low.</w:t>
      </w:r>
    </w:p>
    <w:p>
      <w:pPr>
        <w:spacing w:after="80" w:before="0" w:line="360"/>
        <w:ind w:firstLine="720"/>
        <w:jc w:val="both"/>
      </w:pPr>
      <w:r>
        <w:t xml:space="preserve">Despite this body of knowledge, several gaps remain. Most of the experimental evidence on reading interventions comes from English-speaking countries, where learners read in their home language. Less is documented about interventions for Filipino learners who speak a regional language such as Bikol at home and learn to read in Filipino and English. There is also limited documented evidence on the effectiveness of teacher-developed and contextualized reading intervention materials for Grade 2 struggling readers in Albay, and few studies examine the effectiveness of such materials together with their acceptability to teachers and reading experts and the challenges encountered in using them. The present study addresses these gaps by developing, implementing, and evaluating the RIM in the actual context of Albay Central School and by translating its findings into a practical reading enhancement action plan.</w:t>
      </w:r>
    </w:p>
    <w:p>
      <w:pPr>
        <w:keepNext/>
        <w:spacing w:after="120" w:before="240" w:line="360"/>
        <w:jc w:val="left"/>
      </w:pPr>
      <w:r>
        <w:rPr>
          <w:b/>
          <w:bCs/>
        </w:rPr>
        <w:t xml:space="preserve">Theoretical Framework</w:t>
      </w:r>
    </w:p>
    <w:p>
      <w:pPr>
        <w:spacing w:after="80" w:before="0" w:line="360"/>
        <w:ind w:firstLine="720"/>
        <w:jc w:val="both"/>
      </w:pPr>
      <w:r>
        <w:t xml:space="preserve">This study is anchored on Vygotsky’s (1978) sociocultural theory, particularly the concept of the Zone of Proximal Development, which refers to the distance between what learners can accomplish independently and what they can accomplish with the guidance of a more knowledgeable other. Learning is most productive when tasks fall within this zone. Wood et al. (1976) described the support provided within it as scaffolding, a temporary structure that is gradually withdrawn as the learner gains competence. In this study, the RIM and the teacher’s guidance serve as scaffolds: the materials are leveled so that each learner works on tasks slightly beyond current ability, and support is reduced as the learner becomes independent.</w:t>
      </w:r>
    </w:p>
    <w:p>
      <w:pPr>
        <w:spacing w:after="80" w:before="0" w:line="360"/>
        <w:ind w:firstLine="720"/>
        <w:jc w:val="both"/>
      </w:pPr>
      <w:r>
        <w:t xml:space="preserve">The study is likewise supported by the Simple View of Reading (Gough &amp; Tunmer, 1986), which explains why the RIM addresses both word recognition and comprehension, and why reading proficiency is measured in terms of letter-sound knowledge, word recognition, fluency, and comprehension. Ehri’s (2005) phase theory of word reading and the automaticity theory of LaBerge and Samuels (1974) explain the sequence of the RIM, which moves from letter-sound knowledge to decoding, to sight word recognition, and to fluent reading of connected text, so that word recognition becomes automatic and attention is freed for comprehension. Finally, the Response to Intervention framework (Fuchs &amp; Fuchs, 2006) guides the delivery of the RIM as supplemental, small-group, and progress-monitored instruction for learners who need more than regular classroom teaching. Figure 1 presents the theoretical framework of the study.</w:t>
      </w:r>
    </w:p>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160"/>
      </w:tblGrid>
      <w:tr>
        <w:trPr>
          <w:cantSplit/>
        </w:trPr>
        <w:tc>
          <w:tcPr>
            <w:tcW w:type="dxa" w:w="216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Next/>
              <w:spacing w:after="60" w:line="240" w:lineRule="auto"/>
              <w:jc w:val="center"/>
            </w:pPr>
            <w:r>
              <w:rPr>
                <w:b/>
                <w:bCs/>
                <w:sz w:val="19"/>
                <w:szCs w:val="19"/>
              </w:rPr>
              <w:t xml:space="preserve">Sociocultural Theory: Zone of Proximal Development and Scaffolding</w:t>
            </w:r>
          </w:p>
          <w:p>
            <w:pPr>
              <w:keepNext/>
              <w:spacing w:after="0" w:line="240" w:lineRule="auto"/>
              <w:jc w:val="center"/>
            </w:pPr>
            <w:r>
              <w:rPr>
                <w:i/>
                <w:iCs/>
                <w:sz w:val="19"/>
                <w:szCs w:val="19"/>
              </w:rPr>
              <w:t xml:space="preserve">(Vygotsky, 1978; Wood et al., 1976)</w:t>
            </w:r>
          </w:p>
        </w:tc>
        <w:tc>
          <w:tcPr>
            <w:tcW w:type="dxa" w:w="216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Next/>
              <w:spacing w:after="60" w:line="240" w:lineRule="auto"/>
              <w:jc w:val="center"/>
            </w:pPr>
            <w:r>
              <w:rPr>
                <w:b/>
                <w:bCs/>
                <w:sz w:val="19"/>
                <w:szCs w:val="19"/>
              </w:rPr>
              <w:t xml:space="preserve">Simple View of Reading</w:t>
            </w:r>
          </w:p>
          <w:p>
            <w:pPr>
              <w:keepNext/>
              <w:spacing w:after="0" w:line="240" w:lineRule="auto"/>
              <w:jc w:val="center"/>
            </w:pPr>
            <w:r>
              <w:rPr>
                <w:i/>
                <w:iCs/>
                <w:sz w:val="19"/>
                <w:szCs w:val="19"/>
              </w:rPr>
              <w:t xml:space="preserve">(Gough &amp; Tunmer, 1986)</w:t>
            </w:r>
          </w:p>
        </w:tc>
        <w:tc>
          <w:tcPr>
            <w:tcW w:type="dxa" w:w="216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Next/>
              <w:spacing w:after="60" w:line="240" w:lineRule="auto"/>
              <w:jc w:val="center"/>
            </w:pPr>
            <w:r>
              <w:rPr>
                <w:b/>
                <w:bCs/>
                <w:sz w:val="19"/>
                <w:szCs w:val="19"/>
              </w:rPr>
              <w:t xml:space="preserve">Phase Theory of Word Reading and Automaticity Theory</w:t>
            </w:r>
          </w:p>
          <w:p>
            <w:pPr>
              <w:keepNext/>
              <w:spacing w:after="0" w:line="240" w:lineRule="auto"/>
              <w:jc w:val="center"/>
            </w:pPr>
            <w:r>
              <w:rPr>
                <w:i/>
                <w:iCs/>
                <w:sz w:val="19"/>
                <w:szCs w:val="19"/>
              </w:rPr>
              <w:t xml:space="preserve">(Ehri, 2005; LaBerge &amp; Samuels, 1974)</w:t>
            </w:r>
          </w:p>
        </w:tc>
        <w:tc>
          <w:tcPr>
            <w:tcW w:type="dxa" w:w="216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Next/>
              <w:spacing w:after="60" w:line="240" w:lineRule="auto"/>
              <w:jc w:val="center"/>
            </w:pPr>
            <w:r>
              <w:rPr>
                <w:b/>
                <w:bCs/>
                <w:sz w:val="19"/>
                <w:szCs w:val="19"/>
              </w:rPr>
              <w:t xml:space="preserve">Response to Intervention</w:t>
            </w:r>
          </w:p>
          <w:p>
            <w:pPr>
              <w:keepNext/>
              <w:spacing w:after="0" w:line="240" w:lineRule="auto"/>
              <w:jc w:val="center"/>
            </w:pPr>
            <w:r>
              <w:rPr>
                <w:i/>
                <w:iCs/>
                <w:sz w:val="19"/>
                <w:szCs w:val="19"/>
              </w:rPr>
              <w:t xml:space="preserve">(Fuchs &amp; Fuchs, 2006)</w:t>
            </w:r>
          </w:p>
        </w:tc>
      </w:tr>
      <w:tr>
        <w:trPr>
          <w:cantSplit/>
        </w:trPr>
        <w:tc>
          <w:tcPr>
            <w:tcW w:type="dxa" w:w="8640"/>
            <w:gridSpan w:val="4"/>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28"/>
                <w:szCs w:val="28"/>
              </w:rPr>
              <w:t xml:space="preserve">▼</w:t>
            </w:r>
          </w:p>
        </w:tc>
      </w:tr>
      <w:tr>
        <w:trPr>
          <w:cantSplit/>
        </w:trPr>
        <w:tc>
          <w:tcPr>
            <w:tcW w:type="dxa" w:w="8640"/>
            <w:gridSpan w:val="4"/>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Next/>
              <w:spacing w:after="60" w:line="240" w:lineRule="auto"/>
              <w:jc w:val="center"/>
            </w:pPr>
            <w:r>
              <w:rPr>
                <w:b/>
                <w:bCs/>
                <w:sz w:val="19"/>
                <w:szCs w:val="19"/>
              </w:rPr>
              <w:t xml:space="preserve">READING INTERVENTION MATERIALS (RIM)</w:t>
            </w:r>
          </w:p>
          <w:p>
            <w:pPr>
              <w:keepNext/>
              <w:spacing w:after="0" w:line="240" w:lineRule="auto"/>
              <w:jc w:val="center"/>
            </w:pPr>
            <w:r>
              <w:rPr>
                <w:sz w:val="19"/>
                <w:szCs w:val="19"/>
              </w:rPr>
              <w:t xml:space="preserve">Explicit and systematic, leveled, contextualized, and delivered through small-group and one-on-one sessions with regular progress monitoring</w:t>
            </w:r>
          </w:p>
        </w:tc>
      </w:tr>
      <w:tr>
        <w:trPr>
          <w:cantSplit/>
        </w:trPr>
        <w:tc>
          <w:tcPr>
            <w:tcW w:type="dxa" w:w="8640"/>
            <w:gridSpan w:val="4"/>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28"/>
                <w:szCs w:val="28"/>
              </w:rPr>
              <w:t xml:space="preserve">▼</w:t>
            </w:r>
          </w:p>
        </w:tc>
      </w:tr>
      <w:tr>
        <w:trPr>
          <w:cantSplit/>
        </w:trPr>
        <w:tc>
          <w:tcPr>
            <w:tcW w:type="dxa" w:w="8640"/>
            <w:gridSpan w:val="4"/>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Next/>
              <w:spacing w:after="60" w:line="240" w:lineRule="auto"/>
              <w:jc w:val="center"/>
            </w:pPr>
            <w:r>
              <w:rPr>
                <w:b/>
                <w:bCs/>
                <w:sz w:val="19"/>
                <w:szCs w:val="19"/>
              </w:rPr>
              <w:t xml:space="preserve">ENHANCED READING PROFICIENCY</w:t>
            </w:r>
          </w:p>
          <w:p>
            <w:pPr>
              <w:keepNext/>
              <w:spacing w:after="0" w:line="240" w:lineRule="auto"/>
              <w:jc w:val="center"/>
            </w:pPr>
            <w:r>
              <w:rPr>
                <w:sz w:val="19"/>
                <w:szCs w:val="19"/>
              </w:rPr>
              <w:t xml:space="preserve">Letter-sound knowledge • Word recognition • Reading fluency • Reading comprehension</w:t>
            </w:r>
          </w:p>
        </w:tc>
      </w:tr>
    </w:tbl>
    <w:p>
      <w:pPr>
        <w:spacing w:after="200" w:before="120" w:line="240"/>
        <w:jc w:val="center"/>
      </w:pPr>
      <w:r>
        <w:rPr>
          <w:b/>
          <w:bCs/>
        </w:rPr>
        <w:t xml:space="preserve">Figure 1. </w:t>
      </w:r>
      <w:r>
        <w:rPr>
          <w:i/>
          <w:iCs/>
        </w:rPr>
        <w:t xml:space="preserve">Theoretical Framework of the Study</w:t>
      </w:r>
    </w:p>
    <w:p>
      <w:pPr>
        <w:keepNext/>
        <w:spacing w:after="120" w:before="240" w:line="360"/>
        <w:jc w:val="left"/>
      </w:pPr>
      <w:r>
        <w:rPr>
          <w:b/>
          <w:bCs/>
        </w:rPr>
        <w:t xml:space="preserve">Conceptual Framework</w:t>
      </w:r>
    </w:p>
    <w:p>
      <w:pPr>
        <w:spacing w:after="80" w:before="0" w:line="360"/>
        <w:ind w:firstLine="720"/>
        <w:jc w:val="both"/>
      </w:pPr>
      <w:r>
        <w:t xml:space="preserve">The conceptual framework of the study follows the Input-Process-Output model presented in Figure 2. The input consists of the pre-test reading proficiency of the Grade 2 struggling readers in the four areas, the Reading Intervention Materials (RIM) anchored on the five components of reading, and the Grade 2 reading competencies of the MATATAG Curriculum. The process includes the validation and pilot testing of the instruments, the administration of the pre-test, the eight-week intervention using the RIM, the administration of the post-test, the evaluation of the acceptability of the RIM by teachers and reading experts, the documentation of challenges, and the statistical and thematic analysis of the data.</w:t>
      </w:r>
    </w:p>
    <w:p>
      <w:pPr>
        <w:spacing w:after="80" w:before="0" w:line="360"/>
        <w:ind w:firstLine="720"/>
        <w:jc w:val="both"/>
      </w:pPr>
      <w:r>
        <w:t xml:space="preserve">The output consists of the enhanced reading proficiency of the Grade 2 struggling readers, a validated and acceptable RIM, the identified challenges in the utilization of the materials, and a reading enhancement action plan. The feedback loop indicates that the results of the study will be used to refine the RIM and the intervention process, so that reading support for struggling readers at Albay Central School can be continuously improved.</w:t>
      </w:r>
    </w:p>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345"/>
        <w:gridCol w:w="2764"/>
        <w:gridCol w:w="345"/>
        <w:gridCol w:w="2594"/>
      </w:tblGrid>
      <w:tr>
        <w:trPr>
          <w:cantSplit/>
        </w:trPr>
        <w:tc>
          <w:tcPr>
            <w:tcW w:type="dxa" w:w="2592"/>
            <w:tcBorders>
              <w:top w:val="single" w:color="000000" w:sz="8"/>
              <w:left w:val="single" w:color="000000" w:sz="8"/>
              <w:bottom w:val="single" w:color="000000" w:sz="8"/>
              <w:right w:val="single" w:color="000000" w:sz="8"/>
            </w:tcBorders>
            <w:shd w:fill="D9D9D9" w:color="auto" w:val="clear"/>
            <w:tcMar>
              <w:top w:type="dxa" w:w="80"/>
              <w:left w:type="dxa" w:w="100"/>
              <w:bottom w:type="dxa" w:w="80"/>
              <w:right w:type="dxa" w:w="100"/>
            </w:tcMar>
            <w:vAlign w:val="center"/>
          </w:tcPr>
          <w:p>
            <w:pPr>
              <w:keepNext/>
              <w:spacing w:after="0" w:line="240" w:lineRule="auto"/>
              <w:jc w:val="center"/>
            </w:pPr>
            <w:r>
              <w:rPr>
                <w:b/>
                <w:bCs/>
                <w:sz w:val="21"/>
                <w:szCs w:val="21"/>
              </w:rPr>
              <w:t xml:space="preserve">INPUT</w:t>
            </w:r>
          </w:p>
        </w:tc>
        <w:tc>
          <w:tcPr>
            <w:tcW w:type="dxa" w:w="345"/>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19"/>
                <w:szCs w:val="19"/>
              </w:rPr>
              <w:t xml:space="preserve"/>
            </w:r>
          </w:p>
        </w:tc>
        <w:tc>
          <w:tcPr>
            <w:tcW w:type="dxa" w:w="2764"/>
            <w:tcBorders>
              <w:top w:val="single" w:color="000000" w:sz="8"/>
              <w:left w:val="single" w:color="000000" w:sz="8"/>
              <w:bottom w:val="single" w:color="000000" w:sz="8"/>
              <w:right w:val="single" w:color="000000" w:sz="8"/>
            </w:tcBorders>
            <w:shd w:fill="D9D9D9" w:color="auto" w:val="clear"/>
            <w:tcMar>
              <w:top w:type="dxa" w:w="80"/>
              <w:left w:type="dxa" w:w="100"/>
              <w:bottom w:type="dxa" w:w="80"/>
              <w:right w:type="dxa" w:w="100"/>
            </w:tcMar>
            <w:vAlign w:val="center"/>
          </w:tcPr>
          <w:p>
            <w:pPr>
              <w:keepNext/>
              <w:spacing w:after="0" w:line="240" w:lineRule="auto"/>
              <w:jc w:val="center"/>
            </w:pPr>
            <w:r>
              <w:rPr>
                <w:b/>
                <w:bCs/>
                <w:sz w:val="21"/>
                <w:szCs w:val="21"/>
              </w:rPr>
              <w:t xml:space="preserve">PROCESS</w:t>
            </w:r>
          </w:p>
        </w:tc>
        <w:tc>
          <w:tcPr>
            <w:tcW w:type="dxa" w:w="345"/>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19"/>
                <w:szCs w:val="19"/>
              </w:rPr>
              <w:t xml:space="preserve"/>
            </w:r>
          </w:p>
        </w:tc>
        <w:tc>
          <w:tcPr>
            <w:tcW w:type="dxa" w:w="2594"/>
            <w:tcBorders>
              <w:top w:val="single" w:color="000000" w:sz="8"/>
              <w:left w:val="single" w:color="000000" w:sz="8"/>
              <w:bottom w:val="single" w:color="000000" w:sz="8"/>
              <w:right w:val="single" w:color="000000" w:sz="8"/>
            </w:tcBorders>
            <w:shd w:fill="D9D9D9" w:color="auto" w:val="clear"/>
            <w:tcMar>
              <w:top w:type="dxa" w:w="80"/>
              <w:left w:type="dxa" w:w="100"/>
              <w:bottom w:type="dxa" w:w="80"/>
              <w:right w:type="dxa" w:w="100"/>
            </w:tcMar>
            <w:vAlign w:val="center"/>
          </w:tcPr>
          <w:p>
            <w:pPr>
              <w:keepNext/>
              <w:spacing w:after="0" w:line="240" w:lineRule="auto"/>
              <w:jc w:val="center"/>
            </w:pPr>
            <w:r>
              <w:rPr>
                <w:b/>
                <w:bCs/>
                <w:sz w:val="21"/>
                <w:szCs w:val="21"/>
              </w:rPr>
              <w:t xml:space="preserve">OUTPUT</w:t>
            </w:r>
          </w:p>
        </w:tc>
      </w:tr>
      <w:tr>
        <w:trPr>
          <w:cantSplit/>
        </w:trPr>
        <w:tc>
          <w:tcPr>
            <w:tcW w:type="dxa" w:w="2592"/>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60" w:line="240" w:lineRule="auto"/>
              <w:jc w:val="left"/>
            </w:pPr>
            <w:r>
              <w:rPr>
                <w:sz w:val="19"/>
                <w:szCs w:val="19"/>
              </w:rPr>
              <w:t xml:space="preserve">• Pre-test reading proficiency of the Grade 2 struggling readers in letter-sound knowledge, word recognition, reading fluency, and reading comprehension</w:t>
            </w:r>
          </w:p>
          <w:p>
            <w:pPr>
              <w:keepNext/>
              <w:spacing w:after="60" w:line="240" w:lineRule="auto"/>
              <w:jc w:val="left"/>
            </w:pPr>
            <w:r>
              <w:rPr>
                <w:sz w:val="19"/>
                <w:szCs w:val="19"/>
              </w:rPr>
              <w:t xml:space="preserve">• Reading Intervention Materials (RIM) anchored on the five components of reading</w:t>
            </w:r>
          </w:p>
          <w:p>
            <w:pPr>
              <w:keepNext/>
              <w:spacing w:after="60" w:line="240" w:lineRule="auto"/>
              <w:jc w:val="left"/>
            </w:pPr>
            <w:r>
              <w:rPr>
                <w:sz w:val="19"/>
                <w:szCs w:val="19"/>
              </w:rPr>
              <w:t xml:space="preserve">• Grade 2 reading competencies of the MATATAG Curriculum</w:t>
            </w:r>
          </w:p>
        </w:tc>
        <w:tc>
          <w:tcPr>
            <w:tcW w:type="dxa" w:w="345"/>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28"/>
                <w:szCs w:val="28"/>
              </w:rPr>
              <w:t xml:space="preserve">▶</w:t>
            </w:r>
          </w:p>
        </w:tc>
        <w:tc>
          <w:tcPr>
            <w:tcW w:type="dxa" w:w="276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60" w:line="240" w:lineRule="auto"/>
              <w:jc w:val="left"/>
            </w:pPr>
            <w:r>
              <w:rPr>
                <w:sz w:val="19"/>
                <w:szCs w:val="19"/>
              </w:rPr>
              <w:t xml:space="preserve">• Validation and pilot testing of the instruments</w:t>
            </w:r>
          </w:p>
          <w:p>
            <w:pPr>
              <w:keepNext/>
              <w:spacing w:after="60" w:line="240" w:lineRule="auto"/>
              <w:jc w:val="left"/>
            </w:pPr>
            <w:r>
              <w:rPr>
                <w:sz w:val="19"/>
                <w:szCs w:val="19"/>
              </w:rPr>
              <w:t xml:space="preserve">• Administration of the pre-test (Form A)</w:t>
            </w:r>
          </w:p>
          <w:p>
            <w:pPr>
              <w:keepNext/>
              <w:spacing w:after="60" w:line="240" w:lineRule="auto"/>
              <w:jc w:val="left"/>
            </w:pPr>
            <w:r>
              <w:rPr>
                <w:sz w:val="19"/>
                <w:szCs w:val="19"/>
              </w:rPr>
              <w:t xml:space="preserve">• Eight-week intervention using the RIM in small-group and one-on-one sessions</w:t>
            </w:r>
          </w:p>
          <w:p>
            <w:pPr>
              <w:keepNext/>
              <w:spacing w:after="60" w:line="240" w:lineRule="auto"/>
              <w:jc w:val="left"/>
            </w:pPr>
            <w:r>
              <w:rPr>
                <w:sz w:val="19"/>
                <w:szCs w:val="19"/>
              </w:rPr>
              <w:t xml:space="preserve">• Administration of the post-test (Form B)</w:t>
            </w:r>
          </w:p>
          <w:p>
            <w:pPr>
              <w:keepNext/>
              <w:spacing w:after="60" w:line="240" w:lineRule="auto"/>
              <w:jc w:val="left"/>
            </w:pPr>
            <w:r>
              <w:rPr>
                <w:sz w:val="19"/>
                <w:szCs w:val="19"/>
              </w:rPr>
              <w:t xml:space="preserve">• Evaluation of the acceptability of the RIM by teachers and reading experts</w:t>
            </w:r>
          </w:p>
          <w:p>
            <w:pPr>
              <w:keepNext/>
              <w:spacing w:after="60" w:line="240" w:lineRule="auto"/>
              <w:jc w:val="left"/>
            </w:pPr>
            <w:r>
              <w:rPr>
                <w:sz w:val="19"/>
                <w:szCs w:val="19"/>
              </w:rPr>
              <w:t xml:space="preserve">• Documentation of challenges through the implementation log and interviews</w:t>
            </w:r>
          </w:p>
          <w:p>
            <w:pPr>
              <w:keepNext/>
              <w:spacing w:after="60" w:line="240" w:lineRule="auto"/>
              <w:jc w:val="left"/>
            </w:pPr>
            <w:r>
              <w:rPr>
                <w:sz w:val="19"/>
                <w:szCs w:val="19"/>
              </w:rPr>
              <w:t xml:space="preserve">• Statistical and thematic analysis of data</w:t>
            </w:r>
          </w:p>
        </w:tc>
        <w:tc>
          <w:tcPr>
            <w:tcW w:type="dxa" w:w="345"/>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28"/>
                <w:szCs w:val="28"/>
              </w:rPr>
              <w:t xml:space="preserve">▶</w:t>
            </w:r>
          </w:p>
        </w:tc>
        <w:tc>
          <w:tcPr>
            <w:tcW w:type="dxa" w:w="2594"/>
            <w:tcBorders>
              <w:top w:val="single" w:color="000000" w:sz="8"/>
              <w:left w:val="single" w:color="000000" w:sz="8"/>
              <w:bottom w:val="single" w:color="000000" w:sz="8"/>
              <w:right w:val="single" w:color="000000" w:sz="8"/>
            </w:tcBorders>
            <w:tcMar>
              <w:top w:type="dxa" w:w="80"/>
              <w:left w:type="dxa" w:w="100"/>
              <w:bottom w:type="dxa" w:w="80"/>
              <w:right w:type="dxa" w:w="100"/>
            </w:tcMar>
            <w:vAlign w:val="top"/>
          </w:tcPr>
          <w:p>
            <w:pPr>
              <w:keepNext/>
              <w:spacing w:after="60" w:line="240" w:lineRule="auto"/>
              <w:jc w:val="left"/>
            </w:pPr>
            <w:r>
              <w:rPr>
                <w:sz w:val="19"/>
                <w:szCs w:val="19"/>
              </w:rPr>
              <w:t xml:space="preserve">• Enhanced reading proficiency of the Grade 2 struggling readers</w:t>
            </w:r>
          </w:p>
          <w:p>
            <w:pPr>
              <w:keepNext/>
              <w:spacing w:after="60" w:line="240" w:lineRule="auto"/>
              <w:jc w:val="left"/>
            </w:pPr>
            <w:r>
              <w:rPr>
                <w:sz w:val="19"/>
                <w:szCs w:val="19"/>
              </w:rPr>
              <w:t xml:space="preserve">• Validated and acceptable RIM</w:t>
            </w:r>
          </w:p>
          <w:p>
            <w:pPr>
              <w:keepNext/>
              <w:spacing w:after="60" w:line="240" w:lineRule="auto"/>
              <w:jc w:val="left"/>
            </w:pPr>
            <w:r>
              <w:rPr>
                <w:sz w:val="19"/>
                <w:szCs w:val="19"/>
              </w:rPr>
              <w:t xml:space="preserve">• Identified challenges in the utilization of the RIM</w:t>
            </w:r>
          </w:p>
          <w:p>
            <w:pPr>
              <w:keepNext/>
              <w:spacing w:after="60" w:line="240" w:lineRule="auto"/>
              <w:jc w:val="left"/>
            </w:pPr>
            <w:r>
              <w:rPr>
                <w:sz w:val="19"/>
                <w:szCs w:val="19"/>
              </w:rPr>
              <w:t xml:space="preserve">• Reading Enhancement Action Plan</w:t>
            </w:r>
          </w:p>
        </w:tc>
      </w:tr>
      <w:tr>
        <w:trPr>
          <w:cantSplit/>
        </w:trPr>
        <w:tc>
          <w:tcPr>
            <w:tcW w:type="dxa" w:w="8640"/>
            <w:gridSpan w:val="5"/>
            <w:tcBorders>
              <w:top w:val="none" w:color="FFFFFF" w:sz="0"/>
              <w:left w:val="none" w:color="FFFFFF" w:sz="0"/>
              <w:bottom w:val="none" w:color="FFFFFF" w:sz="0"/>
              <w:right w:val="none" w:color="FFFFFF" w:sz="0"/>
            </w:tcBorders>
            <w:tcMar>
              <w:top w:type="dxa" w:w="80"/>
              <w:left w:type="dxa" w:w="100"/>
              <w:bottom w:type="dxa" w:w="80"/>
              <w:right w:type="dxa" w:w="100"/>
            </w:tcMar>
            <w:vAlign w:val="center"/>
          </w:tcPr>
          <w:p>
            <w:pPr>
              <w:keepNext/>
              <w:spacing w:after="0" w:line="240" w:lineRule="auto"/>
              <w:jc w:val="center"/>
            </w:pPr>
            <w:r>
              <w:rPr>
                <w:sz w:val="19"/>
                <w:szCs w:val="19"/>
              </w:rPr>
              <w:t xml:space="preserve">◀————————  FEEDBACK  ————————</w:t>
            </w:r>
          </w:p>
        </w:tc>
      </w:tr>
    </w:tbl>
    <w:p>
      <w:pPr>
        <w:spacing w:after="200" w:before="120" w:line="240"/>
        <w:jc w:val="center"/>
      </w:pPr>
      <w:r>
        <w:rPr>
          <w:b/>
          <w:bCs/>
        </w:rPr>
        <w:t xml:space="preserve">Figure 2. </w:t>
      </w:r>
      <w:r>
        <w:rPr>
          <w:i/>
          <w:iCs/>
        </w:rPr>
        <w:t xml:space="preserve">Conceptual Paradigm of the Study</w:t>
      </w:r>
    </w:p>
    <w:p>
      <w:pPr>
        <w:keepNext/>
        <w:pageBreakBefore/>
        <w:spacing w:after="120" w:before="0" w:line="360"/>
        <w:jc w:val="center"/>
      </w:pPr>
      <w:r>
        <w:rPr>
          <w:b/>
          <w:bCs/>
        </w:rPr>
        <w:t xml:space="preserve">CHAPTER III</w:t>
      </w:r>
    </w:p>
    <w:p>
      <w:pPr>
        <w:keepNext/>
        <w:spacing w:after="360" w:before="0" w:line="360"/>
        <w:jc w:val="center"/>
      </w:pPr>
      <w:r>
        <w:rPr>
          <w:b/>
          <w:bCs/>
        </w:rPr>
        <w:t xml:space="preserve">RESEARCH METHODOLOGY</w:t>
      </w:r>
    </w:p>
    <w:p>
      <w:pPr>
        <w:spacing w:after="80" w:before="0" w:line="360"/>
        <w:ind w:firstLine="720"/>
        <w:jc w:val="both"/>
      </w:pPr>
      <w:r>
        <w:t xml:space="preserve">This chapter presents the research design, research instruments, data gathering procedures, respondents, sampling technique, study site, data analysis plan, and ethical considerations of the study.</w:t>
      </w:r>
    </w:p>
    <w:p>
      <w:pPr>
        <w:keepNext/>
        <w:spacing w:after="120" w:before="240" w:line="360"/>
        <w:jc w:val="left"/>
      </w:pPr>
      <w:r>
        <w:rPr>
          <w:b/>
          <w:bCs/>
        </w:rPr>
        <w:t xml:space="preserve">Research Design</w:t>
      </w:r>
    </w:p>
    <w:p>
      <w:pPr>
        <w:keepNext/>
        <w:spacing w:after="80" w:before="0" w:line="360"/>
        <w:ind w:firstLine="720"/>
        <w:jc w:val="both"/>
      </w:pPr>
      <w:r>
        <w:t xml:space="preserve">This study will employ a quantitative approach using a pre-experimental, one-group pretest–posttest design, complemented by descriptive-evaluative and qualitative components. In a one-group pretest–posttest design, a single group is measured on the dependent variable before and after exposure to a treatment, and the change between the two measurements is examined (Campbell &amp; Stanley, 1963; Fraenkel et al., 2012). In this study, the group is the Grade 2 struggling readers of Albay Central School, the treatment is the use of the Reading Intervention Materials (RIM), and the dependent variable is reading proficiency in letter-sound knowledge, word recognition, reading fluency, and reading comprehension. The design is represented as follows:</w:t>
      </w:r>
    </w:p>
    <w:p>
      <w:pPr>
        <w:keepNext/>
        <w:spacing w:after="60" w:before="60" w:line="276"/>
        <w:jc w:val="center"/>
      </w:pPr>
      <w:r>
        <w:rPr>
          <w:b/>
          <w:bCs/>
        </w:rPr>
        <w:t xml:space="preserve">O₁            X            O₂</w:t>
      </w:r>
    </w:p>
    <w:p>
      <w:pPr>
        <w:spacing w:after="80" w:before="0" w:line="360"/>
        <w:jc w:val="both"/>
      </w:pPr>
      <w:r>
        <w:t xml:space="preserve">where O₁ is the pre-test, X is the intervention using the RIM, and O₂ is the post-test. The descriptive-evaluative component will determine the level of acceptability of the RIM as rated by teachers and reading experts, while the qualitative component will document the challenges encountered by the teacher and the learners in using the materials. Embedding qualitative data within an intervention study in this way helps explain how the intervention worked under actual classroom conditions (Creswell &amp; Creswell, 2018).</w:t>
      </w:r>
    </w:p>
    <w:p>
      <w:pPr>
        <w:spacing w:after="80" w:before="0" w:line="360"/>
        <w:ind w:firstLine="720"/>
        <w:jc w:val="both"/>
      </w:pPr>
      <w:r>
        <w:t xml:space="preserve">This design is the most appropriate for the study for three reasons. First, the study seeks to determine whether the reading proficiency of the same learners improves after the intervention, which requires measuring each learner before and after the use of the RIM. Second, the study is a classroom-based intervention conducted by a teacher-researcher in a single school, where the number of identified struggling readers is limited and the formation of a separate, equivalent control group is not feasible. Third, and most importantly, withholding a reading intervention from learners who have been identified as needing it, solely to create a comparison group, would be ethically questionable, since reading difficulties that are left unaddressed in the early grades tend to persist and worsen (Juel, 1988; Torgesen, 2004).</w:t>
      </w:r>
    </w:p>
    <w:p>
      <w:pPr>
        <w:spacing w:after="80" w:before="0" w:line="360"/>
        <w:ind w:firstLine="720"/>
        <w:jc w:val="both"/>
      </w:pPr>
      <w:r>
        <w:t xml:space="preserve">Because the design has no control group, it is vulnerable to threats to internal validity such as history, maturation, testing, instrumentation, and attrition (Campbell &amp; Stanley, 1963). To reduce these threats, the study will (a) use two equivalent forms of the reading assessment for the pre-test and post-test to minimize practice effects; (b) administer both tests under the same standardized conditions; (c) have a second trained rater score audio-recorded oral reading without knowing whether each recording came from the pre-test or the post-test; (d) keep the intervention period short and clearly defined; (e) record attendance and all reading activities of the learners in an implementation log; and (f) report effect sizes alongside tests of significance. These safeguards will allow the results to be interpreted with appropriate confidence and caution.</w:t>
      </w:r>
    </w:p>
    <w:p>
      <w:pPr>
        <w:keepNext/>
        <w:spacing w:after="120" w:before="240" w:line="360"/>
        <w:jc w:val="left"/>
      </w:pPr>
      <w:r>
        <w:rPr>
          <w:b/>
          <w:bCs/>
        </w:rPr>
        <w:t xml:space="preserve">Research Instrument</w:t>
      </w:r>
    </w:p>
    <w:p>
      <w:pPr>
        <w:spacing w:after="80" w:before="0" w:line="360"/>
        <w:ind w:firstLine="720"/>
        <w:jc w:val="both"/>
      </w:pPr>
      <w:r>
        <w:t xml:space="preserve">The study will use three researcher-made instruments, each aligned with specific objectives. The RIM itself will be described through documentary analysis of its content, activities, and mode of delivery. The complete instruments are found in the appendices.</w:t>
      </w:r>
    </w:p>
    <w:p>
      <w:pPr>
        <w:spacing w:after="80" w:before="0" w:line="360"/>
        <w:ind w:firstLine="720"/>
        <w:jc w:val="both"/>
      </w:pPr>
      <w:r>
        <w:rPr>
          <w:b/>
          <w:bCs/>
        </w:rPr>
        <w:t xml:space="preserve">Reading Proficiency Assessment (RPA).</w:t>
      </w:r>
      <w:r>
        <w:t xml:space="preserve"> This individually administered test will measure the reading proficiency of the learners before and after the intervention (Objectives 1, 3, and 4). It will be prepared in two equivalent forms, Form A for the pre-test and Form B for the post-test, with parallel items of comparable difficulty aligned with the Grade 2 reading competencies of the MATATAG Curriculum (Department of Education, 2024b). Both forms use the same structure, the same number of items, passages of equal length (78 words), and the same proportion of literal and inferential questions. Table 1 presents the parts of the test.</w:t>
      </w:r>
    </w:p>
    <w:p>
      <w:pPr>
        <w:keepNext/>
        <w:spacing w:after="80" w:before="160" w:line="240"/>
        <w:jc w:val="left"/>
      </w:pPr>
      <w:r>
        <w:rPr>
          <w:b/>
          <w:bCs/>
        </w:rPr>
        <w:t xml:space="preserve">Table 1. </w:t>
      </w:r>
      <w:r>
        <w:rPr>
          <w:i/>
          <w:iCs/>
        </w:rPr>
        <w:t xml:space="preserve">Parts of the Reading Proficiency Assessment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73"/>
        <w:gridCol w:w="1900"/>
        <w:gridCol w:w="4667"/>
      </w:tblGrid>
      <w:tr>
        <w:trPr>
          <w:cantSplit/>
          <w:tblHeader/>
        </w:trPr>
        <w:tc>
          <w:tcPr>
            <w:tcW w:type="dxa" w:w="207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Part</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Items</w:t>
            </w:r>
          </w:p>
        </w:tc>
        <w:tc>
          <w:tcPr>
            <w:tcW w:type="dxa" w:w="466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Task and Scoring</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 Letter-Sound Knowledge</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20 letters</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gives the sound of each letter shown; 1 point for each correct sound.</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II. Word Recognition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30 words (20 decodable, 10 high-frequency)</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reads words presented in isolation; 1 point for each word read correctly within three seconds.</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III. Reading Fluency</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78-word Grade 2 passage</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learner reads the passage aloud; scored for accuracy (percentage of words read correctly) and rate (words correct per minute).</w:t>
            </w:r>
          </w:p>
        </w:tc>
      </w:tr>
      <w:tr>
        <w:trPr>
          <w:cantSplit/>
        </w:trPr>
        <w:tc>
          <w:tcPr>
            <w:tcW w:type="dxa" w:w="20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IV. Reading Comprehension</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10 questions (6 literal, 4 inferential)</w:t>
            </w:r>
          </w:p>
        </w:tc>
        <w:tc>
          <w:tcPr>
            <w:tcW w:type="dxa" w:w="46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The learner answers questions orally after reading; 1 point for each correct answer.</w:t>
            </w:r>
          </w:p>
        </w:tc>
      </w:tr>
    </w:tbl>
    <w:p>
      <w:pPr>
        <w:spacing w:after="120"/>
      </w:pPr>
    </w:p>
    <w:p>
      <w:pPr>
        <w:spacing w:after="80" w:before="0" w:line="360"/>
        <w:ind w:firstLine="720"/>
        <w:jc w:val="both"/>
      </w:pPr>
      <w:r>
        <w:t xml:space="preserve">Oral reading will be scored following the procedures of oral reading fluency assessment (Hasbrouck &amp; Tindal, 2006) and the Philippine Informal Reading Inventory (Department of Education, 2018). Mispronunciations, substitutions, omissions, insertions, reversals, transpositions, and words supplied by the examiner after a three-second pause will be counted as miscues, while self-corrections will not be counted.</w:t>
      </w:r>
    </w:p>
    <w:p>
      <w:pPr>
        <w:spacing w:after="80" w:before="0" w:line="360"/>
        <w:ind w:firstLine="720"/>
        <w:jc w:val="both"/>
      </w:pPr>
      <w:r>
        <w:rPr>
          <w:b/>
          <w:bCs/>
        </w:rPr>
        <w:t xml:space="preserve">Acceptability Evaluation Tool.</w:t>
      </w:r>
      <w:r>
        <w:t xml:space="preserve"> This tool will be used by the evaluators to rate the RIM (Objective 5). Part I gathers the profile of the evaluator, namely position, years of teaching experience, and area of specialization. Part II contains 20 indicators distributed equally across the four criteria of content, format and design, language and readability, and usefulness, each rated on a five-point scale from 5 (Very Highly Acceptable) to 1 (Not Acceptable). Part III provides space for comments and suggestions for improving the materials.</w:t>
      </w:r>
    </w:p>
    <w:p>
      <w:pPr>
        <w:spacing w:after="80" w:before="0" w:line="360"/>
        <w:ind w:firstLine="720"/>
        <w:jc w:val="both"/>
      </w:pPr>
      <w:r>
        <w:rPr>
          <w:b/>
          <w:bCs/>
        </w:rPr>
        <w:t xml:space="preserve">Implementation Log and Interview Guide.</w:t>
      </w:r>
      <w:r>
        <w:t xml:space="preserve"> To identify the challenges encountered in using the RIM (Objective 6), the researcher will keep an implementation log that records the date, duration, attendance, materials used, learner responses, difficulties observed, and brief reflective notes for every session. At the end of the intervention, short, child-friendly interviews will be conducted with the learners in the language they are most comfortable with, using a semi-structured guide of simple questions on which activities they found easy, difficult, or enjoyable.</w:t>
      </w:r>
    </w:p>
    <w:p>
      <w:pPr>
        <w:spacing w:after="80" w:before="0" w:line="360"/>
        <w:ind w:firstLine="720"/>
        <w:jc w:val="both"/>
      </w:pPr>
      <w:r>
        <w:rPr>
          <w:b/>
          <w:bCs/>
        </w:rPr>
        <w:t xml:space="preserve">Validation of the Instruments.</w:t>
      </w:r>
      <w:r>
        <w:t xml:space="preserve"> To establish credible and unbiased data, the instruments will undergo three stages of validation. First, a panel of six experts, composed of a master teacher in reading, the school reading coordinator, a Filipino teacher, an English teacher, a school head or education program supervisor, and a research expert, will rate the relevance of each item on a four-point scale. The item-level content validity index (I-CVI) and the scale-level average (S-CVI/Ave) will be computed; items with an I-CVI of at least .78 will be retained, and an S-CVI/Ave of .90 or higher will indicate excellent content validity (Lynn, 1986; Polit &amp; Beck, 2006). Items that fall short will be revised or replaced based on the experts’ comments.</w:t>
      </w:r>
    </w:p>
    <w:p>
      <w:pPr>
        <w:spacing w:after="80" w:before="0" w:line="360"/>
        <w:ind w:firstLine="720"/>
        <w:jc w:val="both"/>
      </w:pPr>
      <w:r>
        <w:t xml:space="preserve">Second, both forms of the RPA will be pilot-tested with 20 to 30 Grade 2 learners from a comparable class or school who are not part of the study. The internal consistency of Parts I, II, and IV will be estimated using the Kuder–Richardson Formula 20 (Kuder &amp; Richardson, 1937), with a coefficient of .70 or higher considered acceptable, and the two forms will be considered equivalent if they yield comparable means and a strong positive correlation. The Acceptability Evaluation Tool will be pilot-tested with teachers who will not serve as evaluators, and its reliability will be estimated using Cronbach’s alpha (Cronbach, 1951). Third, to guard against scorer bias, a second trained rater, unaware of whether a recording came from the pre-test or the post-test, will independently score at least 20 percent of the oral reading recordings; an inter-rater agreement of at least 90 percent will be required, and disagreements will be resolved through discussion and re-scoring.</w:t>
      </w:r>
    </w:p>
    <w:p>
      <w:pPr>
        <w:keepNext/>
        <w:spacing w:after="120" w:before="240" w:line="360"/>
        <w:jc w:val="left"/>
      </w:pPr>
      <w:r>
        <w:rPr>
          <w:b/>
          <w:bCs/>
        </w:rPr>
        <w:t xml:space="preserve">Data Gathering Procedures</w:t>
      </w:r>
    </w:p>
    <w:p>
      <w:pPr>
        <w:spacing w:after="80" w:before="0" w:line="360"/>
        <w:ind w:firstLine="720"/>
        <w:jc w:val="both"/>
      </w:pPr>
      <w:r>
        <w:t xml:space="preserve">The data gathering will proceed in six phases and is expected to last about twelve weeks within the third quarter of School Year 2026–2027. Table 2 summarizes the timeline.</w:t>
      </w:r>
    </w:p>
    <w:p>
      <w:pPr>
        <w:keepNext/>
        <w:spacing w:after="80" w:before="160" w:line="240"/>
        <w:jc w:val="left"/>
      </w:pPr>
      <w:r>
        <w:rPr>
          <w:b/>
          <w:bCs/>
        </w:rPr>
        <w:t xml:space="preserve">Table 2. </w:t>
      </w:r>
      <w:r>
        <w:rPr>
          <w:i/>
          <w:iCs/>
        </w:rPr>
        <w:t xml:space="preserve">Timeline of Data Gathering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82"/>
        <w:gridCol w:w="4838"/>
        <w:gridCol w:w="2420"/>
      </w:tblGrid>
      <w:tr>
        <w:trPr>
          <w:cantSplit/>
          <w:tblHeader/>
        </w:trPr>
        <w:tc>
          <w:tcPr>
            <w:tcW w:type="dxa" w:w="13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Week</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Activity</w:t>
            </w:r>
          </w:p>
        </w:tc>
        <w:tc>
          <w:tcPr>
            <w:tcW w:type="dxa" w:w="24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Output</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Before Week 1</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Approval of the proposal; permission from the Schools Division Superintendent and the school principal; parent orientation and informed consent</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Approved requests; signed consent forms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Content validation and pilot testing of the instruments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Validated and reliable instruments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Administration of the pre-test (Form A)</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Baseline reading proficiency</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4–11</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Eight-week intervention using the RIM (about 32 sessions)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Implementation log</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Post-test (Form B); evaluation of the RIM; learner interviews</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Post-test scores; acceptability ratings; interview notes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After Week 12</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Retrieval, encoding, analysis, and reporting of data</w:t>
            </w:r>
          </w:p>
        </w:tc>
        <w:tc>
          <w:tcPr>
            <w:tcW w:type="dxa" w:w="2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Research report and action plan</w:t>
            </w:r>
          </w:p>
        </w:tc>
      </w:tr>
    </w:tbl>
    <w:p>
      <w:pPr>
        <w:spacing w:after="120"/>
      </w:pPr>
    </w:p>
    <w:p>
      <w:pPr>
        <w:spacing w:after="80" w:before="0" w:line="360"/>
        <w:ind w:firstLine="720"/>
        <w:jc w:val="both"/>
      </w:pPr>
      <w:r>
        <w:rPr>
          <w:b/>
          <w:bCs/>
        </w:rPr>
        <w:t xml:space="preserve">Phase 1: Securing Permission.</w:t>
      </w:r>
      <w:r>
        <w:t xml:space="preserve"> After the approval of the research proposal by the Graduate School of Bicol College, the researcher will submit a letter requesting permission to conduct the study to the Schools Division Superintendent, through the Public Schools District Supervisor, in accordance with the DepEd research management guidelines (Department of Education, 2017). Upon approval, the researcher will coordinate with the principal of Albay Central School on the schedule, venue, and conduct of the study.</w:t>
      </w:r>
    </w:p>
    <w:p>
      <w:pPr>
        <w:spacing w:after="80" w:before="0" w:line="360"/>
        <w:ind w:firstLine="720"/>
        <w:jc w:val="both"/>
      </w:pPr>
      <w:r>
        <w:rPr>
          <w:b/>
          <w:bCs/>
        </w:rPr>
        <w:t xml:space="preserve">Phase 2: Informed Consent and Ethical Safeguards.</w:t>
      </w:r>
      <w:r>
        <w:t xml:space="preserve"> An orientation will be held for the parents or guardians of the identified learners to explain the purpose, procedures, benefits, and minimal risks of the study. Written informed consent will be obtained from the parents, and the verbal assent of each learner will be sought in simple language. Evaluators will likewise be informed of the purpose of the evaluation and the confidentiality of their responses.</w:t>
      </w:r>
    </w:p>
    <w:p>
      <w:pPr>
        <w:spacing w:after="80" w:before="0" w:line="360"/>
        <w:ind w:firstLine="720"/>
        <w:jc w:val="both"/>
      </w:pPr>
      <w:r>
        <w:rPr>
          <w:b/>
          <w:bCs/>
        </w:rPr>
        <w:t xml:space="preserve">Phase 3: Validation, Pilot Testing, and Pre-test (Weeks 1–3).</w:t>
      </w:r>
      <w:r>
        <w:t xml:space="preserve"> The instruments will be validated and pilot-tested as described above. In Week 3, Form A of the RPA will be administered individually to each learner in a quiet room, at a time that does not conflict with regular classes, following standardized directions. Each administration will take about 15 to 20 minutes. The results will establish the baseline reading proficiency of each learner and guide the grouping of learners for the intervention.</w:t>
      </w:r>
    </w:p>
    <w:p>
      <w:pPr>
        <w:spacing w:after="80" w:before="0" w:line="360"/>
        <w:ind w:firstLine="720"/>
        <w:jc w:val="both"/>
      </w:pPr>
      <w:r>
        <w:rPr>
          <w:b/>
          <w:bCs/>
        </w:rPr>
        <w:t xml:space="preserve">Phase 4: Implementation of the Intervention (Weeks 4–11).</w:t>
      </w:r>
      <w:r>
        <w:t xml:space="preserve"> The RIM will be used for eight weeks in sessions of about 30 minutes held four times a week, for a total of about 32 sessions. Sessions will be scheduled, in coordination with the school head, during periods such as remedial reading time and Catch-Up Fridays so that learners do not miss regular instruction. Learners will work in small groups of three to five formed according to their pre-test results, with one-on-one sessions for those who need closer guidance. Each session will follow a consistent routine of review, explicit teaching of a new skill, guided practice, independent practice, and a brief check of learning. Attendance, activities, learner responses, and difficulties will be recorded in the implementation log after every session.</w:t>
      </w:r>
    </w:p>
    <w:p>
      <w:pPr>
        <w:spacing w:after="80" w:before="0" w:line="360"/>
        <w:ind w:firstLine="720"/>
        <w:jc w:val="both"/>
      </w:pPr>
      <w:r>
        <w:rPr>
          <w:b/>
          <w:bCs/>
        </w:rPr>
        <w:t xml:space="preserve">Phase 5: Post-test, Evaluation, and Interviews (Week 12).</w:t>
      </w:r>
      <w:r>
        <w:t xml:space="preserve"> Form B of the RPA will be administered under the same conditions as the pre-test. The RIM and the Acceptability Evaluation Tool will be distributed personally to the evaluators, who will be given one week to examine the materials and accomplish the tool independently. The learner interviews will also be conducted during this week.</w:t>
      </w:r>
    </w:p>
    <w:p>
      <w:pPr>
        <w:spacing w:after="80" w:before="0" w:line="360"/>
        <w:ind w:firstLine="720"/>
        <w:jc w:val="both"/>
      </w:pPr>
      <w:r>
        <w:rPr>
          <w:b/>
          <w:bCs/>
        </w:rPr>
        <w:t xml:space="preserve">Phase 6: Retrieval, Extraction, and Analysis of Data.</w:t>
      </w:r>
      <w:r>
        <w:t xml:space="preserve"> All accomplished instruments will be retrieved personally by the researcher and checked for completeness. Scores and ratings will be encoded in a spreadsheet and verified through double entry, while log entries and interview responses will be transcribed and organized for thematic analysis. The data will be analyzed using the tools described in the data analysis plan, kept confidential, used solely for this study, and properly disposed of after its completion. The results will be shared with the school and the parents, and learners who still need help will continue to receive reading support after the study.</w:t>
      </w:r>
    </w:p>
    <w:p>
      <w:pPr>
        <w:keepNext/>
        <w:spacing w:after="120" w:before="240" w:line="360"/>
        <w:jc w:val="left"/>
      </w:pPr>
      <w:r>
        <w:rPr>
          <w:b/>
          <w:bCs/>
        </w:rPr>
        <w:t xml:space="preserve">Respondents of the Study</w:t>
      </w:r>
    </w:p>
    <w:p>
      <w:pPr>
        <w:spacing w:after="80" w:before="0" w:line="360"/>
        <w:ind w:firstLine="720"/>
        <w:jc w:val="both"/>
      </w:pPr>
      <w:r>
        <w:t xml:space="preserve">The study has two groups of respondents. The first group, the subjects of the intervention, consists of the Grade 2 struggling readers of Albay Central School in School Year 2026–2027. They will be identified through the beginning-of-the-year reading assessment administered by the school and confirmed through the pre-test. The second group consists of the evaluators of the RIM, composed of teachers and reading experts who will rate the acceptability of the materials.</w:t>
      </w:r>
    </w:p>
    <w:p>
      <w:pPr>
        <w:spacing w:after="80" w:before="0" w:line="360"/>
        <w:ind w:firstLine="720"/>
        <w:jc w:val="both"/>
      </w:pPr>
      <w:r>
        <w:t xml:space="preserve">Learners will be included if they (a) are officially enrolled in Grade 2 at Albay Central School in School Year 2026–2027; (b) were identified as reading below grade level in the beginning-of-the-year reading assessment; (c) have the written consent of their parents or guardians and give their own assent; and (d) are expected to remain enrolled for the duration of the study. Learners will be excluded if they (a) have a diagnosed condition, such as an uncorrected visual or hearing impairment or a learning disability, that requires specialized intervention beyond the scope of the RIM, in which case they will be referred for appropriate support; (b) transfer out of the school during the study; or (c) attend fewer than 80 percent of the intervention sessions, in which case their data will be excluded from the pre-test and post-test comparison, although they will continue to receive reading support.</w:t>
      </w:r>
    </w:p>
    <w:p>
      <w:pPr>
        <w:spacing w:after="80" w:before="0" w:line="360"/>
        <w:ind w:firstLine="720"/>
        <w:jc w:val="both"/>
      </w:pPr>
      <w:r>
        <w:t xml:space="preserve">Ten evaluators will be selected based on the following criteria: (a) current assignment as a Grade 1 to Grade 3 teacher, master teacher, reading coordinator, or school head; (b) at least five years of experience in teaching reading in the early grades or in supervising reading programs; and (c) no involvement in the development of the RIM, to ensure an objective evaluation.</w:t>
      </w:r>
    </w:p>
    <w:p>
      <w:pPr>
        <w:keepNext/>
        <w:spacing w:after="120" w:before="240" w:line="360"/>
        <w:jc w:val="left"/>
      </w:pPr>
      <w:r>
        <w:rPr>
          <w:b/>
          <w:bCs/>
        </w:rPr>
        <w:t xml:space="preserve">Sampling Technique</w:t>
      </w:r>
    </w:p>
    <w:p>
      <w:pPr>
        <w:spacing w:after="80" w:before="0" w:line="360"/>
        <w:ind w:firstLine="720"/>
        <w:jc w:val="both"/>
      </w:pPr>
      <w:r>
        <w:t xml:space="preserve">The study will use purposive sampling, a non-probability technique in which participants are deliberately selected because they possess characteristics that are relevant to the purpose of the study (Etikan et al., 2016). Since the study aims to enhance the reading proficiency of Grade 2 learners who are struggling in reading, only learners who meet the inclusion criteria will qualify. To ensure that the sample represents the whole target population, the researcher will use complete enumeration: all Grade 2 learners of Albay Central School who meet the criteria will be included, rather than only a portion of them. The sample is therefore the entire population of identified Grade 2 struggling readers in the school, which eliminates sampling error within the school and strengthens the credibility of the findings. The exact number of learners will be determined after screening and the securing of consent.</w:t>
      </w:r>
    </w:p>
    <w:p>
      <w:pPr>
        <w:spacing w:after="80" w:before="0" w:line="360"/>
        <w:ind w:firstLine="720"/>
        <w:jc w:val="both"/>
      </w:pPr>
      <w:r>
        <w:t xml:space="preserve">The evaluators will likewise be chosen through purposive sampling, since the credibility of the acceptability ratings depends on their expertise in early reading instruction. Because all respondents come from a single school, the findings will be generalized only to the Grade 2 struggling readers of Albay Central School, although they may serve as a reference for schools with similar contexts.</w:t>
      </w:r>
    </w:p>
    <w:p>
      <w:pPr>
        <w:keepNext/>
        <w:spacing w:after="120" w:before="240" w:line="360"/>
        <w:jc w:val="left"/>
      </w:pPr>
      <w:r>
        <w:rPr>
          <w:b/>
          <w:bCs/>
        </w:rPr>
        <w:t xml:space="preserve">Study Site</w:t>
      </w:r>
    </w:p>
    <w:p>
      <w:pPr>
        <w:spacing w:after="80" w:before="0" w:line="360"/>
        <w:ind w:firstLine="720"/>
        <w:jc w:val="both"/>
      </w:pPr>
      <w:r>
        <w:t xml:space="preserve">The study will be conducted at Albay Central School, a public elementary school under the Department of Education in the Province of Albay, Bicol Region. Several features make the school an interesting and appropriate site for the study. First, it serves young learners who mostly speak Bikol at home but are learning to read in Filipino and English, which provides a meaningful setting for testing contextualized reading materials. Second, the school’s beginning-of-the-year reading assessment has identified Grade 2 learners who are reading below grade level, establishing a clear and immediate need for intervention. Third, the school implements DepEd reading initiatives such as Catch-Up Fridays and reading remediation, which provide built-in time and structure into which the RIM can be integrated. Finally, the school is the researcher’s own workplace, which allows daily access to the learners, close coordination with the school head, teachers, and parents, and consistent implementation of the intervention throughout the study period.</w:t>
      </w:r>
    </w:p>
    <w:p>
      <w:pPr>
        <w:spacing w:after="80" w:before="0" w:line="360"/>
        <w:ind w:firstLine="720"/>
        <w:jc w:val="both"/>
      </w:pPr>
      <w:r>
        <w:t xml:space="preserve">The choice of the site is consistent with the DepEd research management guidelines, which encourage teachers to conduct research that informs and improves teaching and learning in their own schools (Department of Education, 2017), and with the nature of classroom-based intervention research, in which the teacher-researcher studies the very learners the intervention is meant to serve.</w:t>
      </w:r>
    </w:p>
    <w:p>
      <w:pPr>
        <w:keepNext/>
        <w:spacing w:after="120" w:before="240" w:line="360"/>
        <w:jc w:val="left"/>
      </w:pPr>
      <w:r>
        <w:rPr>
          <w:b/>
          <w:bCs/>
        </w:rPr>
        <w:t xml:space="preserve">Data Analysis Plan</w:t>
      </w:r>
    </w:p>
    <w:p>
      <w:pPr>
        <w:spacing w:after="80" w:before="0" w:line="360"/>
        <w:ind w:firstLine="720"/>
        <w:jc w:val="both"/>
      </w:pPr>
      <w:r>
        <w:t xml:space="preserve">The data will be analyzed according to the objectives of the study. Quantitative data will be encoded in Microsoft Excel and processed using statistical software such as SPSS or jamovi, with the level of significance set at .05.</w:t>
      </w:r>
    </w:p>
    <w:p>
      <w:pPr>
        <w:spacing w:after="80" w:before="0" w:line="360"/>
        <w:ind w:firstLine="720"/>
        <w:jc w:val="both"/>
      </w:pPr>
      <w:r>
        <w:rPr>
          <w:b/>
          <w:bCs/>
        </w:rPr>
        <w:t xml:space="preserve">Objectives 1 and 3.</w:t>
      </w:r>
      <w:r>
        <w:t xml:space="preserve"> Frequency, percentage, mean, and standard deviation will be used to describe the reading proficiency of the learners in each of the four areas before and after the intervention. Scores in letter-sound knowledge and word recognition will be converted to percentages and interpreted using Table 3, while reading fluency (word reading accuracy) and reading comprehension will be interpreted using the Phil-IRI reading levels in Table 4 (Department of Education, 2018). Reading rate, in words correct per minute, will be reported descriptively. An overall reading proficiency score will be computed as the average of the percentage scores in the four areas and interpreted using Table 3.</w:t>
      </w:r>
    </w:p>
    <w:p>
      <w:pPr>
        <w:keepNext/>
        <w:spacing w:after="80" w:before="160" w:line="240"/>
        <w:jc w:val="left"/>
      </w:pPr>
      <w:r>
        <w:rPr>
          <w:b/>
          <w:bCs/>
        </w:rPr>
        <w:t xml:space="preserve">Table 3. </w:t>
      </w:r>
      <w:r>
        <w:rPr>
          <w:i/>
          <w:iCs/>
        </w:rPr>
        <w:t xml:space="preserve">Scale for Interpreting Letter-Sound Knowledge and Word Recognition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0"/>
        <w:gridCol w:w="2592"/>
        <w:gridCol w:w="4148"/>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Percentage Score</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Proficiency Level</w:t>
            </w:r>
          </w:p>
        </w:tc>
        <w:tc>
          <w:tcPr>
            <w:tcW w:type="dxa" w:w="414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Description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90–100</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accurately and consistently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75–89</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with minor errors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50–74</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Demonstrates the skill inconsistently; needs guidance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Below 50</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Beginning</w:t>
            </w:r>
          </w:p>
        </w:tc>
        <w:tc>
          <w:tcPr>
            <w:tcW w:type="dxa" w:w="41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Has not yet acquired the skill; needs intensive support</w:t>
            </w:r>
          </w:p>
        </w:tc>
      </w:tr>
    </w:tbl>
    <w:p>
      <w:pPr>
        <w:spacing w:after="120"/>
      </w:pPr>
    </w:p>
    <w:p>
      <w:pPr>
        <w:keepNext/>
        <w:spacing w:after="80" w:before="160" w:line="240"/>
        <w:jc w:val="left"/>
      </w:pPr>
      <w:r>
        <w:rPr>
          <w:b/>
          <w:bCs/>
        </w:rPr>
        <w:t xml:space="preserve">Table 4. </w:t>
      </w:r>
      <w:r>
        <w:rPr>
          <w:i/>
          <w:iCs/>
        </w:rPr>
        <w:t xml:space="preserve">Phil-IRI Reading Levels for Word Reading Accuracy and Comprehension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rPr>
          <w:cantSplit/>
          <w:tblHeader/>
        </w:trPr>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Level</w:t>
            </w:r>
          </w:p>
        </w:tc>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Word Reading Accuracy</w:t>
            </w:r>
          </w:p>
        </w:tc>
        <w:tc>
          <w:tcPr>
            <w:tcW w:type="dxa" w:w="288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Comprehension</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97–100%</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80–100%</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90–96%</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59–79%</w:t>
            </w:r>
          </w:p>
        </w:tc>
      </w:tr>
      <w:tr>
        <w:trPr>
          <w:cantSplit/>
        </w:trPr>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Frustration</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89% and below</w:t>
            </w:r>
          </w:p>
        </w:tc>
        <w:tc>
          <w:tcPr>
            <w:tcW w:type="dxa" w:w="28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58% and below</w:t>
            </w:r>
          </w:p>
        </w:tc>
      </w:tr>
    </w:tbl>
    <w:p>
      <w:pPr>
        <w:spacing w:after="160" w:before="60" w:line="240"/>
        <w:jc w:val="both"/>
      </w:pPr>
      <w:r>
        <w:rPr>
          <w:i/>
          <w:iCs/>
          <w:sz w:val="20"/>
          <w:szCs w:val="20"/>
        </w:rPr>
        <w:t xml:space="preserve">Note. </w:t>
      </w:r>
      <w:r>
        <w:rPr>
          <w:sz w:val="20"/>
          <w:szCs w:val="20"/>
        </w:rPr>
        <w:t xml:space="preserve">Adapted from the revised Philippine Informal Reading Inventory (Department of Education, 2018).</w:t>
      </w:r>
    </w:p>
    <w:p>
      <w:pPr>
        <w:spacing w:after="80" w:before="0" w:line="360"/>
        <w:ind w:firstLine="720"/>
        <w:jc w:val="both"/>
      </w:pPr>
      <w:r>
        <w:rPr>
          <w:b/>
          <w:bCs/>
        </w:rPr>
        <w:t xml:space="preserve">Objective 2.</w:t>
      </w:r>
      <w:r>
        <w:t xml:space="preserve"> The RIM will be described through documentary analysis, and its content, activities, and mode of delivery will be summarized in a matrix.</w:t>
      </w:r>
    </w:p>
    <w:p>
      <w:pPr>
        <w:spacing w:after="80" w:before="0" w:line="360"/>
        <w:ind w:firstLine="720"/>
        <w:jc w:val="both"/>
      </w:pPr>
      <w:r>
        <w:rPr>
          <w:b/>
          <w:bCs/>
        </w:rPr>
        <w:t xml:space="preserve">Objective 4.</w:t>
      </w:r>
      <w:r>
        <w:t xml:space="preserve"> The normality of the differences between the pre-test and post-test scores will first be examined using the Shapiro–Wilk test (Shapiro &amp; Wilk, 1965), which is suited to small samples. If the differences are normally distributed, the paired-samples t-test will be used; otherwise, the Wilcoxon signed-rank test (Wilcoxon, 1945) will be applied. The analysis will be done for each of the four reading areas, for reading rate, and for the overall score, and the null hypothesis will be rejected if p &lt; .05. To determine the magnitude of improvement, Cohen’s d (for the t-test) or r (for the Wilcoxon test) will be computed and interpreted using Cohen’s (1988) benchmarks of small, medium, and large effects (d = 0.20, 0.50, 0.80; r = .10, .30, .50).</w:t>
      </w:r>
    </w:p>
    <w:p>
      <w:pPr>
        <w:spacing w:after="80" w:before="0" w:line="360"/>
        <w:ind w:firstLine="720"/>
        <w:jc w:val="both"/>
      </w:pPr>
      <w:r>
        <w:rPr>
          <w:b/>
          <w:bCs/>
        </w:rPr>
        <w:t xml:space="preserve">Objective 5.</w:t>
      </w:r>
      <w:r>
        <w:t xml:space="preserve"> The weighted mean and standard deviation of the evaluators’ ratings will be computed for each indicator, each criterion, and the overall acceptability of the RIM, and interpreted using Table 5.</w:t>
      </w:r>
    </w:p>
    <w:p>
      <w:pPr>
        <w:keepNext/>
        <w:spacing w:after="80" w:before="160" w:line="240"/>
        <w:jc w:val="left"/>
      </w:pPr>
      <w:r>
        <w:rPr>
          <w:b/>
          <w:bCs/>
        </w:rPr>
        <w:t xml:space="preserve">Table 5. </w:t>
      </w:r>
      <w:r>
        <w:rPr>
          <w:i/>
          <w:iCs/>
        </w:rPr>
        <w:t xml:space="preserve">Scale for Interpreting the Acceptability of the RIM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2592"/>
        <w:gridCol w:w="4320"/>
      </w:tblGrid>
      <w:tr>
        <w:trPr>
          <w:cantSplit/>
          <w:tblHeader/>
        </w:trPr>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Scale</w:t>
            </w:r>
          </w:p>
        </w:tc>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Mean Range</w:t>
            </w:r>
          </w:p>
        </w:tc>
        <w:tc>
          <w:tcPr>
            <w:tcW w:type="dxa" w:w="43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Verbal Interpretation</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4.21–5.00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Very Highly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3.41–4.20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Highly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2.61–3.40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Moderately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1.81–2.60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Slightly Acceptable</w:t>
            </w:r>
          </w:p>
        </w:tc>
      </w:tr>
      <w:tr>
        <w:trPr>
          <w:cantSpli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w:t>
            </w:r>
          </w:p>
        </w:tc>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1.00–1.80</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Not Acceptable</w:t>
            </w:r>
          </w:p>
        </w:tc>
      </w:tr>
    </w:tbl>
    <w:p>
      <w:pPr>
        <w:spacing w:after="120"/>
      </w:pPr>
    </w:p>
    <w:p>
      <w:pPr>
        <w:spacing w:after="80" w:before="0" w:line="360"/>
        <w:ind w:firstLine="720"/>
        <w:jc w:val="both"/>
      </w:pPr>
      <w:r>
        <w:rPr>
          <w:b/>
          <w:bCs/>
        </w:rPr>
        <w:t xml:space="preserve">Objective 6.</w:t>
      </w:r>
      <w:r>
        <w:t xml:space="preserve"> Implementation log entries and interview responses will be analyzed through thematic analysis following the six phases of Braun and Clarke (2006): familiarization with the data, generating initial codes, searching for themes, reviewing themes, defining and naming themes, and producing the report. Frequency counts will be used to rank the challenges from the most to the least common.</w:t>
      </w:r>
    </w:p>
    <w:p>
      <w:pPr>
        <w:spacing w:after="80" w:before="0" w:line="360"/>
        <w:ind w:firstLine="720"/>
        <w:jc w:val="both"/>
      </w:pPr>
      <w:r>
        <w:rPr>
          <w:b/>
          <w:bCs/>
        </w:rPr>
        <w:t xml:space="preserve">Objective 7.</w:t>
      </w:r>
      <w:r>
        <w:t xml:space="preserve"> The reading enhancement action plan will be formulated by synthesizing the results of Objectives 1 to 6, matching the identified needs and challenges with specific strategies, persons responsible, time frames, resources, and success indicators.</w:t>
      </w:r>
    </w:p>
    <w:p>
      <w:pPr>
        <w:keepNext/>
        <w:spacing w:after="120" w:before="240" w:line="360"/>
        <w:jc w:val="left"/>
      </w:pPr>
      <w:r>
        <w:rPr>
          <w:b/>
          <w:bCs/>
        </w:rPr>
        <w:t xml:space="preserve">Ethical Considerations</w:t>
      </w:r>
    </w:p>
    <w:p>
      <w:pPr>
        <w:spacing w:after="80" w:before="0" w:line="360"/>
        <w:ind w:firstLine="720"/>
        <w:jc w:val="both"/>
      </w:pPr>
      <w:r>
        <w:t xml:space="preserve">Because the subjects of the study are young children, the study will be guided by the ethical principles of respect for persons, beneficence, and justice (National Commission for the Protection of Human Subjects of Biomedical and Behavioral Research, 1979). Respect for persons will be observed through the informed consent of parents or guardians and the assent of each learner, both obtained in a language they understand, and through the right of every participant to withdraw at any time without any effect on grades or access to regular reading support. Beneficence will be observed by keeping risks minimal, by conducting all sessions in a safe, supportive, and non-punitive manner in accordance with the DepEd Child Protection Policy (Department of Education, 2012), and by ensuring that learners do not miss regular classes. Justice will be observed by including all eligible learners rather than withholding the intervention from some of them, and by continuing reading support for learners who still need it after the study.</w:t>
      </w:r>
    </w:p>
    <w:p>
      <w:pPr>
        <w:spacing w:after="80" w:before="0" w:line="360"/>
        <w:ind w:firstLine="720"/>
        <w:jc w:val="both"/>
      </w:pPr>
      <w:r>
        <w:t xml:space="preserve">Confidentiality will be protected in compliance with the Data Privacy Act of 2012 (Republic Act No. 10173, 2012). Learners’ names will be replaced with codes, audio recordings will be used only for scoring and verification, and all records will be stored securely and accessed only by the researcher and the second rater. The results will be reported in aggregate form, and no learner will be identified in any report or presentation.</w:t>
      </w:r>
    </w:p>
    <w:p>
      <w:pPr>
        <w:keepNext/>
        <w:pageBreakBefore/>
        <w:spacing w:after="120" w:before="0" w:line="360"/>
        <w:jc w:val="center"/>
      </w:pPr>
      <w:r>
        <w:rPr>
          <w:b/>
          <w:bCs/>
        </w:rPr>
        <w:t xml:space="preserve">CHAPTER IV</w:t>
      </w:r>
    </w:p>
    <w:p>
      <w:pPr>
        <w:keepNext/>
        <w:spacing w:after="360" w:before="0" w:line="360"/>
        <w:jc w:val="center"/>
      </w:pPr>
      <w:r>
        <w:rPr>
          <w:b/>
          <w:bCs/>
        </w:rPr>
        <w:t xml:space="preserve">PRESENTATION, ANALYSIS, AND INTERPRETATION OF DATA</w:t>
      </w:r>
    </w:p>
    <w:p>
      <w:pPr>
        <w:spacing w:after="200" w:before="0" w:line="276"/>
        <w:jc w:val="both"/>
      </w:pPr>
      <w:r>
        <w:rPr>
          <w:b/>
          <w:bCs/>
        </w:rPr>
        <w:t xml:space="preserve">Note on the data. </w:t>
      </w:r>
      <w:r>
        <w:rPr>
          <w:i/>
          <w:iCs/>
        </w:rPr>
        <w:t xml:space="preserve">The data presented in this chapter are hypothetical. They were constructed to demonstrate how the results of the study will be organized, analyzed, and interpreted once the study is conducted, and will be replaced with the actual data gathered from the respondents. All statistics were computed from these hypothetical scores and ratings.</w:t>
      </w:r>
    </w:p>
    <w:p>
      <w:pPr>
        <w:spacing w:after="80" w:before="0" w:line="360"/>
        <w:ind w:firstLine="720"/>
        <w:jc w:val="both"/>
      </w:pPr>
      <w:r>
        <w:t xml:space="preserve">This chapter presents, analyzes, and interprets the data gathered in the study. The presentation follows the order of the objectives of the study.</w:t>
      </w:r>
    </w:p>
    <w:p>
      <w:pPr>
        <w:keepNext/>
        <w:spacing w:after="120" w:before="240" w:line="360"/>
        <w:jc w:val="left"/>
      </w:pPr>
      <w:r>
        <w:rPr>
          <w:b/>
          <w:bCs/>
        </w:rPr>
        <w:t xml:space="preserve">Reading Proficiency of the Learners Before the Intervention</w:t>
      </w:r>
    </w:p>
    <w:p>
      <w:pPr>
        <w:spacing w:after="80" w:before="0" w:line="360"/>
        <w:ind w:firstLine="720"/>
        <w:jc w:val="both"/>
      </w:pPr>
      <w:r>
        <w:t xml:space="preserve">Table 6 presents the reading proficiency of the 15 Grade 2 struggling readers in the pre-test. Before the intervention, the overall reading proficiency of the learners was at the Developing level, with a mean of 51.59 percent. Their strongest area was letter-sound knowledge (M = 11.33 out of 20, or 56.7 percent, Developing), while word recognition was their weakest word-level skill (M = 12.07 out of 30, or 40.2 percent, Beginning). The learners read the Grade 2 passage with a mean accuracy of 75.47 percent, which is at the frustration level, and at a mean rate of 23.07 words correct per minute. Their mean comprehension score was 3.40 out of 10, or 34.0 percent, which is also at the frustration level.</w:t>
      </w:r>
    </w:p>
    <w:p>
      <w:pPr>
        <w:keepNext/>
        <w:spacing w:after="80" w:before="160" w:line="240"/>
        <w:jc w:val="left"/>
      </w:pPr>
      <w:r>
        <w:rPr>
          <w:b/>
          <w:bCs/>
        </w:rPr>
        <w:t xml:space="preserve">Table 6. </w:t>
      </w:r>
      <w:r>
        <w:rPr>
          <w:i/>
          <w:iCs/>
        </w:rPr>
        <w:t xml:space="preserve">Pre-test Reading Proficiency of the Learners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1900"/>
        <w:gridCol w:w="1209"/>
        <w:gridCol w:w="2075"/>
      </w:tblGrid>
      <w:tr>
        <w:trPr>
          <w:cantSplit/>
          <w:tblHeader/>
        </w:trPr>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Area</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Mean (SD)</w:t>
            </w:r>
          </w:p>
        </w:tc>
        <w:tc>
          <w:tcPr>
            <w:tcW w:type="dxa" w:w="12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t>
            </w:r>
          </w:p>
        </w:tc>
        <w:tc>
          <w:tcPr>
            <w:tcW w:type="dxa" w:w="207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Level</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Letter-Sound Knowledge (20)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11.33 (2.58)</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56.7</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Developing</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Word Recognition (30)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12.07 (3.84)</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40.2</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Beginning</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Accuracy (%)</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75.47 (6.41)</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75.5</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Frustration</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Comprehension (10)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3.40 (1.24)</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34.0</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Frustration</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Rate (WCPM)</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23.07 (7.48)</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Overall Reading Proficiency (%)</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51.59 (11.03)</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51.6</w:t>
            </w:r>
          </w:p>
        </w:tc>
        <w:tc>
          <w:tcPr>
            <w:tcW w:type="dxa" w:w="207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Developing</w:t>
            </w:r>
          </w:p>
        </w:tc>
      </w:tr>
    </w:tbl>
    <w:p>
      <w:pPr>
        <w:spacing w:after="160" w:before="60" w:line="240"/>
        <w:jc w:val="both"/>
      </w:pPr>
      <w:r>
        <w:rPr>
          <w:i/>
          <w:iCs/>
          <w:sz w:val="20"/>
          <w:szCs w:val="20"/>
        </w:rPr>
        <w:t xml:space="preserve">Note. </w:t>
      </w:r>
      <w:r>
        <w:rPr>
          <w:sz w:val="20"/>
          <w:szCs w:val="20"/>
        </w:rPr>
        <w:t xml:space="preserve">n = 15. Letter-sound knowledge (20 items), word recognition (30 items), and reading comprehension (10 items) are reported as raw scores; accuracy and overall proficiency are reported as percentages.</w:t>
      </w:r>
    </w:p>
    <w:p>
      <w:pPr>
        <w:spacing w:after="80" w:before="0" w:line="360"/>
        <w:ind w:firstLine="720"/>
        <w:jc w:val="both"/>
      </w:pPr>
      <w:r>
        <w:t xml:space="preserve">Table 7 shows how the learners were distributed across proficiency levels in the pre-test. Thirteen of the 15 learners (86.7 percent) were at the Developing or Beginning level in letter-sound knowledge, and 11 (73.3 percent) were at the Beginning level in word recognition. All 15 learners (100 percent) read the passage at the frustration level in accuracy, and 14 (93.3 percent) were at the frustration level in comprehension.</w:t>
      </w:r>
    </w:p>
    <w:p>
      <w:pPr>
        <w:keepNext/>
        <w:spacing w:after="80" w:before="160" w:line="240"/>
        <w:jc w:val="left"/>
      </w:pPr>
      <w:r>
        <w:rPr>
          <w:b/>
          <w:bCs/>
        </w:rPr>
        <w:t xml:space="preserve">Table 7. </w:t>
      </w:r>
      <w:r>
        <w:rPr>
          <w:i/>
          <w:iCs/>
        </w:rPr>
        <w:t xml:space="preserve">Distribution of Learners by Proficiency Level in the Pre-test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37"/>
        <w:gridCol w:w="3110"/>
        <w:gridCol w:w="1296"/>
        <w:gridCol w:w="1297"/>
      </w:tblGrid>
      <w:tr>
        <w:trPr>
          <w:cantSplit/>
          <w:tblHeader/>
        </w:trPr>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Area</w:t>
            </w:r>
          </w:p>
        </w:tc>
        <w:tc>
          <w:tcPr>
            <w:tcW w:type="dxa" w:w="31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Level</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f</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Letter-Sound Knowledge</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9</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Beginning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26.7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Word Recognition</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26.7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Beginning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11</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(Accuracy)</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Frustration</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15</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100.0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Comprehension</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Frustration</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14</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93.3</w:t>
            </w:r>
          </w:p>
        </w:tc>
      </w:tr>
    </w:tbl>
    <w:p>
      <w:pPr>
        <w:spacing w:after="120"/>
      </w:pPr>
    </w:p>
    <w:p>
      <w:pPr>
        <w:spacing w:after="80" w:before="0" w:line="360"/>
        <w:ind w:firstLine="720"/>
        <w:jc w:val="both"/>
      </w:pPr>
      <w:r>
        <w:t xml:space="preserve">These results describe learners who are still in the partial alphabetic phase of word reading (Ehri, 2005). They know some letter sounds but cannot yet use them consistently to decode words, and because decoding consumes most of their attention, little is left for understanding what they read (LaBerge &amp; Samuels, 1974). Their low comprehension is consistent with the Simple View of Reading (Gough &amp; Tunmer, 1986), which holds that comprehension cannot rise above the level that decoding allows. The results mirror, at the classroom level, the national picture of low reading proficiency among Filipino learners (UNICEF &amp; SEAMEO, 2020; World Bank, 2022), and they confirm the need for an intervention that begins with letter-sound knowledge and decoding before moving to fluency and comprehension.</w:t>
      </w:r>
    </w:p>
    <w:p>
      <w:pPr>
        <w:keepNext/>
        <w:spacing w:after="120" w:before="240" w:line="360"/>
        <w:jc w:val="left"/>
      </w:pPr>
      <w:r>
        <w:rPr>
          <w:b/>
          <w:bCs/>
        </w:rPr>
        <w:t xml:space="preserve">Description of the Reading Intervention Materials</w:t>
      </w:r>
    </w:p>
    <w:p>
      <w:pPr>
        <w:spacing w:after="80" w:before="0" w:line="360"/>
        <w:ind w:firstLine="720"/>
        <w:jc w:val="both"/>
      </w:pPr>
      <w:r>
        <w:t xml:space="preserve">The Reading Intervention Materials (RIM) consist of five modules implemented over eight weeks, for a total of about 32 sessions of 30 minutes each. The modules follow the sequence of early reading development described by Ehri (2005) and the components of reading identified by the National Reading Panel (2000), moving from letter-sound knowledge to decoding, sight word recognition, fluent reading of connected text, and comprehension. Table 8 presents the content and activities of each module.</w:t>
      </w:r>
    </w:p>
    <w:p>
      <w:pPr>
        <w:keepNext/>
        <w:spacing w:after="80" w:before="160" w:line="240"/>
        <w:jc w:val="left"/>
      </w:pPr>
      <w:r>
        <w:rPr>
          <w:b/>
          <w:bCs/>
        </w:rPr>
        <w:t xml:space="preserve">Table 8. </w:t>
      </w:r>
      <w:r>
        <w:rPr>
          <w:i/>
          <w:iCs/>
        </w:rPr>
        <w:t xml:space="preserve">Content and Activities of the Reading Intervention Materials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382"/>
        <w:gridCol w:w="864"/>
        <w:gridCol w:w="1900"/>
        <w:gridCol w:w="4494"/>
      </w:tblGrid>
      <w:tr>
        <w:trPr>
          <w:cantSplit/>
          <w:tblHeader/>
        </w:trPr>
        <w:tc>
          <w:tcPr>
            <w:tcW w:type="dxa" w:w="13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8"/>
                <w:szCs w:val="18"/>
              </w:rPr>
              <w:t xml:space="preserve">Module</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8"/>
                <w:szCs w:val="18"/>
              </w:rPr>
              <w:t xml:space="preserve">Week</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8"/>
                <w:szCs w:val="18"/>
              </w:rPr>
              <w:t xml:space="preserve">Focus and Content</w:t>
            </w:r>
          </w:p>
        </w:tc>
        <w:tc>
          <w:tcPr>
            <w:tcW w:type="dxa" w:w="449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8"/>
                <w:szCs w:val="18"/>
              </w:rPr>
              <w:t xml:space="preserve">Materials and Activities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1. Tunog ng mga Letra (Letter Sounds)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center"/>
            </w:pPr>
            <w:r>
              <w:rPr>
                <w:sz w:val="18"/>
                <w:szCs w:val="18"/>
              </w:rPr>
              <w:t xml:space="preserve">1–2</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The 20 letters of the Abakada and their sounds, introduced in order of usefulness (vowels first, then m, s, t, b, k, l, p, n, g, r, d, y, h, w, ng)</w:t>
            </w:r>
          </w:p>
        </w:tc>
        <w:tc>
          <w:tcPr>
            <w:tcW w:type="dxa" w:w="4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Letter-sound cards with picture cues of familiar local objects; sound sorting; air and sand tracing; “Hanapin ang Tunog” (find the sound) game</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2. Pagbuo ng Salita (Blending and Decoding)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center"/>
            </w:pPr>
            <w:r>
              <w:rPr>
                <w:sz w:val="18"/>
                <w:szCs w:val="18"/>
              </w:rPr>
              <w:t xml:space="preserve">3–4</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Blending sounds into syllables (ba, be, bi, bo, bu) and syllables into two- and three-syllable words (e.g., bata, mesa, bahay, lapis)</w:t>
            </w:r>
          </w:p>
        </w:tc>
        <w:tc>
          <w:tcPr>
            <w:tcW w:type="dxa" w:w="4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Syllable wheels; letter tiles for word building; decodable word lists; word–picture matching</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3. Mga Salitang Madalas Makita (Sight Words and Phrases)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center"/>
            </w:pPr>
            <w:r>
              <w:rPr>
                <w:sz w:val="18"/>
                <w:szCs w:val="18"/>
              </w:rPr>
              <w:t xml:space="preserve">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High-frequency Filipino words (ang, mga, sa, ay, si, ng) and English words (the, is, and, a, you); short phrases</w:t>
            </w:r>
          </w:p>
        </w:tc>
        <w:tc>
          <w:tcPr>
            <w:tcW w:type="dxa" w:w="4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Sight word cards; “flash and read”; word wall; phrase strips (e.g., sa mesa, ang bata)</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4. Basa nang Wasto at Mabilis (Sentence Reading and Fluency)</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center"/>
            </w:pPr>
            <w:r>
              <w:rPr>
                <w:sz w:val="18"/>
                <w:szCs w:val="18"/>
              </w:rPr>
              <w:t xml:space="preserve">6</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Decodable sentences and short connected texts; phrasing and expression</w:t>
            </w:r>
          </w:p>
        </w:tc>
        <w:tc>
          <w:tcPr>
            <w:tcW w:type="dxa" w:w="4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18"/>
                <w:szCs w:val="18"/>
              </w:rPr>
              <w:t xml:space="preserve">Sentence strips; echo, choral, and partner reading; repeated reading; one-minute timed reading with self-graphing of progress</w:t>
            </w:r>
          </w:p>
        </w:tc>
      </w:tr>
      <w:tr>
        <w:trPr>
          <w:cantSplit/>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8"/>
                <w:szCs w:val="18"/>
              </w:rPr>
              <w:t xml:space="preserve">5. Basa at Unawa (Leveled Passages and Comprehension)</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center"/>
            </w:pPr>
            <w:r>
              <w:rPr>
                <w:sz w:val="18"/>
                <w:szCs w:val="18"/>
              </w:rPr>
              <w:t xml:space="preserve">7–8</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8"/>
                <w:szCs w:val="18"/>
              </w:rPr>
              <w:t xml:space="preserve">Leveled short stories set in familiar places in Albay (the market, the farm, Mayon Volcano); literal and inferential questions</w:t>
            </w:r>
          </w:p>
        </w:tc>
        <w:tc>
          <w:tcPr>
            <w:tcW w:type="dxa" w:w="4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8"/>
                <w:szCs w:val="18"/>
              </w:rPr>
              <w:t xml:space="preserve">Before-, during-, and after-reading activities; vocabulary pre-teaching with Bikol equivalents; story maps; retelling with picture cues; guided questioning</w:t>
            </w:r>
          </w:p>
        </w:tc>
      </w:tr>
    </w:tbl>
    <w:p>
      <w:pPr>
        <w:spacing w:after="120"/>
      </w:pPr>
    </w:p>
    <w:p>
      <w:pPr>
        <w:spacing w:after="80" w:before="0" w:line="360"/>
        <w:ind w:firstLine="720"/>
        <w:jc w:val="both"/>
      </w:pPr>
      <w:r>
        <w:t xml:space="preserve">Each session follows the same routine so that learners know what to expect and can focus on learning. Table 9 presents the structure of a typical session. The routine applies the gradual release of responsibility, in which the teacher first models a skill, then guides the learners in practicing it, and finally lets them practice independently, which is consistent with the idea of scaffolding within the Zone of Proximal Development (Vygotsky, 1978; Wood et al., 1976).</w:t>
      </w:r>
    </w:p>
    <w:p>
      <w:pPr>
        <w:keepNext/>
        <w:spacing w:after="80" w:before="160" w:line="240"/>
        <w:jc w:val="left"/>
      </w:pPr>
      <w:r>
        <w:rPr>
          <w:b/>
          <w:bCs/>
        </w:rPr>
        <w:t xml:space="preserve">Table 9. </w:t>
      </w:r>
      <w:r>
        <w:rPr>
          <w:i/>
          <w:iCs/>
        </w:rPr>
        <w:t xml:space="preserve">Structure of a Typical RIM Session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46"/>
        <w:gridCol w:w="1036"/>
        <w:gridCol w:w="5358"/>
      </w:tblGrid>
      <w:tr>
        <w:trPr>
          <w:cantSplit/>
          <w:tblHeader/>
        </w:trPr>
        <w:tc>
          <w:tcPr>
            <w:tcW w:type="dxa" w:w="224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Phase</w:t>
            </w:r>
          </w:p>
        </w:tc>
        <w:tc>
          <w:tcPr>
            <w:tcW w:type="dxa" w:w="10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Minutes</w:t>
            </w:r>
          </w:p>
        </w:tc>
        <w:tc>
          <w:tcPr>
            <w:tcW w:type="dxa" w:w="535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Description</w:t>
            </w:r>
          </w:p>
        </w:tc>
      </w:tr>
      <w:tr>
        <w:trPr>
          <w:cantSplit/>
        </w:trPr>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Review</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53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Quick review of previously learned letter sounds, words, or sight words using cards</w:t>
            </w:r>
          </w:p>
        </w:tc>
      </w:tr>
      <w:tr>
        <w:trPr>
          <w:cantSplit/>
        </w:trPr>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Explicit teaching</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w:t>
            </w:r>
          </w:p>
        </w:tc>
        <w:tc>
          <w:tcPr>
            <w:tcW w:type="dxa" w:w="53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The teacher models the new skill clearly (“I do”), using the RIM cards or text</w:t>
            </w:r>
          </w:p>
        </w:tc>
      </w:tr>
      <w:tr>
        <w:trPr>
          <w:cantSplit/>
        </w:trPr>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Guided practice</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w:t>
            </w:r>
          </w:p>
        </w:tc>
        <w:tc>
          <w:tcPr>
            <w:tcW w:type="dxa" w:w="53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Learners practice the skill with the teacher’s prompts and immediate feedback (“We do”)</w:t>
            </w:r>
          </w:p>
        </w:tc>
      </w:tr>
      <w:tr>
        <w:trPr>
          <w:cantSplit/>
        </w:trPr>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 practice</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w:t>
            </w:r>
          </w:p>
        </w:tc>
        <w:tc>
          <w:tcPr>
            <w:tcW w:type="dxa" w:w="53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Learners apply the skill on their own or with a partner (“You do”)</w:t>
            </w:r>
          </w:p>
        </w:tc>
      </w:tr>
      <w:tr>
        <w:trPr>
          <w:cantSplit/>
        </w:trPr>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Check and closure</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3</w:t>
            </w:r>
          </w:p>
        </w:tc>
        <w:tc>
          <w:tcPr>
            <w:tcW w:type="dxa" w:w="53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Brief check of learning, praise, and recording of progress in the implementation log</w:t>
            </w:r>
          </w:p>
        </w:tc>
      </w:tr>
    </w:tbl>
    <w:p>
      <w:pPr>
        <w:spacing w:after="120"/>
      </w:pPr>
    </w:p>
    <w:p>
      <w:pPr>
        <w:spacing w:after="80" w:before="0" w:line="360"/>
        <w:ind w:firstLine="720"/>
        <w:jc w:val="both"/>
      </w:pPr>
      <w:r>
        <w:t xml:space="preserve">The RIM is delivered in small groups of three to five learners formed according to their pre-test results, with one-on-one sessions for learners who need closer guidance. The cards and strips are printed in large, clear fonts, and the passages use short sentences, familiar vocabulary, and settings drawn from the learners’ own environment, in line with the principle that materials should be relevant and responsive to learners (Tomlinson, 2011) and with the mandate for a contextualized curriculum (Republic Act No. 10533, 2013). A sample session plan is presented in Appendix J.</w:t>
      </w:r>
    </w:p>
    <w:p>
      <w:pPr>
        <w:keepNext/>
        <w:spacing w:after="120" w:before="240" w:line="360"/>
        <w:jc w:val="left"/>
      </w:pPr>
      <w:r>
        <w:rPr>
          <w:b/>
          <w:bCs/>
        </w:rPr>
        <w:t xml:space="preserve">Reading Proficiency of the Learners After the Intervention</w:t>
      </w:r>
    </w:p>
    <w:p>
      <w:pPr>
        <w:spacing w:after="80" w:before="0" w:line="360"/>
        <w:ind w:firstLine="720"/>
        <w:jc w:val="both"/>
      </w:pPr>
      <w:r>
        <w:t xml:space="preserve">Table 10 presents the reading proficiency of the learners in the post-test. After the eight-week intervention, the overall reading proficiency of the learners rose to 70.92 percent, an increase of 19.33 percentage points, although it remained within the Developing level. Letter-sound knowledge improved to a mean of 15.73 (78.7 percent, Approaching Proficiency), and word recognition to 18.73 (62.4 percent, Developing). Mean reading accuracy increased to 85.90 percent and reading rate to 35.27 words correct per minute, while mean comprehension rose to 5.67 out of 10, or 56.7 percent. Although mean accuracy and comprehension remained at the frustration level, both moved closer to the instructional level.</w:t>
      </w:r>
    </w:p>
    <w:p>
      <w:pPr>
        <w:keepNext/>
        <w:spacing w:after="80" w:before="160" w:line="240"/>
        <w:jc w:val="left"/>
      </w:pPr>
      <w:r>
        <w:rPr>
          <w:b/>
          <w:bCs/>
        </w:rPr>
        <w:t xml:space="preserve">Table 10. </w:t>
      </w:r>
      <w:r>
        <w:rPr>
          <w:i/>
          <w:iCs/>
        </w:rPr>
        <w:t xml:space="preserve">Post-test Reading Proficiency of the Learners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37"/>
        <w:gridCol w:w="1728"/>
        <w:gridCol w:w="950"/>
        <w:gridCol w:w="1814"/>
        <w:gridCol w:w="1211"/>
      </w:tblGrid>
      <w:tr>
        <w:trPr>
          <w:cantSplit/>
          <w:tblHeader/>
        </w:trPr>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Area</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Mean (SD)</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t>
            </w:r>
          </w:p>
        </w:tc>
        <w:tc>
          <w:tcPr>
            <w:tcW w:type="dxa" w:w="181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Level</w:t>
            </w:r>
          </w:p>
        </w:tc>
        <w:tc>
          <w:tcPr>
            <w:tcW w:type="dxa" w:w="12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Change (%)</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Letter-Sound Knowledge (20)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15.73 (3.63)</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78.7</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Approaching Proficiency</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+22.0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Word Recognition (30)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18.73 (5.73)</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62.4</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Developing</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+22.2</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Accuracy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85.90 (9.63)</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85.9</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Frustration</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+10.4</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Comprehension (10)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5.67 (2.19)</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56.7</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Frustration</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+22.7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Rate (WCPM)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35.27 (12.13)</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Overall Reading Proficiency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70.92 (16.38)</w:t>
            </w:r>
          </w:p>
        </w:tc>
        <w:tc>
          <w:tcPr>
            <w:tcW w:type="dxa" w:w="9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70.9</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Developing</w:t>
            </w:r>
          </w:p>
        </w:tc>
        <w:tc>
          <w:tcPr>
            <w:tcW w:type="dxa" w:w="12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+19.3</w:t>
            </w:r>
          </w:p>
        </w:tc>
      </w:tr>
    </w:tbl>
    <w:p>
      <w:pPr>
        <w:spacing w:after="160" w:before="60" w:line="240"/>
        <w:jc w:val="both"/>
      </w:pPr>
      <w:r>
        <w:rPr>
          <w:i/>
          <w:iCs/>
          <w:sz w:val="20"/>
          <w:szCs w:val="20"/>
        </w:rPr>
        <w:t xml:space="preserve">Note. </w:t>
      </w:r>
      <w:r>
        <w:rPr>
          <w:sz w:val="20"/>
          <w:szCs w:val="20"/>
        </w:rPr>
        <w:t xml:space="preserve">Change refers to the difference between the post-test and pre-test percentage scores, in percentage points.</w:t>
      </w:r>
    </w:p>
    <w:p>
      <w:pPr>
        <w:spacing w:after="80" w:before="0" w:line="360"/>
        <w:ind w:firstLine="720"/>
        <w:jc w:val="both"/>
      </w:pPr>
      <w:r>
        <w:t xml:space="preserve">Table 11 shows the distribution of the learners across proficiency levels in the post-test. Eleven learners (73.3 percent) reached the Approaching Proficiency or Proficient level in letter-sound knowledge, compared with only two in the pre-test, and six (40.0 percent) reached the Approaching Proficiency level in word recognition. Seven learners (46.7 percent) reached the instructional level in accuracy, and nine (60.0 percent) reached the instructional or independent level in comprehension. Three learners (L04, L07, and L09), however, remained at the Beginning level in word recognition and showed limited gains in fluency and comprehension (Appendix K).</w:t>
      </w:r>
    </w:p>
    <w:p>
      <w:pPr>
        <w:keepNext/>
        <w:spacing w:after="80" w:before="160" w:line="240"/>
        <w:jc w:val="left"/>
      </w:pPr>
      <w:r>
        <w:rPr>
          <w:b/>
          <w:bCs/>
        </w:rPr>
        <w:t xml:space="preserve">Table 11. </w:t>
      </w:r>
      <w:r>
        <w:rPr>
          <w:i/>
          <w:iCs/>
        </w:rPr>
        <w:t xml:space="preserve">Distribution of Learners by Proficiency Level in the Post-test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37"/>
        <w:gridCol w:w="3110"/>
        <w:gridCol w:w="1296"/>
        <w:gridCol w:w="1297"/>
      </w:tblGrid>
      <w:tr>
        <w:trPr>
          <w:cantSplit/>
          <w:tblHeader/>
        </w:trPr>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Area</w:t>
            </w:r>
          </w:p>
        </w:tc>
        <w:tc>
          <w:tcPr>
            <w:tcW w:type="dxa" w:w="31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Level</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f</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Letter-Sound Knowledge</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Beginning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Word Recognition</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Proficient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Approaching Proficiency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Developing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Beginning</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(Accuracy)</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0.0</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7</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46.7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Frustration</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8</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Comprehension</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Independent</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26.7</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Instructional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33.3</w:t>
            </w:r>
          </w:p>
        </w:tc>
      </w:tr>
      <w:tr>
        <w:trPr>
          <w:cantSplit/>
        </w:trPr>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Frustration</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6</w:t>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40.0</w:t>
            </w:r>
          </w:p>
        </w:tc>
      </w:tr>
    </w:tbl>
    <w:p>
      <w:pPr>
        <w:spacing w:after="120"/>
      </w:pPr>
    </w:p>
    <w:p>
      <w:pPr>
        <w:spacing w:after="80" w:before="0" w:line="360"/>
        <w:ind w:firstLine="720"/>
        <w:jc w:val="both"/>
      </w:pPr>
      <w:r>
        <w:t xml:space="preserve">The pattern of improvement is consistent with the design of the RIM and with research on early reading intervention. The largest gains were in letter-sound knowledge and word recognition, the skills targeted in the first three modules and the foundation of all later reading (Ehri, 2005; National Reading Panel, 2000). Gains in comprehension, while substantial, were smaller in relation to the instructional threshold, which is expected under the Simple View of Reading: comprehension can improve only as far as decoding and language comprehension allow (Gough &amp; Tunmer, 1986). The learners who made limited gains are those who, in the Response to Intervention framework, would need more intensive and individualized support (Fuchs &amp; Fuchs, 2006).</w:t>
      </w:r>
    </w:p>
    <w:p>
      <w:pPr>
        <w:keepNext/>
        <w:spacing w:after="120" w:before="240" w:line="360"/>
        <w:jc w:val="left"/>
      </w:pPr>
      <w:r>
        <w:rPr>
          <w:b/>
          <w:bCs/>
        </w:rPr>
        <w:t xml:space="preserve">Significance of the Difference Between the Pre-test and Post-test</w:t>
      </w:r>
    </w:p>
    <w:p>
      <w:pPr>
        <w:spacing w:after="80" w:before="0" w:line="360"/>
        <w:ind w:firstLine="720"/>
        <w:jc w:val="both"/>
      </w:pPr>
      <w:r>
        <w:t xml:space="preserve">Before testing the difference, the normality of the difference scores was examined using the Shapiro–Wilk test. As shown in Table 12, the difference scores in all areas were normally distributed (p &gt; .05); hence, the paired-samples t-test was used.</w:t>
      </w:r>
    </w:p>
    <w:p>
      <w:pPr>
        <w:keepNext/>
        <w:spacing w:after="80" w:before="160" w:line="240"/>
        <w:jc w:val="left"/>
      </w:pPr>
      <w:r>
        <w:rPr>
          <w:b/>
          <w:bCs/>
        </w:rPr>
        <w:t xml:space="preserve">Table 12. </w:t>
      </w:r>
      <w:r>
        <w:rPr>
          <w:i/>
          <w:iCs/>
        </w:rPr>
        <w:t xml:space="preserve">Shapiro–Wilk Test of Normality of the Difference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110"/>
        <w:gridCol w:w="1036"/>
        <w:gridCol w:w="1036"/>
        <w:gridCol w:w="1555"/>
        <w:gridCol w:w="1903"/>
      </w:tblGrid>
      <w:tr>
        <w:trPr>
          <w:cantSplit/>
          <w:tblHeader/>
        </w:trPr>
        <w:tc>
          <w:tcPr>
            <w:tcW w:type="dxa" w:w="31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Reading Area</w:t>
            </w:r>
          </w:p>
        </w:tc>
        <w:tc>
          <w:tcPr>
            <w:tcW w:type="dxa" w:w="10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w:t>
            </w:r>
          </w:p>
        </w:tc>
        <w:tc>
          <w:tcPr>
            <w:tcW w:type="dxa" w:w="10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p</w:t>
            </w:r>
          </w:p>
        </w:tc>
        <w:tc>
          <w:tcPr>
            <w:tcW w:type="dxa" w:w="15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Distribution</w:t>
            </w:r>
          </w:p>
        </w:tc>
        <w:tc>
          <w:tcPr>
            <w:tcW w:type="dxa" w:w="190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Test Used</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Letter-Sound Knowledge</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0.940</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.378</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Paired t-test</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Word Recognition</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0.942</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.411</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Paired t-test</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Accuracy</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0.946</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.467</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Paired t-test</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Fluency: Rate (WCPM)</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0.960</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.690</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Paired t-test</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Reading Comprehension</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0.941</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.401</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Paired t-test</w:t>
            </w:r>
          </w:p>
        </w:tc>
      </w:tr>
      <w:tr>
        <w:trPr>
          <w:cantSplit/>
        </w:trPr>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Overall Reading Proficiency</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0.982</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.983</w:t>
            </w:r>
          </w:p>
        </w:tc>
        <w:tc>
          <w:tcPr>
            <w:tcW w:type="dxa" w:w="15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Normal</w:t>
            </w:r>
          </w:p>
        </w:tc>
        <w:tc>
          <w:tcPr>
            <w:tcW w:type="dxa" w:w="19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Paired t-test</w:t>
            </w:r>
          </w:p>
        </w:tc>
      </w:tr>
    </w:tbl>
    <w:p>
      <w:pPr>
        <w:spacing w:after="120"/>
      </w:pPr>
    </w:p>
    <w:p>
      <w:pPr>
        <w:spacing w:after="80" w:before="0" w:line="360"/>
        <w:ind w:firstLine="720"/>
        <w:jc w:val="both"/>
      </w:pPr>
      <w:r>
        <w:t xml:space="preserve">Table 13 shows that the post-test scores were significantly higher than the pre-test scores in all four reading areas, in reading rate, and in overall reading proficiency (p &lt; .001). The null hypothesis that there is no significant difference between the pre-test and post-test reading proficiency levels of the Grade 2 struggling readers is therefore rejected. The effect sizes, ranging from d = 1.48 in reading comprehension to d = 2.00 in letter-sound knowledge, are large based on the benchmarks of Cohen (1988), which indicates that the improvement was not only statistically significant but also substantial.</w:t>
      </w:r>
    </w:p>
    <w:p>
      <w:pPr>
        <w:keepNext/>
        <w:spacing w:after="80" w:before="160" w:line="240"/>
        <w:jc w:val="left"/>
      </w:pPr>
      <w:r>
        <w:rPr>
          <w:b/>
          <w:bCs/>
        </w:rPr>
        <w:t xml:space="preserve">Table 13. </w:t>
      </w:r>
      <w:r>
        <w:rPr>
          <w:i/>
          <w:iCs/>
        </w:rPr>
        <w:t xml:space="preserve">Paired-Samples t-test Results for the Pre-test and Post-test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900"/>
        <w:gridCol w:w="777"/>
        <w:gridCol w:w="777"/>
        <w:gridCol w:w="777"/>
        <w:gridCol w:w="1123"/>
        <w:gridCol w:w="691"/>
        <w:gridCol w:w="864"/>
        <w:gridCol w:w="777"/>
        <w:gridCol w:w="954"/>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Reading Area</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Pre-test Mean</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Post-test Mean</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Mean Diff.</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Test Statistic</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p</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Effect Size</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Magni-</w:t>
            </w:r>
          </w:p>
          <w:p>
            <w:pPr>
              <w:keepNext/>
              <w:spacing w:after="0" w:line="240" w:lineRule="auto"/>
              <w:jc w:val="center"/>
            </w:pPr>
            <w:r>
              <w:rPr>
                <w:b/>
                <w:bCs/>
                <w:sz w:val="17"/>
                <w:szCs w:val="17"/>
              </w:rPr>
              <w:t xml:space="preserve">tude</w:t>
            </w:r>
          </w:p>
        </w:tc>
        <w:tc>
          <w:tcPr>
            <w:tcW w:type="dxa" w:w="95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7"/>
                <w:szCs w:val="17"/>
              </w:rPr>
              <w:t xml:space="preserve">Decision</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7"/>
                <w:szCs w:val="17"/>
              </w:rPr>
              <w:t xml:space="preserve">Letter-Sound Knowledge</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11.33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15.73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4.40</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t(14) = 7.76</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d = 2.00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Reject Ho; Significant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7"/>
                <w:szCs w:val="17"/>
              </w:rPr>
              <w:t xml:space="preserve">Word Recognition</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12.07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18.73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6.67</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t(14) = 6.68</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d = 1.72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Reject Ho; Significant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7"/>
                <w:szCs w:val="17"/>
              </w:rPr>
              <w:t xml:space="preserve">Reading Fluency: Accuracy</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75.47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85.90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10.43</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t(14) = 7.55</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d = 1.95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Reject Ho; Significant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7"/>
                <w:szCs w:val="17"/>
              </w:rPr>
              <w:t xml:space="preserve">Reading Fluency: Rate (WCPM)</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23.07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35.27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12.20</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t(14) = 6.94</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d = 1.79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Reject Ho; Significant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7"/>
                <w:szCs w:val="17"/>
              </w:rPr>
              <w:t xml:space="preserve">Reading Comprehension</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3.40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5.67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2.27</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t(14) = 5.72</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d = 1.48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7"/>
                <w:szCs w:val="17"/>
              </w:rPr>
              <w:t xml:space="preserve">Reject Ho; Significant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7"/>
                <w:szCs w:val="17"/>
              </w:rPr>
              <w:t xml:space="preserve">Overall Reading Proficiency</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51.59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70.92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19.33</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t(14) = 7.67</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&lt; .001</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d = 1.98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Large</w:t>
            </w:r>
          </w:p>
        </w:tc>
        <w:tc>
          <w:tcPr>
            <w:tcW w:type="dxa" w:w="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7"/>
                <w:szCs w:val="17"/>
              </w:rPr>
              <w:t xml:space="preserve">Reject Ho; Significant</w:t>
            </w:r>
          </w:p>
        </w:tc>
      </w:tr>
    </w:tbl>
    <w:p>
      <w:pPr>
        <w:spacing w:after="160" w:before="60" w:line="240"/>
        <w:jc w:val="both"/>
      </w:pPr>
      <w:r>
        <w:rPr>
          <w:i/>
          <w:iCs/>
          <w:sz w:val="20"/>
          <w:szCs w:val="20"/>
        </w:rPr>
        <w:t xml:space="preserve">Note. </w:t>
      </w:r>
      <w:r>
        <w:rPr>
          <w:sz w:val="20"/>
          <w:szCs w:val="20"/>
        </w:rPr>
        <w:t xml:space="preserve">Significance level = .05. Effect size: d = 0.20 small, 0.50 medium, 0.80 large (Cohen, 1988).</w:t>
      </w:r>
    </w:p>
    <w:p>
      <w:pPr>
        <w:spacing w:after="80" w:before="0" w:line="360"/>
        <w:ind w:firstLine="720"/>
        <w:jc w:val="both"/>
      </w:pPr>
      <w:r>
        <w:t xml:space="preserve">These results agree with syntheses showing that explicit, systematic reading interventions delivered early and in small groups produce meaningful gains for struggling readers (Gersten et al., 2020; Slavin et al., 2011; Wanzek &amp; Vaughn, 2007). Nevertheless, the results must be interpreted with caution. Because the study uses a one-group design, part of the improvement may be due to regular classroom instruction, maturation, or familiarity with testing, even though the use of parallel test forms and blind scoring reduces these threats. In addition, effect sizes obtained from researcher-made measures over a short period tend to be larger than those obtained from standardized tests (Cheung &amp; Slavin, 2016). The results are therefore best understood as strong evidence that the learners improved during the intervention, rather than as a precise estimate of the effect of the RIM alone.</w:t>
      </w:r>
    </w:p>
    <w:p>
      <w:pPr>
        <w:keepNext/>
        <w:spacing w:after="120" w:before="240" w:line="360"/>
        <w:jc w:val="left"/>
      </w:pPr>
      <w:r>
        <w:rPr>
          <w:b/>
          <w:bCs/>
        </w:rPr>
        <w:t xml:space="preserve">Acceptability of the Reading Intervention Materials</w:t>
      </w:r>
    </w:p>
    <w:p>
      <w:pPr>
        <w:spacing w:after="80" w:before="0" w:line="360"/>
        <w:ind w:firstLine="720"/>
        <w:jc w:val="both"/>
      </w:pPr>
      <w:r>
        <w:t xml:space="preserve">Table 14 presents the ratings of the 10 evaluators on the acceptability of the RIM. The materials obtained an overall weighted mean of 4.68, interpreted as Very Highly Acceptable. All four criteria were rated Very Highly Acceptable: content (4.76), usefulness (4.74), language and readability (4.70), and format and design (4.50).</w:t>
      </w:r>
    </w:p>
    <w:p>
      <w:pPr>
        <w:keepNext/>
        <w:spacing w:after="80" w:before="160" w:line="240"/>
        <w:jc w:val="left"/>
      </w:pPr>
      <w:r>
        <w:rPr>
          <w:b/>
          <w:bCs/>
        </w:rPr>
        <w:t xml:space="preserve">Table 14. </w:t>
      </w:r>
      <w:r>
        <w:rPr>
          <w:i/>
          <w:iCs/>
        </w:rPr>
        <w:t xml:space="preserve">Acceptability of the Reading Intervention Materials as Rated by the Evaluators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5011"/>
        <w:gridCol w:w="864"/>
        <w:gridCol w:w="777"/>
        <w:gridCol w:w="1470"/>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No.</w:t>
            </w:r>
          </w:p>
        </w:tc>
        <w:tc>
          <w:tcPr>
            <w:tcW w:type="dxa" w:w="501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Indicator</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WM</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SD</w:t>
            </w:r>
          </w:p>
        </w:tc>
        <w:tc>
          <w:tcPr>
            <w:tcW w:type="dxa" w:w="14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Verbal Interpretation</w:t>
            </w:r>
          </w:p>
        </w:tc>
      </w:tr>
      <w:tr>
        <w:trPr>
          <w:cantSplit/>
        </w:trPr>
        <w:tc>
          <w:tcPr>
            <w:tcW w:type="dxa" w:w="5529"/>
            <w:gridSpan w:val="2"/>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Content</w:t>
            </w:r>
          </w:p>
        </w:tc>
        <w:tc>
          <w:tcPr>
            <w:tcW w:type="dxa" w:w="86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4.76</w:t>
            </w:r>
          </w:p>
        </w:tc>
        <w:tc>
          <w:tcPr>
            <w:tcW w:type="dxa" w:w="77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147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content is aligned with the Grade 2 reading competencies of the MATATAG Curriculum.</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4.80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skills are sequenced systematically from letter-sound knowledge to comprehension.</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content addresses the specific reading difficulties of struggling readers.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4.80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texts and examples are accurate and free from errors.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0.52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content reflects the local context and experiences of the learners.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4.90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0.32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529"/>
            <w:gridSpan w:val="2"/>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Format and Design</w:t>
            </w:r>
          </w:p>
        </w:tc>
        <w:tc>
          <w:tcPr>
            <w:tcW w:type="dxa" w:w="86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4.50</w:t>
            </w:r>
          </w:p>
        </w:tc>
        <w:tc>
          <w:tcPr>
            <w:tcW w:type="dxa" w:w="77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147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layout of each page or card is clear and uncluttered.</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0.52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font type and size are appropriate for Grade 2 learners.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illustrations are attractive and support the text.</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4.40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0.70</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materials are durable and easy to handle.</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0.79</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10</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parts of the materials are organized and easy to locate.</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0.52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529"/>
            <w:gridSpan w:val="2"/>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Language and Readability</w:t>
            </w:r>
          </w:p>
        </w:tc>
        <w:tc>
          <w:tcPr>
            <w:tcW w:type="dxa" w:w="86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4.70</w:t>
            </w:r>
          </w:p>
        </w:tc>
        <w:tc>
          <w:tcPr>
            <w:tcW w:type="dxa" w:w="77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147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vocabulary is appropriate to the level of the learners.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sentences are short, simple, and grammatically correct.</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4.80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13</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texts progress gradually in difficulty.</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directions are clear and easy to follow.</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4.50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0.71</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language is sensitive to the home language and culture of the learners.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4.80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529"/>
            <w:gridSpan w:val="2"/>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Usefulness</w:t>
            </w:r>
          </w:p>
        </w:tc>
        <w:tc>
          <w:tcPr>
            <w:tcW w:type="dxa" w:w="864"/>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4.74</w:t>
            </w:r>
          </w:p>
        </w:tc>
        <w:tc>
          <w:tcPr>
            <w:tcW w:type="dxa" w:w="77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1470"/>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materials help learners master the targeted reading skills.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4.80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materials can be used for small-group and one-on-one instruction.</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4.90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0.32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18</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activities engage and motivate struggling readers.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19</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materials can be easily used by other teachers.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0.52</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50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The materials can be integrated into Catch-Up Fridays and remedial reading sessions.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0.48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Very Highly Acceptable</w:t>
            </w:r>
          </w:p>
        </w:tc>
      </w:tr>
      <w:tr>
        <w:trPr>
          <w:cantSplit/>
        </w:trPr>
        <w:tc>
          <w:tcPr>
            <w:tcW w:type="dxa" w:w="5529"/>
            <w:gridSpan w:val="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Overall Acceptability</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4.68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Very Highly Acceptable</w:t>
            </w:r>
          </w:p>
        </w:tc>
      </w:tr>
    </w:tbl>
    <w:p>
      <w:pPr>
        <w:spacing w:after="160" w:before="60" w:line="240"/>
        <w:jc w:val="both"/>
      </w:pPr>
      <w:r>
        <w:rPr>
          <w:i/>
          <w:iCs/>
          <w:sz w:val="20"/>
          <w:szCs w:val="20"/>
        </w:rPr>
        <w:t xml:space="preserve">Note. </w:t>
      </w:r>
      <w:r>
        <w:rPr>
          <w:sz w:val="20"/>
          <w:szCs w:val="20"/>
        </w:rPr>
        <w:t xml:space="preserve">n = 10 evaluators. WM = weighted mean; SD = standard deviation.</w:t>
      </w:r>
    </w:p>
    <w:p>
      <w:pPr>
        <w:spacing w:after="80" w:before="0" w:line="360"/>
        <w:ind w:firstLine="720"/>
        <w:jc w:val="both"/>
      </w:pPr>
      <w:r>
        <w:t xml:space="preserve">The highest-rated indicators were that the content reflects the local context and experiences of the learners and that the materials can be used for small-group and one-on-one instruction, both with a weighted mean of 4.90. These ratings suggest that the evaluators valued the contextualization of the materials and their flexibility for intervention, both of which are central to effective intervention materials (Republic Act No. 10533, 2013; Tomlinson, 2011). The lowest-rated indicator was the durability of the materials (4.20, Highly Acceptable), followed by the quality of the illustrations (4.40). These ratings point to practical improvements in the physical production of the RIM rather than to weaknesses in its content. Table 15 summarizes the ratings by criterion.</w:t>
      </w:r>
    </w:p>
    <w:p>
      <w:pPr>
        <w:keepNext/>
        <w:spacing w:after="80" w:before="160" w:line="240"/>
        <w:jc w:val="left"/>
      </w:pPr>
      <w:r>
        <w:rPr>
          <w:b/>
          <w:bCs/>
        </w:rPr>
        <w:t xml:space="preserve">Table 15. </w:t>
      </w:r>
      <w:r>
        <w:rPr>
          <w:i/>
          <w:iCs/>
        </w:rPr>
        <w:t xml:space="preserve">Summary of the Acceptability of the RIM by Criterion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801"/>
        <w:gridCol w:w="1382"/>
        <w:gridCol w:w="2419"/>
        <w:gridCol w:w="1038"/>
      </w:tblGrid>
      <w:tr>
        <w:trPr>
          <w:cantSplit/>
          <w:tblHeader/>
        </w:trPr>
        <w:tc>
          <w:tcPr>
            <w:tcW w:type="dxa" w:w="380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Criterion</w:t>
            </w:r>
          </w:p>
        </w:tc>
        <w:tc>
          <w:tcPr>
            <w:tcW w:type="dxa" w:w="138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WM</w:t>
            </w:r>
          </w:p>
        </w:tc>
        <w:tc>
          <w:tcPr>
            <w:tcW w:type="dxa" w:w="241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Verbal Interpretation</w:t>
            </w:r>
          </w:p>
        </w:tc>
        <w:tc>
          <w:tcPr>
            <w:tcW w:type="dxa" w:w="10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Rank</w:t>
            </w:r>
          </w:p>
        </w:tc>
      </w:tr>
      <w:tr>
        <w:trPr>
          <w:cantSplit/>
        </w:trPr>
        <w:tc>
          <w:tcPr>
            <w:tcW w:type="dxa" w:w="38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Content</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4.76</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Very Highly Acceptable</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w:t>
            </w:r>
          </w:p>
        </w:tc>
      </w:tr>
      <w:tr>
        <w:trPr>
          <w:cantSplit/>
        </w:trPr>
        <w:tc>
          <w:tcPr>
            <w:tcW w:type="dxa" w:w="38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Format and Design</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4.50</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Very Highly Acceptable</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r>
      <w:tr>
        <w:trPr>
          <w:cantSplit/>
        </w:trPr>
        <w:tc>
          <w:tcPr>
            <w:tcW w:type="dxa" w:w="38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Language and Readability</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4.70</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Very Highly Acceptable</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r>
      <w:tr>
        <w:trPr>
          <w:cantSplit/>
        </w:trPr>
        <w:tc>
          <w:tcPr>
            <w:tcW w:type="dxa" w:w="38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Usefulness</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4.74</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Very Highly Acceptable</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r>
      <w:tr>
        <w:trPr>
          <w:cantSplit/>
        </w:trPr>
        <w:tc>
          <w:tcPr>
            <w:tcW w:type="dxa" w:w="38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b/>
                <w:bCs/>
                <w:sz w:val="20"/>
                <w:szCs w:val="20"/>
              </w:rPr>
              <w:t xml:space="preserve">Overall</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20"/>
                <w:szCs w:val="20"/>
              </w:rPr>
              <w:t xml:space="preserve">4.68</w:t>
            </w:r>
          </w:p>
        </w:tc>
        <w:tc>
          <w:tcPr>
            <w:tcW w:type="dxa" w:w="2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20"/>
                <w:szCs w:val="20"/>
              </w:rPr>
              <w:t xml:space="preserve">Very Highly Acceptable</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
            </w:r>
          </w:p>
        </w:tc>
      </w:tr>
    </w:tbl>
    <w:p>
      <w:pPr>
        <w:spacing w:after="120"/>
      </w:pPr>
    </w:p>
    <w:p>
      <w:pPr>
        <w:keepNext/>
        <w:spacing w:after="120" w:before="240" w:line="360"/>
        <w:jc w:val="left"/>
      </w:pPr>
      <w:r>
        <w:rPr>
          <w:b/>
          <w:bCs/>
        </w:rPr>
        <w:t xml:space="preserve">Challenges Encountered in the Utilization of the RIM</w:t>
      </w:r>
    </w:p>
    <w:p>
      <w:pPr>
        <w:spacing w:after="80" w:before="0" w:line="360"/>
        <w:ind w:firstLine="720"/>
        <w:jc w:val="both"/>
      </w:pPr>
      <w:r>
        <w:t xml:space="preserve">Thematic analysis of the implementation log and the learner interviews yielded eight challenges, presented in Table 16 in order of frequency.</w:t>
      </w:r>
    </w:p>
    <w:p>
      <w:pPr>
        <w:keepNext/>
        <w:spacing w:after="80" w:before="160" w:line="240"/>
        <w:jc w:val="left"/>
      </w:pPr>
      <w:r>
        <w:rPr>
          <w:b/>
          <w:bCs/>
        </w:rPr>
        <w:t xml:space="preserve">Table 16. </w:t>
      </w:r>
      <w:r>
        <w:rPr>
          <w:i/>
          <w:iCs/>
        </w:rPr>
        <w:t xml:space="preserve">Challenges Encountered in the Utilization of the RIM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3110"/>
        <w:gridCol w:w="1209"/>
        <w:gridCol w:w="864"/>
        <w:gridCol w:w="865"/>
      </w:tblGrid>
      <w:tr>
        <w:trPr>
          <w:cantSplit/>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Challenge</w:t>
            </w:r>
          </w:p>
        </w:tc>
        <w:tc>
          <w:tcPr>
            <w:tcW w:type="dxa" w:w="311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Description</w:t>
            </w:r>
          </w:p>
        </w:tc>
        <w:tc>
          <w:tcPr>
            <w:tcW w:type="dxa" w:w="120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Source</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Freq.</w:t>
            </w:r>
          </w:p>
        </w:tc>
        <w:tc>
          <w:tcPr>
            <w:tcW w:type="dxa" w:w="86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Rank</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Irregular attendance and tardiness</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Some learners were absent or late, missing sessions or parts of sessions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Schedule conflicts</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Sessions coincided with school programs, meetings, and other activities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Fatigue and short attention span</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Learners lost focus in longer or late-day sessions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Unfamiliar vocabulary</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Some Filipino and English words were unfamiliar to Bikol-speaking learners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Log, interviews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Limited reading support at home</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Learners had few books and little reading practice at home</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Interviews, 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Shyness and anxiety in reading aloud</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Some learners hesitated to read aloud in front of others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Interviews</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6.5</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Wide differences within groups</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Learners in the same group progressed at different rates</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6.5</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Wear and tear of materials</w:t>
            </w:r>
          </w:p>
        </w:tc>
        <w:tc>
          <w:tcPr>
            <w:tcW w:type="dxa" w:w="31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Cards and strips became worn; reproducing them required additional cost</w:t>
            </w:r>
          </w:p>
        </w:tc>
        <w:tc>
          <w:tcPr>
            <w:tcW w:type="dxa" w:w="12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Log</w:t>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4</w:t>
            </w:r>
          </w:p>
        </w:tc>
        <w:tc>
          <w:tcPr>
            <w:tcW w:type="dxa" w:w="8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8</w:t>
            </w:r>
          </w:p>
        </w:tc>
      </w:tr>
    </w:tbl>
    <w:p>
      <w:pPr>
        <w:spacing w:after="160" w:before="60" w:line="240"/>
        <w:jc w:val="both"/>
      </w:pPr>
      <w:r>
        <w:rPr>
          <w:i/>
          <w:iCs/>
          <w:sz w:val="20"/>
          <w:szCs w:val="20"/>
        </w:rPr>
        <w:t xml:space="preserve">Note. </w:t>
      </w:r>
      <w:r>
        <w:rPr>
          <w:sz w:val="20"/>
          <w:szCs w:val="20"/>
        </w:rPr>
        <w:t xml:space="preserve">Frequency refers to the number of implementation log entries (out of 32 sessions) and learner interview responses in which the challenge was noted. Tied ranks are averaged.</w:t>
      </w:r>
    </w:p>
    <w:p>
      <w:pPr>
        <w:spacing w:after="80" w:before="0" w:line="360"/>
        <w:ind w:firstLine="720"/>
        <w:jc w:val="both"/>
      </w:pPr>
      <w:r>
        <w:t xml:space="preserve">The most frequent challenge was irregular attendance and tardiness, which reduced the intensity of the intervention for some learners. Because gains from early intervention depend on sustained and intensive instruction (Torgesen, 2004), attendance is a critical condition for the success of the RIM. Schedule conflicts and learner fatigue likewise reduced the time and attention available for reading, suggesting that intervention sessions need protected time and shorter, more varied activities.</w:t>
      </w:r>
    </w:p>
    <w:p>
      <w:pPr>
        <w:spacing w:after="80" w:before="0" w:line="360"/>
        <w:ind w:firstLine="720"/>
        <w:jc w:val="both"/>
      </w:pPr>
      <w:r>
        <w:t xml:space="preserve">The challenge of unfamiliar vocabulary reflects the language situation of the learners, who mostly speak Bikol at home but are learning to read in Filipino and English. Learners who do not understand the words they decode cannot fully comprehend the text (Gough &amp; Tunmer, 1986), and literacy skills transfer more readily when instruction builds on the home language (Cummins, 1979). Limited reading support at home and anxiety in reading aloud are consistent with the risk factors and motivational difficulties associated with struggling readers (Snow et al., 1998; Torgesen, 2004). The remaining challenges, namely the varying rates of progress within groups and the wear and tear of materials, are practical matters that can be addressed through regular regrouping based on progress monitoring (Fuchs &amp; Fuchs, 2006) and through the production of more durable materials, which is consistent with the evaluators’ rating of durability as the lowest indicator.</w:t>
      </w:r>
    </w:p>
    <w:p>
      <w:pPr>
        <w:keepNext/>
        <w:spacing w:after="120" w:before="240" w:line="360"/>
        <w:jc w:val="left"/>
      </w:pPr>
      <w:r>
        <w:rPr>
          <w:b/>
          <w:bCs/>
        </w:rPr>
        <w:t xml:space="preserve">Proposed Reading Enhancement Action Plan</w:t>
      </w:r>
    </w:p>
    <w:p>
      <w:pPr>
        <w:spacing w:after="80" w:before="0" w:line="360"/>
        <w:ind w:firstLine="720"/>
        <w:jc w:val="both"/>
      </w:pPr>
      <w:r>
        <w:t xml:space="preserve">Based on the findings of the study, the researcher proposes the reading enhancement action plan presented in Table 17. The plan addresses the areas in which the learners remained weak, the learners who made limited gains, and the challenges encountered in the utilization of the RIM, so that the gains achieved during the intervention can be sustained and extended.</w:t>
      </w:r>
    </w:p>
    <w:p>
      <w:pPr>
        <w:keepNext/>
        <w:spacing w:after="80" w:before="160" w:line="240"/>
        <w:jc w:val="left"/>
      </w:pPr>
      <w:r>
        <w:rPr>
          <w:b/>
          <w:bCs/>
        </w:rPr>
        <w:t xml:space="preserve">Table 17. </w:t>
      </w:r>
      <w:r>
        <w:rPr>
          <w:i/>
          <w:iCs/>
        </w:rPr>
        <w:t xml:space="preserve">Proposed Reading Enhancement Action Plan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1296"/>
        <w:gridCol w:w="2246"/>
        <w:gridCol w:w="1296"/>
        <w:gridCol w:w="1036"/>
        <w:gridCol w:w="1470"/>
      </w:tblGrid>
      <w:tr>
        <w:trPr>
          <w:cantSplit/>
          <w:tblHeader/>
        </w:trPr>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Area of Concern</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Objective</w:t>
            </w:r>
          </w:p>
        </w:tc>
        <w:tc>
          <w:tcPr>
            <w:tcW w:type="dxa" w:w="224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Strategies and Activities</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Persons Involved</w:t>
            </w:r>
          </w:p>
        </w:tc>
        <w:tc>
          <w:tcPr>
            <w:tcW w:type="dxa" w:w="103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Time Frame</w:t>
            </w:r>
          </w:p>
        </w:tc>
        <w:tc>
          <w:tcPr>
            <w:tcW w:type="dxa" w:w="147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top"/>
          </w:tcPr>
          <w:p>
            <w:pPr>
              <w:keepNext/>
              <w:spacing w:after="0" w:line="240" w:lineRule="auto"/>
              <w:jc w:val="center"/>
            </w:pPr>
            <w:r>
              <w:rPr>
                <w:b/>
                <w:bCs/>
                <w:sz w:val="16"/>
                <w:szCs w:val="16"/>
              </w:rPr>
              <w:t xml:space="preserve">Success Indicator</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Reading comprehension (six learners still at the frustration level)</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Raise the comprehension of all learners to at least the instructional level</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Daily read-alouds with think-alouds; guided questioning from literal to inferential; story retelling with picture cues; vocabulary pre-teaching using Bikol equivalents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Grade 2 teachers; reading coordinator</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Fourth quarter, SY 2026–2027</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At least 80% of learners at the instructional level or higher in comprehension</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Learners with limited gains (L04, L07, L09)</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Provide intensive, individualized support</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Daily 15-minute one-on-one phonics and decoding sessions; diagnostic assessment and referral to the school’s learner support team when needed; progress monitoring every two weeks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Adviser; reading coordinator; guidance designate; parents</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Fourth quarter, SY 2026–2027 and summer learning activities</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Learners reach at least the Developing level in word recognition</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Irregular attendance</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Improve attendance in intervention sessions</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Parent orientation on daily reading; attendance monitoring with follow-up calls or home visits; recognition of good attendance</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Advisers; parents; school head</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Year-round</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At least 90% attendance in intervention sessions</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Schedule conflicts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Protect time for reading intervention</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Fixed daily intervention period in the class program; integration of the RIM into Catch-Up Fridays and ARAL tutorial sessions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School head; Grade 2 teachers</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Start of SY 2027–2028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Intervention period reflected in class programs and the school calendar</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Learner fatigue and reading anxiety</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Sustain engagement and confidence</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Shorter, game-based segments; choral and partner reading before solo reading; praise and self-graphing of progress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Grade 2 teachers</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Ongoing</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Improved participation recorded in the implementation log</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Limited reading support at home</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Extend reading practice to the home</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Take-home reading kits from the RIM; simple home reading guide for parents in Bikol and Filipino; family reading activities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Teachers; parents; Parent-Teacher Association</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Fourth quarter onward</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At least 75% of families report regular home reading</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Durability and supply of the RIM</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Provide durable materials for all Grade 2 classes</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Lamination of cards; reproduction through school funds and partnerships with the LGU and Brigada Eskwela partners; digital copies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School head; LAC; LGU and community partners</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SY 2027–2028</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Complete, durable RIM sets for all Grade 2 classes</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Teacher capability and refinement of the RIM</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Build teachers’ capacity to use and improve the RIM</w:t>
            </w:r>
          </w:p>
        </w:tc>
        <w:tc>
          <w:tcPr>
            <w:tcW w:type="dxa" w:w="22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LAC sessions on the use of the RIM, oral reading assessment, and progress monitoring; revision of the RIM based on the evaluators’ comments</w:t>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Reading coordinator; LAC leader; master teachers</w:t>
            </w:r>
          </w:p>
        </w:tc>
        <w:tc>
          <w:tcPr>
            <w:tcW w:type="dxa" w:w="103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Quarterly</w:t>
            </w:r>
          </w:p>
        </w:tc>
        <w:tc>
          <w:tcPr>
            <w:tcW w:type="dxa" w:w="147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16"/>
                <w:szCs w:val="16"/>
              </w:rPr>
              <w:t xml:space="preserve">All Grade 1 to 3 teachers trained; revised RIM completed</w:t>
            </w:r>
          </w:p>
        </w:tc>
      </w:tr>
    </w:tbl>
    <w:p>
      <w:pPr>
        <w:spacing w:after="120"/>
      </w:pPr>
    </w:p>
    <w:p>
      <w:pPr>
        <w:keepNext/>
        <w:pageBreakBefore/>
        <w:spacing w:after="120" w:before="0" w:line="360"/>
        <w:jc w:val="center"/>
      </w:pPr>
      <w:r>
        <w:rPr>
          <w:b/>
          <w:bCs/>
        </w:rPr>
        <w:t xml:space="preserve">CHAPTER V</w:t>
      </w:r>
    </w:p>
    <w:p>
      <w:pPr>
        <w:keepNext/>
        <w:spacing w:after="360" w:before="0" w:line="360"/>
        <w:jc w:val="center"/>
      </w:pPr>
      <w:r>
        <w:rPr>
          <w:b/>
          <w:bCs/>
        </w:rPr>
        <w:t xml:space="preserve">SUMMARY, CONCLUSIONS, AND RECOMMENDATIONS</w:t>
      </w:r>
    </w:p>
    <w:p>
      <w:pPr>
        <w:spacing w:after="200" w:before="0" w:line="276"/>
        <w:jc w:val="both"/>
      </w:pPr>
      <w:r>
        <w:rPr>
          <w:b/>
          <w:bCs/>
        </w:rPr>
        <w:t xml:space="preserve">Note. </w:t>
      </w:r>
      <w:r>
        <w:rPr>
          <w:i/>
          <w:iCs/>
        </w:rPr>
        <w:t xml:space="preserve">The findings and conclusions in this chapter are based on the hypothetical data presented in Chapter IV and illustrate how the results of the study will be summarized. They will be revised based on the actual data.</w:t>
      </w:r>
    </w:p>
    <w:p>
      <w:pPr>
        <w:keepNext/>
        <w:spacing w:after="120" w:before="240" w:line="360"/>
        <w:jc w:val="left"/>
      </w:pPr>
      <w:r>
        <w:rPr>
          <w:b/>
          <w:bCs/>
        </w:rPr>
        <w:t xml:space="preserve">Summary</w:t>
      </w:r>
    </w:p>
    <w:p>
      <w:pPr>
        <w:spacing w:after="80" w:before="0" w:line="360"/>
        <w:ind w:firstLine="720"/>
        <w:jc w:val="both"/>
      </w:pPr>
      <w:r>
        <w:t xml:space="preserve">This study aims to enhance the reading proficiency of Grade 2 struggling readers through the use of Reading Intervention Materials (RIM) at Albay Central School during the School Year 2026–2027. Specifically, it seeks to determine the reading proficiency of the learners before and after the use of the RIM in terms of letter-sound knowledge, word recognition, reading fluency, and reading comprehension; describe the RIM in terms of content, activities, and mode of delivery; ascertain whether there is a significant difference between the pre-test and post-test results; determine the acceptability of the RIM as evaluated by teachers and reading experts; identify the challenges encountered in its utilization; and propose a reading enhancement action plan.</w:t>
      </w:r>
    </w:p>
    <w:p>
      <w:pPr>
        <w:spacing w:after="80" w:before="0" w:line="360"/>
        <w:ind w:firstLine="720"/>
        <w:jc w:val="both"/>
      </w:pPr>
      <w:r>
        <w:t xml:space="preserve">The study uses a pre-experimental, one-group pretest–posttest design complemented by descriptive-evaluative and qualitative components. The subjects are the Grade 2 struggling readers of Albay Central School, selected through purposive sampling with complete enumeration, and the RIM is evaluated by ten teachers and reading experts. Data are gathered through the Reading Proficiency Assessment (Forms A and B), the Acceptability Evaluation Tool, an implementation log, and learner interviews, and analyzed using frequency, percentage, mean, standard deviation, the Shapiro–Wilk test, the paired-samples t-test, Cohen’s d, weighted mean, and thematic analysis.</w:t>
      </w:r>
    </w:p>
    <w:p>
      <w:pPr>
        <w:keepNext/>
        <w:spacing w:after="120" w:before="240" w:line="360"/>
        <w:jc w:val="left"/>
      </w:pPr>
      <w:r>
        <w:rPr>
          <w:b/>
          <w:bCs/>
        </w:rPr>
        <w:t xml:space="preserve">Summary of Findings</w:t>
      </w:r>
    </w:p>
    <w:p>
      <w:pPr>
        <w:spacing w:after="80" w:before="0" w:line="360"/>
        <w:jc w:val="both"/>
      </w:pPr>
      <w:r>
        <w:t xml:space="preserve">Based on the hypothetical data, the following findings were obtained:</w:t>
      </w:r>
    </w:p>
    <w:p>
      <w:pPr>
        <w:tabs>
          <w:tab w:val="left" w:pos="720"/>
        </w:tabs>
        <w:spacing w:after="60" w:line="360"/>
        <w:ind w:left="720" w:hanging="400"/>
        <w:jc w:val="both"/>
      </w:pPr>
      <w:r>
        <w:t xml:space="preserve">1.	</w:t>
      </w:r>
      <w:r>
        <w:t xml:space="preserve">Before the intervention, the overall reading proficiency of the learners was at the Developing level (51.59 percent). They were at the Developing level in letter-sound knowledge (56.7 percent) and at the Beginning level in word recognition (40.2 percent), and they read at the frustration level in both accuracy (75.47 percent) and comprehension (34.0 percent), with a mean reading rate of 23.07 words correct per minute.</w:t>
      </w:r>
    </w:p>
    <w:p>
      <w:pPr>
        <w:tabs>
          <w:tab w:val="left" w:pos="720"/>
        </w:tabs>
        <w:spacing w:after="60" w:line="360"/>
        <w:ind w:left="720" w:hanging="400"/>
        <w:jc w:val="both"/>
      </w:pPr>
      <w:r>
        <w:t xml:space="preserve">2.	</w:t>
      </w:r>
      <w:r>
        <w:t xml:space="preserve">The RIM consists of five modules implemented over eight weeks in about 32 sessions of 30 minutes each: letter sounds, blending and decoding, sight words and phrases, sentence reading and fluency, and leveled passages and comprehension. Each session follows a routine of review, explicit teaching, guided practice, independent practice, and a check of learning, delivered in small groups and one-on-one sessions using contextualized materials.</w:t>
      </w:r>
    </w:p>
    <w:p>
      <w:pPr>
        <w:tabs>
          <w:tab w:val="left" w:pos="720"/>
        </w:tabs>
        <w:spacing w:after="60" w:line="360"/>
        <w:ind w:left="720" w:hanging="400"/>
        <w:jc w:val="both"/>
      </w:pPr>
      <w:r>
        <w:t xml:space="preserve">3.	</w:t>
      </w:r>
      <w:r>
        <w:t xml:space="preserve">After the intervention, the overall reading proficiency of the learners rose to 70.92 percent (Developing). Letter-sound knowledge reached the Approaching Proficiency level (78.7 percent), word recognition the Developing level (62.4 percent), mean accuracy 85.90 percent, mean reading rate 35.27 words correct per minute, and mean comprehension 56.7 percent. Nine learners reached the instructional or independent level in comprehension, while three learners made limited gains.</w:t>
      </w:r>
    </w:p>
    <w:p>
      <w:pPr>
        <w:tabs>
          <w:tab w:val="left" w:pos="720"/>
        </w:tabs>
        <w:spacing w:after="60" w:line="360"/>
        <w:ind w:left="720" w:hanging="400"/>
        <w:jc w:val="both"/>
      </w:pPr>
      <w:r>
        <w:t xml:space="preserve">4.	</w:t>
      </w:r>
      <w:r>
        <w:t xml:space="preserve">The post-test scores were significantly higher than the pre-test scores in letter-sound knowledge, word recognition, reading accuracy, reading rate, reading comprehension, and overall reading proficiency (p &lt; .001), with large effect sizes ranging from d = 1.48 to d = 2.00. The null hypothesis was rejected.</w:t>
      </w:r>
    </w:p>
    <w:p>
      <w:pPr>
        <w:tabs>
          <w:tab w:val="left" w:pos="720"/>
        </w:tabs>
        <w:spacing w:after="60" w:line="360"/>
        <w:ind w:left="720" w:hanging="400"/>
        <w:jc w:val="both"/>
      </w:pPr>
      <w:r>
        <w:t xml:space="preserve">5.	</w:t>
      </w:r>
      <w:r>
        <w:t xml:space="preserve">The evaluators rated the RIM as Very Highly Acceptable (WM = 4.68). Content obtained the highest rating (4.76), followed by usefulness (4.74), language and readability (4.70), and format and design (4.50). The durability of the materials received the lowest rating (4.20, Highly Acceptable).</w:t>
      </w:r>
    </w:p>
    <w:p>
      <w:pPr>
        <w:tabs>
          <w:tab w:val="left" w:pos="720"/>
        </w:tabs>
        <w:spacing w:after="60" w:line="360"/>
        <w:ind w:left="720" w:hanging="400"/>
        <w:jc w:val="both"/>
      </w:pPr>
      <w:r>
        <w:t xml:space="preserve">6.	</w:t>
      </w:r>
      <w:r>
        <w:t xml:space="preserve">The challenges encountered in the utilization of the RIM were, in order of frequency, irregular attendance and tardiness, schedule conflicts, fatigue and short attention span, unfamiliar vocabulary, limited reading support at home, shyness and anxiety in reading aloud, wide differences within groups, and wear and tear of materials.</w:t>
      </w:r>
    </w:p>
    <w:p>
      <w:pPr>
        <w:tabs>
          <w:tab w:val="left" w:pos="720"/>
        </w:tabs>
        <w:spacing w:after="60" w:line="360"/>
        <w:ind w:left="720" w:hanging="400"/>
        <w:jc w:val="both"/>
      </w:pPr>
      <w:r>
        <w:t xml:space="preserve">7.	</w:t>
      </w:r>
      <w:r>
        <w:t xml:space="preserve">A reading enhancement action plan was formulated, covering reading comprehension, intensive support for learners with limited gains, attendance, protected intervention time, learner engagement, home reading, the durability and supply of the RIM, and teacher capability.</w:t>
      </w:r>
    </w:p>
    <w:p>
      <w:pPr>
        <w:keepNext/>
        <w:spacing w:after="120" w:before="240" w:line="360"/>
        <w:jc w:val="left"/>
      </w:pPr>
      <w:r>
        <w:rPr>
          <w:b/>
          <w:bCs/>
        </w:rPr>
        <w:t xml:space="preserve">Conclusions</w:t>
      </w:r>
    </w:p>
    <w:p>
      <w:pPr>
        <w:spacing w:after="80" w:before="0" w:line="360"/>
        <w:jc w:val="both"/>
      </w:pPr>
      <w:r>
        <w:t xml:space="preserve">Based on the findings, the following conclusions are drawn:</w:t>
      </w:r>
    </w:p>
    <w:p>
      <w:pPr>
        <w:tabs>
          <w:tab w:val="left" w:pos="720"/>
        </w:tabs>
        <w:spacing w:after="60" w:line="360"/>
        <w:ind w:left="720" w:hanging="400"/>
        <w:jc w:val="both"/>
      </w:pPr>
      <w:r>
        <w:t xml:space="preserve">1.	</w:t>
      </w:r>
      <w:r>
        <w:t xml:space="preserve">Before the intervention, the Grade 2 struggling readers lacked secure word-level reading skills, which limited both their fluency and their comprehension.</w:t>
      </w:r>
    </w:p>
    <w:p>
      <w:pPr>
        <w:tabs>
          <w:tab w:val="left" w:pos="720"/>
        </w:tabs>
        <w:spacing w:after="60" w:line="360"/>
        <w:ind w:left="720" w:hanging="400"/>
        <w:jc w:val="both"/>
      </w:pPr>
      <w:r>
        <w:t xml:space="preserve">2.	</w:t>
      </w:r>
      <w:r>
        <w:t xml:space="preserve">The RIM is a systematic, contextualized, and practical set of materials whose design is consistent with research on effective early reading intervention.</w:t>
      </w:r>
    </w:p>
    <w:p>
      <w:pPr>
        <w:tabs>
          <w:tab w:val="left" w:pos="720"/>
        </w:tabs>
        <w:spacing w:after="60" w:line="360"/>
        <w:ind w:left="720" w:hanging="400"/>
        <w:jc w:val="both"/>
      </w:pPr>
      <w:r>
        <w:t xml:space="preserve">3.	</w:t>
      </w:r>
      <w:r>
        <w:t xml:space="preserve">The reading proficiency of the learners improved in all areas after the intervention, with the greatest gains in letter-sound knowledge and word recognition, while reading accuracy and comprehension still need further support to reach the instructional level.</w:t>
      </w:r>
    </w:p>
    <w:p>
      <w:pPr>
        <w:tabs>
          <w:tab w:val="left" w:pos="720"/>
        </w:tabs>
        <w:spacing w:after="60" w:line="360"/>
        <w:ind w:left="720" w:hanging="400"/>
        <w:jc w:val="both"/>
      </w:pPr>
      <w:r>
        <w:t xml:space="preserve">4.	</w:t>
      </w:r>
      <w:r>
        <w:t xml:space="preserve">The use of the RIM was associated with a significant and substantial improvement in the reading proficiency of the learners; however, because of the one-group design, the improvement cannot be attributed to the RIM alone.</w:t>
      </w:r>
    </w:p>
    <w:p>
      <w:pPr>
        <w:tabs>
          <w:tab w:val="left" w:pos="720"/>
        </w:tabs>
        <w:spacing w:after="60" w:line="360"/>
        <w:ind w:left="720" w:hanging="400"/>
        <w:jc w:val="both"/>
      </w:pPr>
      <w:r>
        <w:t xml:space="preserve">5.	</w:t>
      </w:r>
      <w:r>
        <w:t xml:space="preserve">The RIM is very highly acceptable to teachers and reading experts in terms of content, format and design, language and readability, and usefulness, although its durability needs improvement.</w:t>
      </w:r>
    </w:p>
    <w:p>
      <w:pPr>
        <w:tabs>
          <w:tab w:val="left" w:pos="720"/>
        </w:tabs>
        <w:spacing w:after="60" w:line="360"/>
        <w:ind w:left="720" w:hanging="400"/>
        <w:jc w:val="both"/>
      </w:pPr>
      <w:r>
        <w:t xml:space="preserve">6.	</w:t>
      </w:r>
      <w:r>
        <w:t xml:space="preserve">The challenges in using the RIM relate mainly to the conditions of implementation, such as attendance, time, home support, and language, rather than to the materials themselves.</w:t>
      </w:r>
    </w:p>
    <w:p>
      <w:pPr>
        <w:tabs>
          <w:tab w:val="left" w:pos="720"/>
        </w:tabs>
        <w:spacing w:after="60" w:line="360"/>
        <w:ind w:left="720" w:hanging="400"/>
        <w:jc w:val="both"/>
      </w:pPr>
      <w:r>
        <w:t xml:space="preserve">7.	</w:t>
      </w:r>
      <w:r>
        <w:t xml:space="preserve">The proposed reading enhancement action plan provides a practical way to sustain and extend the gains of the intervention and to address the challenges encountered.</w:t>
      </w:r>
    </w:p>
    <w:p>
      <w:pPr>
        <w:keepNext/>
        <w:spacing w:after="120" w:before="240" w:line="360"/>
        <w:jc w:val="left"/>
      </w:pPr>
      <w:r>
        <w:rPr>
          <w:b/>
          <w:bCs/>
        </w:rPr>
        <w:t xml:space="preserve">Recommendations</w:t>
      </w:r>
    </w:p>
    <w:p>
      <w:pPr>
        <w:spacing w:after="80" w:before="0" w:line="360"/>
        <w:jc w:val="both"/>
      </w:pPr>
      <w:r>
        <w:t xml:space="preserve">In light of the findings and conclusions, the following are recommended:</w:t>
      </w:r>
    </w:p>
    <w:p>
      <w:pPr>
        <w:tabs>
          <w:tab w:val="left" w:pos="720"/>
        </w:tabs>
        <w:spacing w:after="60" w:line="360"/>
        <w:ind w:left="720" w:hanging="400"/>
        <w:jc w:val="both"/>
      </w:pPr>
      <w:r>
        <w:t xml:space="preserve">1.	</w:t>
      </w:r>
      <w:r>
        <w:t xml:space="preserve">Grade 2 teachers may adopt the RIM as a supplemental intervention for struggling readers and integrate it into remedial reading sessions, Catch-Up Fridays, and ARAL tutorial sessions.</w:t>
      </w:r>
    </w:p>
    <w:p>
      <w:pPr>
        <w:tabs>
          <w:tab w:val="left" w:pos="720"/>
        </w:tabs>
        <w:spacing w:after="60" w:line="360"/>
        <w:ind w:left="720" w:hanging="400"/>
        <w:jc w:val="both"/>
      </w:pPr>
      <w:r>
        <w:t xml:space="preserve">2.	</w:t>
      </w:r>
      <w:r>
        <w:t xml:space="preserve">Teachers may strengthen the comprehension component of the intervention through read-alouds with think-alouds, guided questioning, retelling, and the pre-teaching of vocabulary using the learners’ home language.</w:t>
      </w:r>
    </w:p>
    <w:p>
      <w:pPr>
        <w:tabs>
          <w:tab w:val="left" w:pos="720"/>
        </w:tabs>
        <w:spacing w:after="60" w:line="360"/>
        <w:ind w:left="720" w:hanging="400"/>
        <w:jc w:val="both"/>
      </w:pPr>
      <w:r>
        <w:t xml:space="preserve">3.	</w:t>
      </w:r>
      <w:r>
        <w:t xml:space="preserve">Learners who make limited gains may be given intensive, individualized support, regular progress monitoring, and further assessment to determine whether they need specialized help.</w:t>
      </w:r>
    </w:p>
    <w:p>
      <w:pPr>
        <w:tabs>
          <w:tab w:val="left" w:pos="720"/>
        </w:tabs>
        <w:spacing w:after="60" w:line="360"/>
        <w:ind w:left="720" w:hanging="400"/>
        <w:jc w:val="both"/>
      </w:pPr>
      <w:r>
        <w:t xml:space="preserve">4.	</w:t>
      </w:r>
      <w:r>
        <w:t xml:space="preserve">The school head may provide protected time for reading intervention in the class program and support the reproduction of durable RIM sets through school funds and partnerships with the local government and community.</w:t>
      </w:r>
    </w:p>
    <w:p>
      <w:pPr>
        <w:tabs>
          <w:tab w:val="left" w:pos="720"/>
        </w:tabs>
        <w:spacing w:after="60" w:line="360"/>
        <w:ind w:left="720" w:hanging="400"/>
        <w:jc w:val="both"/>
      </w:pPr>
      <w:r>
        <w:t xml:space="preserve">5.	</w:t>
      </w:r>
      <w:r>
        <w:t xml:space="preserve">Parents and guardians may be engaged as partners through orientation sessions, take-home reading kits, and simple guides for reading with their children at home.</w:t>
      </w:r>
    </w:p>
    <w:p>
      <w:pPr>
        <w:tabs>
          <w:tab w:val="left" w:pos="720"/>
        </w:tabs>
        <w:spacing w:after="60" w:line="360"/>
        <w:ind w:left="720" w:hanging="400"/>
        <w:jc w:val="both"/>
      </w:pPr>
      <w:r>
        <w:t xml:space="preserve">6.	</w:t>
      </w:r>
      <w:r>
        <w:t xml:space="preserve">The Learning Action Cell may use the RIM, its evaluation results, and the documented challenges in sessions on early reading instruction, and may refine the materials, particularly their illustrations and durability.</w:t>
      </w:r>
    </w:p>
    <w:p>
      <w:pPr>
        <w:tabs>
          <w:tab w:val="left" w:pos="720"/>
        </w:tabs>
        <w:spacing w:after="60" w:line="360"/>
        <w:ind w:left="720" w:hanging="400"/>
        <w:jc w:val="both"/>
      </w:pPr>
      <w:r>
        <w:t xml:space="preserve">7.	</w:t>
      </w:r>
      <w:r>
        <w:t xml:space="preserve">The Schools Division Office may consider adapting the RIM for use in other schools with similar contexts after further validation.</w:t>
      </w:r>
    </w:p>
    <w:p>
      <w:pPr>
        <w:tabs>
          <w:tab w:val="left" w:pos="720"/>
        </w:tabs>
        <w:spacing w:after="60" w:line="360"/>
        <w:ind w:left="720" w:hanging="400"/>
        <w:jc w:val="both"/>
      </w:pPr>
      <w:r>
        <w:t xml:space="preserve">8.	</w:t>
      </w:r>
      <w:r>
        <w:t xml:space="preserve">Future researchers may use a quasi-experimental design with a comparison group, involve more schools and learners, use standardized measures alongside researcher-made tests, and include a delayed post-test to determine whether the reading gains are sustained over time.</w:t>
      </w:r>
    </w:p>
    <w:p>
      <w:pPr>
        <w:keepNext/>
        <w:pageBreakBefore/>
        <w:spacing w:after="360" w:before="0" w:line="360"/>
        <w:jc w:val="center"/>
      </w:pPr>
      <w:r>
        <w:rPr>
          <w:b/>
          <w:bCs/>
        </w:rPr>
        <w:t xml:space="preserve">REFERENCES</w:t>
      </w:r>
    </w:p>
    <w:p>
      <w:pPr>
        <w:spacing w:after="120" w:line="240"/>
        <w:ind w:left="720" w:hanging="720"/>
        <w:jc w:val="left"/>
      </w:pPr>
      <w:r>
        <w:t xml:space="preserve">Braun, V., &amp; Clarke, V. (2006). Using thematic analysis in psychology. </w:t>
      </w:r>
      <w:r>
        <w:rPr>
          <w:i/>
          <w:iCs/>
        </w:rPr>
        <w:t xml:space="preserve">Qualitative Research in Psychology, 3</w:t>
      </w:r>
      <w:r>
        <w:t xml:space="preserve">(2), 77–101.</w:t>
      </w:r>
    </w:p>
    <w:p>
      <w:pPr>
        <w:spacing w:after="120" w:line="240"/>
        <w:ind w:left="720" w:hanging="720"/>
        <w:jc w:val="left"/>
      </w:pPr>
      <w:r>
        <w:t xml:space="preserve">Campbell, D. T., &amp; Stanley, J. C. (1963). </w:t>
      </w:r>
      <w:r>
        <w:rPr>
          <w:i/>
          <w:iCs/>
        </w:rPr>
        <w:t xml:space="preserve">Experimental and quasi-experimental designs for research</w:t>
      </w:r>
      <w:r>
        <w:t xml:space="preserve">. Rand McNally.</w:t>
      </w:r>
    </w:p>
    <w:p>
      <w:pPr>
        <w:spacing w:after="120" w:line="240"/>
        <w:ind w:left="720" w:hanging="720"/>
        <w:jc w:val="left"/>
      </w:pPr>
      <w:r>
        <w:t xml:space="preserve">Castles, A., Rastle, K., &amp; Nation, K. (2018). Ending the reading wars: Reading acquisition from novice to expert. </w:t>
      </w:r>
      <w:r>
        <w:rPr>
          <w:i/>
          <w:iCs/>
        </w:rPr>
        <w:t xml:space="preserve">Psychological Science in the Public Interest, 19</w:t>
      </w:r>
      <w:r>
        <w:t xml:space="preserve">(1), 5–51.</w:t>
      </w:r>
    </w:p>
    <w:p>
      <w:pPr>
        <w:spacing w:after="120" w:line="240"/>
        <w:ind w:left="720" w:hanging="720"/>
        <w:jc w:val="left"/>
      </w:pPr>
      <w:r>
        <w:t xml:space="preserve">Chall, J. S. (1983). </w:t>
      </w:r>
      <w:r>
        <w:rPr>
          <w:i/>
          <w:iCs/>
        </w:rPr>
        <w:t xml:space="preserve">Stages of reading development</w:t>
      </w:r>
      <w:r>
        <w:t xml:space="preserve">. McGraw-Hill.</w:t>
      </w:r>
    </w:p>
    <w:p>
      <w:pPr>
        <w:spacing w:after="120" w:line="240"/>
        <w:ind w:left="720" w:hanging="720"/>
        <w:jc w:val="left"/>
      </w:pPr>
      <w:r>
        <w:t xml:space="preserve">Cheung, A. C. K., &amp; Slavin, R. E. (2016). How methodological features affect effect sizes in education. </w:t>
      </w:r>
      <w:r>
        <w:rPr>
          <w:i/>
          <w:iCs/>
        </w:rPr>
        <w:t xml:space="preserve">Educational Researcher, 45</w:t>
      </w:r>
      <w:r>
        <w:t xml:space="preserve">(5), 283–292.</w:t>
      </w:r>
    </w:p>
    <w:p>
      <w:pPr>
        <w:spacing w:after="120" w:line="240"/>
        <w:ind w:left="720" w:hanging="720"/>
        <w:jc w:val="left"/>
      </w:pPr>
      <w:r>
        <w:t xml:space="preserve">Cohen, J. (1988). </w:t>
      </w:r>
      <w:r>
        <w:rPr>
          <w:i/>
          <w:iCs/>
        </w:rPr>
        <w:t xml:space="preserve">Statistical power analysis for the behavioral sciences</w:t>
      </w:r>
      <w:r>
        <w:t xml:space="preserve"> (2nd ed.). Lawrence Erlbaum Associates.</w:t>
      </w:r>
    </w:p>
    <w:p>
      <w:pPr>
        <w:spacing w:after="120" w:line="240"/>
        <w:ind w:left="720" w:hanging="720"/>
        <w:jc w:val="left"/>
      </w:pPr>
      <w:r>
        <w:t xml:space="preserve">Constitution of the Republic of the Philippines. (1987). Article XIV, Section 1.</w:t>
      </w:r>
    </w:p>
    <w:p>
      <w:pPr>
        <w:spacing w:after="120" w:line="240"/>
        <w:ind w:left="720" w:hanging="720"/>
        <w:jc w:val="left"/>
      </w:pPr>
      <w:r>
        <w:t xml:space="preserve">Creswell, J. W., &amp; Creswell, J. D. (2018). </w:t>
      </w:r>
      <w:r>
        <w:rPr>
          <w:i/>
          <w:iCs/>
        </w:rPr>
        <w:t xml:space="preserve">Research design: Qualitative, quantitative, and mixed methods approaches</w:t>
      </w:r>
      <w:r>
        <w:t xml:space="preserve"> (5th ed.). SAGE Publications.</w:t>
      </w:r>
    </w:p>
    <w:p>
      <w:pPr>
        <w:spacing w:after="120" w:line="240"/>
        <w:ind w:left="720" w:hanging="720"/>
        <w:jc w:val="left"/>
      </w:pPr>
      <w:r>
        <w:t xml:space="preserve">Cronbach, L. J. (1951). Coefficient alpha and the internal structure of tests. </w:t>
      </w:r>
      <w:r>
        <w:rPr>
          <w:i/>
          <w:iCs/>
        </w:rPr>
        <w:t xml:space="preserve">Psychometrika, 16</w:t>
      </w:r>
      <w:r>
        <w:t xml:space="preserve">(3), 297–334.</w:t>
      </w:r>
    </w:p>
    <w:p>
      <w:pPr>
        <w:spacing w:after="120" w:line="240"/>
        <w:ind w:left="720" w:hanging="720"/>
        <w:jc w:val="left"/>
      </w:pPr>
      <w:r>
        <w:t xml:space="preserve">Cummins, J. (1979). Linguistic interdependence and the educational development of bilingual children. </w:t>
      </w:r>
      <w:r>
        <w:rPr>
          <w:i/>
          <w:iCs/>
        </w:rPr>
        <w:t xml:space="preserve">Review of Educational Research, 49</w:t>
      </w:r>
      <w:r>
        <w:t xml:space="preserve">(2), 222–251.</w:t>
      </w:r>
    </w:p>
    <w:p>
      <w:pPr>
        <w:spacing w:after="120" w:line="240"/>
        <w:ind w:left="720" w:hanging="720"/>
        <w:jc w:val="left"/>
      </w:pPr>
      <w:r>
        <w:t xml:space="preserve">Department of Education. (2012). </w:t>
      </w:r>
      <w:r>
        <w:rPr>
          <w:i/>
          <w:iCs/>
        </w:rPr>
        <w:t xml:space="preserve">DepEd Order No. 40, s. 2012: DepEd child protection policy</w:t>
      </w:r>
      <w:r>
        <w:t xml:space="preserve">. DepEd.</w:t>
      </w:r>
    </w:p>
    <w:p>
      <w:pPr>
        <w:spacing w:after="120" w:line="240"/>
        <w:ind w:left="720" w:hanging="720"/>
        <w:jc w:val="left"/>
      </w:pPr>
      <w:r>
        <w:t xml:space="preserve">Department of Education. (2015). </w:t>
      </w:r>
      <w:r>
        <w:rPr>
          <w:i/>
          <w:iCs/>
        </w:rPr>
        <w:t xml:space="preserve">DepEd Order No. 12, s. 2015: Guidelines on the Early Language, Literacy, and Numeracy Program: Professional development component</w:t>
      </w:r>
      <w:r>
        <w:t xml:space="preserve">. DepEd.</w:t>
      </w:r>
    </w:p>
    <w:p>
      <w:pPr>
        <w:spacing w:after="120" w:line="240"/>
        <w:ind w:left="720" w:hanging="720"/>
        <w:jc w:val="left"/>
      </w:pPr>
      <w:r>
        <w:t xml:space="preserve">Department of Education. (2016). </w:t>
      </w:r>
      <w:r>
        <w:rPr>
          <w:i/>
          <w:iCs/>
        </w:rPr>
        <w:t xml:space="preserve">DepEd Order No. 35, s. 2016: The Learning Action Cell as a K to 12 Basic Education Program school-based continuing professional development strategy for the improvement of teaching and learning</w:t>
      </w:r>
      <w:r>
        <w:t xml:space="preserve">. DepEd.</w:t>
      </w:r>
    </w:p>
    <w:p>
      <w:pPr>
        <w:spacing w:after="120" w:line="240"/>
        <w:ind w:left="720" w:hanging="720"/>
        <w:jc w:val="left"/>
      </w:pPr>
      <w:r>
        <w:t xml:space="preserve">Department of Education. (2017). </w:t>
      </w:r>
      <w:r>
        <w:rPr>
          <w:i/>
          <w:iCs/>
        </w:rPr>
        <w:t xml:space="preserve">DepEd Order No. 16, s. 2017: Research management guidelines</w:t>
      </w:r>
      <w:r>
        <w:t xml:space="preserve">. DepEd.</w:t>
      </w:r>
    </w:p>
    <w:p>
      <w:pPr>
        <w:spacing w:after="120" w:line="240"/>
        <w:ind w:left="720" w:hanging="720"/>
        <w:jc w:val="left"/>
      </w:pPr>
      <w:r>
        <w:t xml:space="preserve">Department of Education. (2018). </w:t>
      </w:r>
      <w:r>
        <w:rPr>
          <w:i/>
          <w:iCs/>
        </w:rPr>
        <w:t xml:space="preserve">DepEd Order No. 14, s. 2018: Policy guidelines on the administration of the revised Philippine Informal Reading Inventory</w:t>
      </w:r>
      <w:r>
        <w:t xml:space="preserve">. DepEd.</w:t>
      </w:r>
    </w:p>
    <w:p>
      <w:pPr>
        <w:spacing w:after="120" w:line="240"/>
        <w:ind w:left="720" w:hanging="720"/>
        <w:jc w:val="left"/>
      </w:pPr>
      <w:r>
        <w:t xml:space="preserve">Department of Education. (2019). </w:t>
      </w:r>
      <w:r>
        <w:rPr>
          <w:i/>
          <w:iCs/>
        </w:rPr>
        <w:t xml:space="preserve">DepEd Memorandum No. 173, s. 2019: Hamon: Bawat Bata Bumabasa (3Bs Initiative)</w:t>
      </w:r>
      <w:r>
        <w:t xml:space="preserve">. DepEd.</w:t>
      </w:r>
    </w:p>
    <w:p>
      <w:pPr>
        <w:spacing w:after="120" w:line="240"/>
        <w:ind w:left="720" w:hanging="720"/>
        <w:jc w:val="left"/>
      </w:pPr>
      <w:r>
        <w:t xml:space="preserve">Department of Education. (2023). </w:t>
      </w:r>
      <w:r>
        <w:rPr>
          <w:i/>
          <w:iCs/>
        </w:rPr>
        <w:t xml:space="preserve">DepEd Order No. 13, s. 2023: Policy guidelines on the implementation of the National Learning Recovery Program</w:t>
      </w:r>
      <w:r>
        <w:t xml:space="preserve">. DepEd.</w:t>
      </w:r>
    </w:p>
    <w:p>
      <w:pPr>
        <w:spacing w:after="120" w:line="240"/>
        <w:ind w:left="720" w:hanging="720"/>
        <w:jc w:val="left"/>
      </w:pPr>
      <w:r>
        <w:t xml:space="preserve">Department of Education. (2024a). </w:t>
      </w:r>
      <w:r>
        <w:rPr>
          <w:i/>
          <w:iCs/>
        </w:rPr>
        <w:t xml:space="preserve">DepEd Memorandum No. 001, s. 2024: Implementation of Catch-Up Fridays</w:t>
      </w:r>
      <w:r>
        <w:t xml:space="preserve">. DepEd.</w:t>
      </w:r>
    </w:p>
    <w:p>
      <w:pPr>
        <w:spacing w:after="120" w:line="240"/>
        <w:ind w:left="720" w:hanging="720"/>
        <w:jc w:val="left"/>
      </w:pPr>
      <w:r>
        <w:t xml:space="preserve">Department of Education. (2024b). </w:t>
      </w:r>
      <w:r>
        <w:rPr>
          <w:i/>
          <w:iCs/>
        </w:rPr>
        <w:t xml:space="preserve">DepEd Order No. 10, s. 2024: Policy guidelines on the implementation of the MATATAG Curriculum</w:t>
      </w:r>
      <w:r>
        <w:t xml:space="preserve">. DepEd.</w:t>
      </w:r>
    </w:p>
    <w:p>
      <w:pPr>
        <w:spacing w:after="120" w:line="240"/>
        <w:ind w:left="720" w:hanging="720"/>
        <w:jc w:val="left"/>
      </w:pPr>
      <w:r>
        <w:t xml:space="preserve">Ehri, L. C. (2005). Learning to read words: Theory, findings, and issues. </w:t>
      </w:r>
      <w:r>
        <w:rPr>
          <w:i/>
          <w:iCs/>
        </w:rPr>
        <w:t xml:space="preserve">Scientific Studies of Reading, 9</w:t>
      </w:r>
      <w:r>
        <w:t xml:space="preserve">(2), 167–188.</w:t>
      </w:r>
    </w:p>
    <w:p>
      <w:pPr>
        <w:spacing w:after="120" w:line="240"/>
        <w:ind w:left="720" w:hanging="720"/>
        <w:jc w:val="left"/>
      </w:pPr>
      <w:r>
        <w:t xml:space="preserve">Etikan, I., Musa, S. A., &amp; Alkassim, R. S. (2016). Comparison of convenience sampling and purposive sampling. </w:t>
      </w:r>
      <w:r>
        <w:rPr>
          <w:i/>
          <w:iCs/>
        </w:rPr>
        <w:t xml:space="preserve">American Journal of Theoretical and Applied Statistics, 5</w:t>
      </w:r>
      <w:r>
        <w:t xml:space="preserve">(1), 1–4.</w:t>
      </w:r>
    </w:p>
    <w:p>
      <w:pPr>
        <w:spacing w:after="120" w:line="240"/>
        <w:ind w:left="720" w:hanging="720"/>
        <w:jc w:val="left"/>
      </w:pPr>
      <w:r>
        <w:t xml:space="preserve">Fountas, I. C., &amp; Pinnell, G. S. (1996). </w:t>
      </w:r>
      <w:r>
        <w:rPr>
          <w:i/>
          <w:iCs/>
        </w:rPr>
        <w:t xml:space="preserve">Guided reading: Good first teaching for all children</w:t>
      </w:r>
      <w:r>
        <w:t xml:space="preserve">. Heinemann.</w:t>
      </w:r>
    </w:p>
    <w:p>
      <w:pPr>
        <w:spacing w:after="120" w:line="240"/>
        <w:ind w:left="720" w:hanging="720"/>
        <w:jc w:val="left"/>
      </w:pPr>
      <w:r>
        <w:t xml:space="preserve">Fraenkel, J. R., Wallen, N. E., &amp; Hyun, H. H. (2012). </w:t>
      </w:r>
      <w:r>
        <w:rPr>
          <w:i/>
          <w:iCs/>
        </w:rPr>
        <w:t xml:space="preserve">How to design and evaluate research in education</w:t>
      </w:r>
      <w:r>
        <w:t xml:space="preserve"> (8th ed.). McGraw-Hill.</w:t>
      </w:r>
    </w:p>
    <w:p>
      <w:pPr>
        <w:spacing w:after="120" w:line="240"/>
        <w:ind w:left="720" w:hanging="720"/>
        <w:jc w:val="left"/>
      </w:pPr>
      <w:r>
        <w:t xml:space="preserve">Fuchs, D., &amp; Fuchs, L. S. (2006). Introduction to response to intervention: What, why, and how valid is it? </w:t>
      </w:r>
      <w:r>
        <w:rPr>
          <w:i/>
          <w:iCs/>
        </w:rPr>
        <w:t xml:space="preserve">Reading Research Quarterly, 41</w:t>
      </w:r>
      <w:r>
        <w:t xml:space="preserve">(1), 93–99.</w:t>
      </w:r>
    </w:p>
    <w:p>
      <w:pPr>
        <w:spacing w:after="120" w:line="240"/>
        <w:ind w:left="720" w:hanging="720"/>
        <w:jc w:val="left"/>
      </w:pPr>
      <w:r>
        <w:t xml:space="preserve">Gersten, R., Haymond, K., Newman-Gonchar, R., Dimino, J., &amp; Jayanthi, M. (2020). Meta-analysis of the impact of reading interventions for students in the primary grades. </w:t>
      </w:r>
      <w:r>
        <w:rPr>
          <w:i/>
          <w:iCs/>
        </w:rPr>
        <w:t xml:space="preserve">Journal of Research on Educational Effectiveness, 13</w:t>
      </w:r>
      <w:r>
        <w:t xml:space="preserve">(2), 401–427.</w:t>
      </w:r>
    </w:p>
    <w:p>
      <w:pPr>
        <w:spacing w:after="120" w:line="240"/>
        <w:ind w:left="720" w:hanging="720"/>
        <w:jc w:val="left"/>
      </w:pPr>
      <w:r>
        <w:t xml:space="preserve">Gough, P. B., &amp; Tunmer, W. E. (1986). Decoding, reading, and reading disability. </w:t>
      </w:r>
      <w:r>
        <w:rPr>
          <w:i/>
          <w:iCs/>
        </w:rPr>
        <w:t xml:space="preserve">Remedial and Special Education, 7</w:t>
      </w:r>
      <w:r>
        <w:t xml:space="preserve">(1), 6–10.</w:t>
      </w:r>
    </w:p>
    <w:p>
      <w:pPr>
        <w:spacing w:after="120" w:line="240"/>
        <w:ind w:left="720" w:hanging="720"/>
        <w:jc w:val="left"/>
      </w:pPr>
      <w:r>
        <w:t xml:space="preserve">Hasbrouck, J., &amp; Tindal, G. A. (2006). Oral reading fluency norms: A valuable assessment tool for reading teachers. </w:t>
      </w:r>
      <w:r>
        <w:rPr>
          <w:i/>
          <w:iCs/>
        </w:rPr>
        <w:t xml:space="preserve">The Reading Teacher, 59</w:t>
      </w:r>
      <w:r>
        <w:t xml:space="preserve">(7), 636–644.</w:t>
      </w:r>
    </w:p>
    <w:p>
      <w:pPr>
        <w:spacing w:after="120" w:line="240"/>
        <w:ind w:left="720" w:hanging="720"/>
        <w:jc w:val="left"/>
      </w:pPr>
      <w:r>
        <w:t xml:space="preserve">Hernandez, D. J. (2011). </w:t>
      </w:r>
      <w:r>
        <w:rPr>
          <w:i/>
          <w:iCs/>
        </w:rPr>
        <w:t xml:space="preserve">Double jeopardy: How third-grade reading skills and poverty influence high school graduation</w:t>
      </w:r>
      <w:r>
        <w:t xml:space="preserve">. The Annie E. Casey Foundation.</w:t>
      </w:r>
    </w:p>
    <w:p>
      <w:pPr>
        <w:spacing w:after="120" w:line="240"/>
        <w:ind w:left="720" w:hanging="720"/>
        <w:jc w:val="left"/>
      </w:pPr>
      <w:r>
        <w:t xml:space="preserve">Hoover, W. A., &amp; Gough, P. B. (1990). The simple view of reading. </w:t>
      </w:r>
      <w:r>
        <w:rPr>
          <w:i/>
          <w:iCs/>
        </w:rPr>
        <w:t xml:space="preserve">Reading and Writing, 2</w:t>
      </w:r>
      <w:r>
        <w:t xml:space="preserve">(2), 127–160.</w:t>
      </w:r>
    </w:p>
    <w:p>
      <w:pPr>
        <w:spacing w:after="120" w:line="240"/>
        <w:ind w:left="720" w:hanging="720"/>
        <w:jc w:val="left"/>
      </w:pPr>
      <w:r>
        <w:t xml:space="preserve">Juel, C. (1988). Learning to read and write: A longitudinal study of 54 children from first through fourth grades. </w:t>
      </w:r>
      <w:r>
        <w:rPr>
          <w:i/>
          <w:iCs/>
        </w:rPr>
        <w:t xml:space="preserve">Journal of Educational Psychology, 80</w:t>
      </w:r>
      <w:r>
        <w:t xml:space="preserve">(4), 437–447.</w:t>
      </w:r>
    </w:p>
    <w:p>
      <w:pPr>
        <w:spacing w:after="120" w:line="240"/>
        <w:ind w:left="720" w:hanging="720"/>
        <w:jc w:val="left"/>
      </w:pPr>
      <w:r>
        <w:t xml:space="preserve">Kuder, G. F., &amp; Richardson, M. W. (1937). The theory of the estimation of test reliability. </w:t>
      </w:r>
      <w:r>
        <w:rPr>
          <w:i/>
          <w:iCs/>
        </w:rPr>
        <w:t xml:space="preserve">Psychometrika, 2</w:t>
      </w:r>
      <w:r>
        <w:t xml:space="preserve">(3), 151–160.</w:t>
      </w:r>
    </w:p>
    <w:p>
      <w:pPr>
        <w:spacing w:after="120" w:line="240"/>
        <w:ind w:left="720" w:hanging="720"/>
        <w:jc w:val="left"/>
      </w:pPr>
      <w:r>
        <w:t xml:space="preserve">Kuhn, M. R., &amp; Stahl, S. A. (2003). Fluency: A review of developmental and remedial practices. </w:t>
      </w:r>
      <w:r>
        <w:rPr>
          <w:i/>
          <w:iCs/>
        </w:rPr>
        <w:t xml:space="preserve">Journal of Educational Psychology, 95</w:t>
      </w:r>
      <w:r>
        <w:t xml:space="preserve">(1), 3–21.</w:t>
      </w:r>
    </w:p>
    <w:p>
      <w:pPr>
        <w:spacing w:after="120" w:line="240"/>
        <w:ind w:left="720" w:hanging="720"/>
        <w:jc w:val="left"/>
      </w:pPr>
      <w:r>
        <w:t xml:space="preserve">LaBerge, D., &amp; Samuels, S. J. (1974). Toward a theory of automatic information processing in reading. </w:t>
      </w:r>
      <w:r>
        <w:rPr>
          <w:i/>
          <w:iCs/>
        </w:rPr>
        <w:t xml:space="preserve">Cognitive Psychology, 6</w:t>
      </w:r>
      <w:r>
        <w:t xml:space="preserve">(2), 293–323.</w:t>
      </w:r>
    </w:p>
    <w:p>
      <w:pPr>
        <w:spacing w:after="120" w:line="240"/>
        <w:ind w:left="720" w:hanging="720"/>
        <w:jc w:val="left"/>
      </w:pPr>
      <w:r>
        <w:t xml:space="preserve">Lynn, M. R. (1986). Determination and quantification of content validity. </w:t>
      </w:r>
      <w:r>
        <w:rPr>
          <w:i/>
          <w:iCs/>
        </w:rPr>
        <w:t xml:space="preserve">Nursing Research, 35</w:t>
      </w:r>
      <w:r>
        <w:t xml:space="preserve">(6), 382–385.</w:t>
      </w:r>
    </w:p>
    <w:p>
      <w:pPr>
        <w:spacing w:after="120" w:line="240"/>
        <w:ind w:left="720" w:hanging="720"/>
        <w:jc w:val="left"/>
      </w:pPr>
      <w:r>
        <w:t xml:space="preserve">Mesmer, H. A. E. (2001). Decodable text: A review of what we know. </w:t>
      </w:r>
      <w:r>
        <w:rPr>
          <w:i/>
          <w:iCs/>
        </w:rPr>
        <w:t xml:space="preserve">Reading Research and Instruction, 40</w:t>
      </w:r>
      <w:r>
        <w:t xml:space="preserve">(2), 121–141.</w:t>
      </w:r>
    </w:p>
    <w:p>
      <w:pPr>
        <w:spacing w:after="120" w:line="240"/>
        <w:ind w:left="720" w:hanging="720"/>
        <w:jc w:val="left"/>
      </w:pPr>
      <w:r>
        <w:t xml:space="preserve">National Commission for the Protection of Human Subjects of Biomedical and Behavioral Research. (1979). </w:t>
      </w:r>
      <w:r>
        <w:rPr>
          <w:i/>
          <w:iCs/>
        </w:rPr>
        <w:t xml:space="preserve">The Belmont report: Ethical principles and guidelines for the protection of human subjects of research</w:t>
      </w:r>
      <w:r>
        <w:t xml:space="preserve">. U.S. Department of Health, Education, and Welfare.</w:t>
      </w:r>
    </w:p>
    <w:p>
      <w:pPr>
        <w:spacing w:after="120" w:line="240"/>
        <w:ind w:left="720" w:hanging="720"/>
        <w:jc w:val="left"/>
      </w:pPr>
      <w:r>
        <w:t xml:space="preserve">National Reading Panel. (2000). </w:t>
      </w:r>
      <w:r>
        <w:rPr>
          <w:i/>
          <w:iCs/>
        </w:rPr>
        <w:t xml:space="preserve">Teaching children to read: An evidence-based assessment of the scientific research literature on reading and its implications for reading instruction</w:t>
      </w:r>
      <w:r>
        <w:t xml:space="preserve">. National Institute of Child Health and Human Development.</w:t>
      </w:r>
    </w:p>
    <w:p>
      <w:pPr>
        <w:spacing w:after="120" w:line="240"/>
        <w:ind w:left="720" w:hanging="720"/>
        <w:jc w:val="left"/>
      </w:pPr>
      <w:r>
        <w:t xml:space="preserve">Neitzel, A. J., Lake, C., Pellegrini, M., &amp; Slavin, R. E. (2022). A synthesis of quantitative research on programs for struggling readers in elementary schools. </w:t>
      </w:r>
      <w:r>
        <w:rPr>
          <w:i/>
          <w:iCs/>
        </w:rPr>
        <w:t xml:space="preserve">Reading Research Quarterly, 57</w:t>
      </w:r>
      <w:r>
        <w:t xml:space="preserve">(1), 149–179.</w:t>
      </w:r>
    </w:p>
    <w:p>
      <w:pPr>
        <w:spacing w:after="120" w:line="240"/>
        <w:ind w:left="720" w:hanging="720"/>
        <w:jc w:val="left"/>
      </w:pPr>
      <w:r>
        <w:t xml:space="preserve">OECD. (2019). </w:t>
      </w:r>
      <w:r>
        <w:rPr>
          <w:i/>
          <w:iCs/>
        </w:rPr>
        <w:t xml:space="preserve">PISA 2018 results (Volume I): What students know and can do</w:t>
      </w:r>
      <w:r>
        <w:t xml:space="preserve">. OECD Publishing.</w:t>
      </w:r>
    </w:p>
    <w:p>
      <w:pPr>
        <w:spacing w:after="120" w:line="240"/>
        <w:ind w:left="720" w:hanging="720"/>
        <w:jc w:val="left"/>
      </w:pPr>
      <w:r>
        <w:t xml:space="preserve">OECD. (2023). </w:t>
      </w:r>
      <w:r>
        <w:rPr>
          <w:i/>
          <w:iCs/>
        </w:rPr>
        <w:t xml:space="preserve">PISA 2022 results (Volume I): The state of learning and equity in education</w:t>
      </w:r>
      <w:r>
        <w:t xml:space="preserve">. OECD Publishing.</w:t>
      </w:r>
    </w:p>
    <w:p>
      <w:pPr>
        <w:spacing w:after="120" w:line="240"/>
        <w:ind w:left="720" w:hanging="720"/>
        <w:jc w:val="left"/>
      </w:pPr>
      <w:r>
        <w:t xml:space="preserve">Polit, D. F., &amp; Beck, C. T. (2006). The content validity index: Are you sure you know what’s being reported? Critique and recommendations. </w:t>
      </w:r>
      <w:r>
        <w:rPr>
          <w:i/>
          <w:iCs/>
        </w:rPr>
        <w:t xml:space="preserve">Research in Nursing &amp; Health, 29</w:t>
      </w:r>
      <w:r>
        <w:t xml:space="preserve">(5), 489–497.</w:t>
      </w:r>
    </w:p>
    <w:p>
      <w:pPr>
        <w:spacing w:after="120" w:line="240"/>
        <w:ind w:left="720" w:hanging="720"/>
        <w:jc w:val="left"/>
      </w:pPr>
      <w:r>
        <w:t xml:space="preserve">Rasinski, T. V. (2004). </w:t>
      </w:r>
      <w:r>
        <w:rPr>
          <w:i/>
          <w:iCs/>
        </w:rPr>
        <w:t xml:space="preserve">Assessing reading fluency</w:t>
      </w:r>
      <w:r>
        <w:t xml:space="preserve">. Pacific Resources for Education and Learning.</w:t>
      </w:r>
    </w:p>
    <w:p>
      <w:pPr>
        <w:spacing w:after="120" w:line="240"/>
        <w:ind w:left="720" w:hanging="720"/>
        <w:jc w:val="left"/>
      </w:pPr>
      <w:r>
        <w:t xml:space="preserve">Republic Act No. 10173. (2012). </w:t>
      </w:r>
      <w:r>
        <w:rPr>
          <w:i/>
          <w:iCs/>
        </w:rPr>
        <w:t xml:space="preserve">Data Privacy Act of 2012</w:t>
      </w:r>
      <w:r>
        <w:t xml:space="preserve">. Congress of the Philippines.</w:t>
      </w:r>
    </w:p>
    <w:p>
      <w:pPr>
        <w:spacing w:after="120" w:line="240"/>
        <w:ind w:left="720" w:hanging="720"/>
        <w:jc w:val="left"/>
      </w:pPr>
      <w:r>
        <w:t xml:space="preserve">Republic Act No. 10533. (2013). </w:t>
      </w:r>
      <w:r>
        <w:rPr>
          <w:i/>
          <w:iCs/>
        </w:rPr>
        <w:t xml:space="preserve">Enhanced Basic Education Act of 2013</w:t>
      </w:r>
      <w:r>
        <w:t xml:space="preserve">. Congress of the Philippines.</w:t>
      </w:r>
    </w:p>
    <w:p>
      <w:pPr>
        <w:spacing w:after="120" w:line="240"/>
        <w:ind w:left="720" w:hanging="720"/>
        <w:jc w:val="left"/>
      </w:pPr>
      <w:r>
        <w:t xml:space="preserve">Republic Act No. 12027. (2024). </w:t>
      </w:r>
      <w:r>
        <w:rPr>
          <w:i/>
          <w:iCs/>
        </w:rPr>
        <w:t xml:space="preserve">An act discontinuing the use of the mother tongue as medium of instruction from Kindergarten to Grade 3</w:t>
      </w:r>
      <w:r>
        <w:t xml:space="preserve">. Congress of the Philippines.</w:t>
      </w:r>
    </w:p>
    <w:p>
      <w:pPr>
        <w:spacing w:after="120" w:line="240"/>
        <w:ind w:left="720" w:hanging="720"/>
        <w:jc w:val="left"/>
      </w:pPr>
      <w:r>
        <w:t xml:space="preserve">Republic Act No. 12028. (2024). </w:t>
      </w:r>
      <w:r>
        <w:rPr>
          <w:i/>
          <w:iCs/>
        </w:rPr>
        <w:t xml:space="preserve">Academic Recovery and Accessible Learning (ARAL) Program Act</w:t>
      </w:r>
      <w:r>
        <w:t xml:space="preserve">. Congress of the Philippines.</w:t>
      </w:r>
    </w:p>
    <w:p>
      <w:pPr>
        <w:spacing w:after="120" w:line="240"/>
        <w:ind w:left="720" w:hanging="720"/>
        <w:jc w:val="left"/>
      </w:pPr>
      <w:r>
        <w:t xml:space="preserve">Samuels, S. J. (1979). The method of repeated readings. </w:t>
      </w:r>
      <w:r>
        <w:rPr>
          <w:i/>
          <w:iCs/>
        </w:rPr>
        <w:t xml:space="preserve">The Reading Teacher, 32</w:t>
      </w:r>
      <w:r>
        <w:t xml:space="preserve">(4), 403–408.</w:t>
      </w:r>
    </w:p>
    <w:p>
      <w:pPr>
        <w:spacing w:after="120" w:line="240"/>
        <w:ind w:left="720" w:hanging="720"/>
        <w:jc w:val="left"/>
      </w:pPr>
      <w:r>
        <w:t xml:space="preserve">Scarborough, H. S. (2001). Connecting early language and literacy to later reading (dis)abilities: Evidence, theory, and practice. In S. B. Neuman &amp; D. K. Dickinson (Eds.), </w:t>
      </w:r>
      <w:r>
        <w:rPr>
          <w:i/>
          <w:iCs/>
        </w:rPr>
        <w:t xml:space="preserve">Handbook of early literacy research</w:t>
      </w:r>
      <w:r>
        <w:t xml:space="preserve"> (pp. 97–110). Guilford Press.</w:t>
      </w:r>
    </w:p>
    <w:p>
      <w:pPr>
        <w:spacing w:after="120" w:line="240"/>
        <w:ind w:left="720" w:hanging="720"/>
        <w:jc w:val="left"/>
      </w:pPr>
      <w:r>
        <w:t xml:space="preserve">Second Congressional Commission on Education. (2024). </w:t>
      </w:r>
      <w:r>
        <w:rPr>
          <w:i/>
          <w:iCs/>
        </w:rPr>
        <w:t xml:space="preserve">Miseducation: The failed system of Philippine education (EDCOM 2 Year One Report)</w:t>
      </w:r>
      <w:r>
        <w:t xml:space="preserve">. EDCOM 2.</w:t>
      </w:r>
    </w:p>
    <w:p>
      <w:pPr>
        <w:spacing w:after="120" w:line="240"/>
        <w:ind w:left="720" w:hanging="720"/>
        <w:jc w:val="left"/>
      </w:pPr>
      <w:r>
        <w:t xml:space="preserve">Shapiro, S. S., &amp; Wilk, M. B. (1965). An analysis of variance test for normality (complete samples). </w:t>
      </w:r>
      <w:r>
        <w:rPr>
          <w:i/>
          <w:iCs/>
        </w:rPr>
        <w:t xml:space="preserve">Biometrika, 52</w:t>
      </w:r>
      <w:r>
        <w:t xml:space="preserve">(3–4), 591–611.</w:t>
      </w:r>
    </w:p>
    <w:p>
      <w:pPr>
        <w:spacing w:after="120" w:line="240"/>
        <w:ind w:left="720" w:hanging="720"/>
        <w:jc w:val="left"/>
      </w:pPr>
      <w:r>
        <w:t xml:space="preserve">Slavin, R. E., Lake, C., Davis, S., &amp; Madden, N. A. (2011). Effective programs for struggling readers: A best-evidence synthesis. </w:t>
      </w:r>
      <w:r>
        <w:rPr>
          <w:i/>
          <w:iCs/>
        </w:rPr>
        <w:t xml:space="preserve">Educational Research Review, 6</w:t>
      </w:r>
      <w:r>
        <w:t xml:space="preserve">(1), 1–26.</w:t>
      </w:r>
    </w:p>
    <w:p>
      <w:pPr>
        <w:spacing w:after="120" w:line="240"/>
        <w:ind w:left="720" w:hanging="720"/>
        <w:jc w:val="left"/>
      </w:pPr>
      <w:r>
        <w:t xml:space="preserve">Snow, C. E., Burns, M. S., &amp; Griffin, P. (Eds.). (1998). </w:t>
      </w:r>
      <w:r>
        <w:rPr>
          <w:i/>
          <w:iCs/>
        </w:rPr>
        <w:t xml:space="preserve">Preventing reading difficulties in young children</w:t>
      </w:r>
      <w:r>
        <w:t xml:space="preserve">. National Academy Press.</w:t>
      </w:r>
    </w:p>
    <w:p>
      <w:pPr>
        <w:spacing w:after="120" w:line="240"/>
        <w:ind w:left="720" w:hanging="720"/>
        <w:jc w:val="left"/>
      </w:pPr>
      <w:r>
        <w:t xml:space="preserve">Stanovich, K. E. (1986). Matthew effects in reading: Some consequences of individual differences in the acquisition of literacy. </w:t>
      </w:r>
      <w:r>
        <w:rPr>
          <w:i/>
          <w:iCs/>
        </w:rPr>
        <w:t xml:space="preserve">Reading Research Quarterly, 21</w:t>
      </w:r>
      <w:r>
        <w:t xml:space="preserve">(4), 360–407.</w:t>
      </w:r>
    </w:p>
    <w:p>
      <w:pPr>
        <w:spacing w:after="120" w:line="240"/>
        <w:ind w:left="720" w:hanging="720"/>
        <w:jc w:val="left"/>
      </w:pPr>
      <w:r>
        <w:t xml:space="preserve">Tomlinson, B. (Ed.). (2011). </w:t>
      </w:r>
      <w:r>
        <w:rPr>
          <w:i/>
          <w:iCs/>
        </w:rPr>
        <w:t xml:space="preserve">Materials development in language teaching</w:t>
      </w:r>
      <w:r>
        <w:t xml:space="preserve"> (2nd ed.). Cambridge University Press.</w:t>
      </w:r>
    </w:p>
    <w:p>
      <w:pPr>
        <w:spacing w:after="120" w:line="240"/>
        <w:ind w:left="720" w:hanging="720"/>
        <w:jc w:val="left"/>
      </w:pPr>
      <w:r>
        <w:t xml:space="preserve">Torgesen, J. K. (2004). Avoiding the devastating downward spiral: The evidence that early intervention prevents reading failure. </w:t>
      </w:r>
      <w:r>
        <w:rPr>
          <w:i/>
          <w:iCs/>
        </w:rPr>
        <w:t xml:space="preserve">American Educator, 28</w:t>
      </w:r>
      <w:r>
        <w:t xml:space="preserve">(3), 6–19.</w:t>
      </w:r>
    </w:p>
    <w:p>
      <w:pPr>
        <w:spacing w:after="120" w:line="240"/>
        <w:ind w:left="720" w:hanging="720"/>
        <w:jc w:val="left"/>
      </w:pPr>
      <w:r>
        <w:t xml:space="preserve">UNESCO. (2016). </w:t>
      </w:r>
      <w:r>
        <w:rPr>
          <w:i/>
          <w:iCs/>
        </w:rPr>
        <w:t xml:space="preserve">If you don’t understand, how can you learn?</w:t>
      </w:r>
      <w:r>
        <w:t xml:space="preserve"> (Global Education Monitoring Report Policy Paper 24). UNESCO.</w:t>
      </w:r>
    </w:p>
    <w:p>
      <w:pPr>
        <w:spacing w:after="120" w:line="240"/>
        <w:ind w:left="720" w:hanging="720"/>
        <w:jc w:val="left"/>
      </w:pPr>
      <w:r>
        <w:t xml:space="preserve">UNESCO Institute for Statistics. (2017). </w:t>
      </w:r>
      <w:r>
        <w:rPr>
          <w:i/>
          <w:iCs/>
        </w:rPr>
        <w:t xml:space="preserve">More than one-half of children and adolescents are not learning worldwide</w:t>
      </w:r>
      <w:r>
        <w:t xml:space="preserve"> (Fact Sheet No. 46). UNESCO Institute for Statistics.</w:t>
      </w:r>
    </w:p>
    <w:p>
      <w:pPr>
        <w:spacing w:after="120" w:line="240"/>
        <w:ind w:left="720" w:hanging="720"/>
        <w:jc w:val="left"/>
      </w:pPr>
      <w:r>
        <w:t xml:space="preserve">UNICEF &amp; SEAMEO. (2020). </w:t>
      </w:r>
      <w:r>
        <w:rPr>
          <w:i/>
          <w:iCs/>
        </w:rPr>
        <w:t xml:space="preserve">SEA-PLM 2019 main regional report: Children’s learning in 6 Southeast Asian countries</w:t>
      </w:r>
      <w:r>
        <w:t xml:space="preserve">. UNICEF &amp; SEAMEO–SEA-PLM Secretariat.</w:t>
      </w:r>
    </w:p>
    <w:p>
      <w:pPr>
        <w:spacing w:after="120" w:line="240"/>
        <w:ind w:left="720" w:hanging="720"/>
        <w:jc w:val="left"/>
      </w:pPr>
      <w:r>
        <w:t xml:space="preserve">United Nations. (2015). </w:t>
      </w:r>
      <w:r>
        <w:rPr>
          <w:i/>
          <w:iCs/>
        </w:rPr>
        <w:t xml:space="preserve">Transforming our world: The 2030 Agenda for Sustainable Development</w:t>
      </w:r>
      <w:r>
        <w:t xml:space="preserve">. United Nations.</w:t>
      </w:r>
    </w:p>
    <w:p>
      <w:pPr>
        <w:spacing w:after="120" w:line="240"/>
        <w:ind w:left="720" w:hanging="720"/>
        <w:jc w:val="left"/>
      </w:pPr>
      <w:r>
        <w:t xml:space="preserve">Vygotsky, L. S. (1978). </w:t>
      </w:r>
      <w:r>
        <w:rPr>
          <w:i/>
          <w:iCs/>
        </w:rPr>
        <w:t xml:space="preserve">Mind in society: The development of higher psychological processes</w:t>
      </w:r>
      <w:r>
        <w:t xml:space="preserve">. Harvard University Press.</w:t>
      </w:r>
    </w:p>
    <w:p>
      <w:pPr>
        <w:spacing w:after="120" w:line="240"/>
        <w:ind w:left="720" w:hanging="720"/>
        <w:jc w:val="left"/>
      </w:pPr>
      <w:r>
        <w:t xml:space="preserve">Wanzek, J., &amp; Vaughn, S. (2007). Research-based implications from extensive early reading interventions. </w:t>
      </w:r>
      <w:r>
        <w:rPr>
          <w:i/>
          <w:iCs/>
        </w:rPr>
        <w:t xml:space="preserve">School Psychology Review, 36</w:t>
      </w:r>
      <w:r>
        <w:t xml:space="preserve">(4), 541–561.</w:t>
      </w:r>
    </w:p>
    <w:p>
      <w:pPr>
        <w:spacing w:after="120" w:line="240"/>
        <w:ind w:left="720" w:hanging="720"/>
        <w:jc w:val="left"/>
      </w:pPr>
      <w:r>
        <w:t xml:space="preserve">Wilcoxon, F. (1945). Individual comparisons by ranking methods. </w:t>
      </w:r>
      <w:r>
        <w:rPr>
          <w:i/>
          <w:iCs/>
        </w:rPr>
        <w:t xml:space="preserve">Biometrics Bulletin, 1</w:t>
      </w:r>
      <w:r>
        <w:t xml:space="preserve">(6), 80–83.</w:t>
      </w:r>
    </w:p>
    <w:p>
      <w:pPr>
        <w:spacing w:after="120" w:line="240"/>
        <w:ind w:left="720" w:hanging="720"/>
        <w:jc w:val="left"/>
      </w:pPr>
      <w:r>
        <w:t xml:space="preserve">Wood, D., Bruner, J. S., &amp; Ross, G. (1976). The role of tutoring in problem solving. </w:t>
      </w:r>
      <w:r>
        <w:rPr>
          <w:i/>
          <w:iCs/>
        </w:rPr>
        <w:t xml:space="preserve">Journal of Child Psychology and Psychiatry, 17</w:t>
      </w:r>
      <w:r>
        <w:t xml:space="preserve">(2), 89–100.</w:t>
      </w:r>
    </w:p>
    <w:p>
      <w:pPr>
        <w:spacing w:after="120" w:line="240"/>
        <w:ind w:left="720" w:hanging="720"/>
        <w:jc w:val="left"/>
      </w:pPr>
      <w:r>
        <w:t xml:space="preserve">World Bank. (2022). </w:t>
      </w:r>
      <w:r>
        <w:rPr>
          <w:i/>
          <w:iCs/>
        </w:rPr>
        <w:t xml:space="preserve">The state of global learning poverty: 2022 update</w:t>
      </w:r>
      <w:r>
        <w:t xml:space="preserve">. World Bank.</w:t>
      </w:r>
    </w:p>
    <w:p>
      <w:pPr>
        <w:keepNext/>
        <w:pageBreakBefore/>
        <w:spacing w:after="360" w:before="0" w:line="360"/>
        <w:jc w:val="center"/>
      </w:pPr>
      <w:r>
        <w:rPr>
          <w:b/>
          <w:bCs/>
        </w:rPr>
        <w:t xml:space="preserve">APPENDICES</w:t>
      </w:r>
    </w:p>
    <w:p>
      <w:pPr>
        <w:spacing w:after="80" w:before="0" w:line="360"/>
        <w:jc w:val="center"/>
      </w:pPr>
      <w:r>
        <w:t xml:space="preserve">This section contains the letters, consent and assent forms, research instruments, sample materials, and individual scores of the study.</w:t>
      </w:r>
    </w:p>
    <w:p>
      <w:pPr>
        <w:keepNext/>
        <w:pageBreakBefore/>
        <w:spacing w:after="60" w:before="0" w:line="360"/>
        <w:jc w:val="center"/>
      </w:pPr>
      <w:r>
        <w:rPr>
          <w:b/>
          <w:bCs/>
        </w:rPr>
        <w:t xml:space="preserve">APPENDIX A</w:t>
      </w:r>
    </w:p>
    <w:p>
      <w:pPr>
        <w:keepNext/>
        <w:spacing w:after="240" w:before="0" w:line="360"/>
        <w:jc w:val="center"/>
      </w:pPr>
      <w:r>
        <w:rPr>
          <w:b/>
          <w:bCs/>
        </w:rPr>
        <w:t xml:space="preserve">Letter of Request to the Schools Division Superintendent</w:t>
      </w:r>
    </w:p>
    <w:p>
      <w:pPr>
        <w:spacing w:after="240" w:before="0" w:line="276"/>
        <w:jc w:val="left"/>
      </w:pPr>
      <w:r>
        <w:t xml:space="preserve">_______________, 2026</w:t>
      </w:r>
    </w:p>
    <w:p>
      <w:pPr>
        <w:spacing w:after="0" w:before="0" w:line="276"/>
        <w:jc w:val="left"/>
      </w:pPr>
      <w:r>
        <w:rPr>
          <w:b/>
          <w:bCs/>
        </w:rPr>
        <w:t xml:space="preserve">The Schools Division Superintendent</w:t>
      </w:r>
    </w:p>
    <w:p>
      <w:pPr>
        <w:spacing w:after="0" w:before="0" w:line="276"/>
        <w:jc w:val="left"/>
      </w:pPr>
      <w:r>
        <w:t xml:space="preserve">Schools Division Office of ____________________</w:t>
      </w:r>
    </w:p>
    <w:p>
      <w:pPr>
        <w:spacing w:after="160" w:before="0" w:line="276"/>
        <w:jc w:val="left"/>
      </w:pPr>
      <w:r>
        <w:t xml:space="preserve">Department of Education</w:t>
      </w:r>
    </w:p>
    <w:p>
      <w:pPr>
        <w:spacing w:after="240" w:before="0" w:line="276"/>
        <w:jc w:val="left"/>
      </w:pPr>
      <w:r>
        <w:t xml:space="preserve">Through: The Public Schools District Supervisor</w:t>
      </w:r>
    </w:p>
    <w:p>
      <w:pPr>
        <w:spacing w:after="160" w:before="0" w:line="276"/>
        <w:jc w:val="left"/>
      </w:pPr>
      <w:r>
        <w:t xml:space="preserve">Sir/Madam:</w:t>
      </w:r>
    </w:p>
    <w:p>
      <w:pPr>
        <w:spacing w:after="80" w:before="0" w:line="360"/>
        <w:ind w:firstLine="720"/>
        <w:jc w:val="both"/>
      </w:pPr>
      <w:r>
        <w:t xml:space="preserve">Greetings!</w:t>
      </w:r>
    </w:p>
    <w:p>
      <w:pPr>
        <w:spacing w:after="80" w:before="0" w:line="360"/>
        <w:ind w:firstLine="720"/>
        <w:jc w:val="both"/>
      </w:pPr>
      <w:r>
        <w:t xml:space="preserve">The undersigned, a Master of Education student major in Curriculum and Instruction at the Graduate School of Bicol College, Daraga, Albay, is conducting a study entitled “Enhancing Reading Proficiency Among Grade 2 Struggling Readers Through Reading Intervention Materials (RIM) in Albay Central School” as a requirement in Research Methods in Education.</w:t>
      </w:r>
    </w:p>
    <w:p>
      <w:pPr>
        <w:spacing w:after="80" w:before="0" w:line="360"/>
        <w:ind w:firstLine="720"/>
        <w:jc w:val="both"/>
      </w:pPr>
      <w:r>
        <w:t xml:space="preserve">In this connection, I respectfully request permission to conduct the study at Albay Central School during the third quarter of School Year 2026–2027. The study will involve the administration of a reading assessment to Grade 2 struggling readers before and after an eight-week intervention using the Reading Intervention Materials, the evaluation of the materials by teachers and reading experts, and short interviews with the learners. All activities will be scheduled so as not to disrupt regular classes, and all data will be treated with strict confidentiality in accordance with the Data Privacy Act of 2012 and the DepEd Child Protection Policy.</w:t>
      </w:r>
    </w:p>
    <w:p>
      <w:pPr>
        <w:spacing w:after="80" w:before="0" w:line="360"/>
        <w:ind w:firstLine="720"/>
        <w:jc w:val="both"/>
      </w:pPr>
      <w:r>
        <w:t xml:space="preserve">Attached are the research instruments for your reference. Your favorable approval of this request will be highly appreciated.</w:t>
      </w:r>
    </w:p>
    <w:p>
      <w:pPr>
        <w:spacing w:after="0" w:before="240" w:line="276"/>
        <w:jc w:val="left"/>
      </w:pPr>
      <w:r>
        <w:t xml:space="preserve">Respectfully yours,</w:t>
      </w:r>
    </w:p>
    <w:p>
      <w:pPr>
        <w:keepNext/>
        <w:spacing w:after="0" w:before="300" w:line="276"/>
        <w:jc w:val="left"/>
      </w:pPr>
      <w:r>
        <w:rPr>
          <w:b/>
          <w:bCs/>
        </w:rPr>
        <w:t xml:space="preserve">IRENE A. LORIA</w:t>
      </w:r>
    </w:p>
    <w:p>
      <w:pPr>
        <w:spacing w:after="60" w:before="0" w:line="276"/>
        <w:jc w:val="left"/>
      </w:pPr>
      <w:r>
        <w:t xml:space="preserve">Researcher</w:t>
      </w:r>
    </w:p>
    <w:p>
      <w:pPr>
        <w:spacing w:after="0" w:before="120" w:line="276"/>
        <w:jc w:val="left"/>
      </w:pPr>
      <w:r>
        <w:t xml:space="preserve">Noted:</w:t>
      </w:r>
    </w:p>
    <w:p>
      <w:pPr>
        <w:keepNext/>
        <w:spacing w:after="0" w:before="300" w:line="276"/>
        <w:jc w:val="left"/>
      </w:pPr>
      <w:r>
        <w:rPr>
          <w:b/>
          <w:bCs/>
        </w:rPr>
        <w:t xml:space="preserve">DR. MANNY B. MACABEO</w:t>
      </w:r>
    </w:p>
    <w:p>
      <w:pPr>
        <w:spacing w:after="60" w:before="0" w:line="276"/>
        <w:jc w:val="left"/>
      </w:pPr>
      <w:r>
        <w:t xml:space="preserve">Professor, Research Methods in Education</w:t>
      </w:r>
    </w:p>
    <w:p>
      <w:pPr>
        <w:spacing w:after="0" w:before="120" w:line="276"/>
        <w:jc w:val="left"/>
      </w:pPr>
      <w:r>
        <w:t xml:space="preserve">Approved:</w:t>
      </w:r>
    </w:p>
    <w:p>
      <w:pPr>
        <w:keepNext/>
        <w:spacing w:after="0" w:before="300" w:line="276"/>
        <w:jc w:val="left"/>
      </w:pPr>
      <w:r>
        <w:rPr>
          <w:b/>
          <w:bCs/>
        </w:rPr>
        <w:t xml:space="preserve">____________________________</w:t>
      </w:r>
    </w:p>
    <w:p>
      <w:pPr>
        <w:spacing w:after="60" w:before="0" w:line="276"/>
        <w:jc w:val="left"/>
      </w:pPr>
      <w:r>
        <w:t xml:space="preserve">Schools Division Superintendent</w:t>
      </w:r>
    </w:p>
    <w:p>
      <w:pPr>
        <w:keepNext/>
        <w:pageBreakBefore/>
        <w:spacing w:after="60" w:before="0" w:line="360"/>
        <w:jc w:val="center"/>
      </w:pPr>
      <w:r>
        <w:rPr>
          <w:b/>
          <w:bCs/>
        </w:rPr>
        <w:t xml:space="preserve">APPENDIX B</w:t>
      </w:r>
    </w:p>
    <w:p>
      <w:pPr>
        <w:keepNext/>
        <w:spacing w:after="240" w:before="0" w:line="360"/>
        <w:jc w:val="center"/>
      </w:pPr>
      <w:r>
        <w:rPr>
          <w:b/>
          <w:bCs/>
        </w:rPr>
        <w:t xml:space="preserve">Letter of Request to the School Principal</w:t>
      </w:r>
    </w:p>
    <w:p>
      <w:pPr>
        <w:spacing w:after="240" w:before="0" w:line="276"/>
        <w:jc w:val="left"/>
      </w:pPr>
      <w:r>
        <w:t xml:space="preserve">_______________, 2026</w:t>
      </w:r>
    </w:p>
    <w:p>
      <w:pPr>
        <w:spacing w:after="0" w:before="0" w:line="276"/>
        <w:jc w:val="left"/>
      </w:pPr>
      <w:r>
        <w:rPr>
          <w:b/>
          <w:bCs/>
        </w:rPr>
        <w:t xml:space="preserve">The School Principal</w:t>
      </w:r>
    </w:p>
    <w:p>
      <w:pPr>
        <w:spacing w:after="240" w:before="0" w:line="276"/>
        <w:jc w:val="left"/>
      </w:pPr>
      <w:r>
        <w:t xml:space="preserve">Albay Central School</w:t>
      </w:r>
    </w:p>
    <w:p>
      <w:pPr>
        <w:spacing w:after="160" w:before="0" w:line="276"/>
        <w:jc w:val="left"/>
      </w:pPr>
      <w:r>
        <w:t xml:space="preserve">Sir/Madam:</w:t>
      </w:r>
    </w:p>
    <w:p>
      <w:pPr>
        <w:spacing w:after="80" w:before="0" w:line="360"/>
        <w:ind w:firstLine="720"/>
        <w:jc w:val="both"/>
      </w:pPr>
      <w:r>
        <w:t xml:space="preserve">Greetings!</w:t>
      </w:r>
    </w:p>
    <w:p>
      <w:pPr>
        <w:spacing w:after="80" w:before="0" w:line="360"/>
        <w:ind w:firstLine="720"/>
        <w:jc w:val="both"/>
      </w:pPr>
      <w:r>
        <w:t xml:space="preserve">The undersigned is conducting a study entitled “Enhancing Reading Proficiency Among Grade 2 Struggling Readers Through Reading Intervention Materials (RIM) in Albay Central School” in partial fulfillment of the requirements in Research Methods in Education at the Graduate School of Bicol College.</w:t>
      </w:r>
    </w:p>
    <w:p>
      <w:pPr>
        <w:spacing w:after="80" w:before="0" w:line="360"/>
        <w:ind w:firstLine="720"/>
        <w:jc w:val="both"/>
      </w:pPr>
      <w:r>
        <w:t xml:space="preserve">With the approval of the Schools Division Superintendent, I respectfully request your permission to conduct the study in our school during the third quarter of School Year 2026–2027. Specifically, I request permission to (1) administer the pre-test and post-test to the identified Grade 2 struggling readers; (2) conduct intervention sessions of about 30 minutes, four times a week for eight weeks, during remedial reading time and Catch-Up Fridays; (3) invite teachers and reading experts of the school to evaluate the Reading Intervention Materials; and (4) hold an orientation for the parents of the participating learners.</w:t>
      </w:r>
    </w:p>
    <w:p>
      <w:pPr>
        <w:spacing w:after="80" w:before="0" w:line="360"/>
        <w:ind w:firstLine="720"/>
        <w:jc w:val="both"/>
      </w:pPr>
      <w:r>
        <w:t xml:space="preserve">Rest assured that the conduct of the study will not disrupt regular classes and that all information will be kept confidential. Thank you for your support.</w:t>
      </w:r>
    </w:p>
    <w:p>
      <w:pPr>
        <w:spacing w:after="0" w:before="240" w:line="276"/>
        <w:jc w:val="left"/>
      </w:pPr>
      <w:r>
        <w:t xml:space="preserve">Respectfully yours,</w:t>
      </w:r>
    </w:p>
    <w:p>
      <w:pPr>
        <w:keepNext/>
        <w:spacing w:after="0" w:before="300" w:line="276"/>
        <w:jc w:val="left"/>
      </w:pPr>
      <w:r>
        <w:rPr>
          <w:b/>
          <w:bCs/>
        </w:rPr>
        <w:t xml:space="preserve">IRENE A. LORIA</w:t>
      </w:r>
    </w:p>
    <w:p>
      <w:pPr>
        <w:spacing w:after="60" w:before="0" w:line="276"/>
        <w:jc w:val="left"/>
      </w:pPr>
      <w:r>
        <w:t xml:space="preserve">Researcher</w:t>
      </w:r>
    </w:p>
    <w:p>
      <w:pPr>
        <w:spacing w:after="0" w:before="120" w:line="276"/>
        <w:jc w:val="left"/>
      </w:pPr>
      <w:r>
        <w:t xml:space="preserve">Approved:</w:t>
      </w:r>
    </w:p>
    <w:p>
      <w:pPr>
        <w:keepNext/>
        <w:spacing w:after="0" w:before="300" w:line="276"/>
        <w:jc w:val="left"/>
      </w:pPr>
      <w:r>
        <w:rPr>
          <w:b/>
          <w:bCs/>
        </w:rPr>
        <w:t xml:space="preserve">____________________________</w:t>
      </w:r>
    </w:p>
    <w:p>
      <w:pPr>
        <w:spacing w:after="60" w:before="0" w:line="276"/>
        <w:jc w:val="left"/>
      </w:pPr>
      <w:r>
        <w:t xml:space="preserve">School Principal</w:t>
      </w:r>
    </w:p>
    <w:p>
      <w:pPr>
        <w:keepNext/>
        <w:pageBreakBefore/>
        <w:spacing w:after="60" w:before="0" w:line="360"/>
        <w:jc w:val="center"/>
      </w:pPr>
      <w:r>
        <w:rPr>
          <w:b/>
          <w:bCs/>
        </w:rPr>
        <w:t xml:space="preserve">APPENDIX C</w:t>
      </w:r>
    </w:p>
    <w:p>
      <w:pPr>
        <w:keepNext/>
        <w:spacing w:after="240" w:before="0" w:line="360"/>
        <w:jc w:val="center"/>
      </w:pPr>
      <w:r>
        <w:rPr>
          <w:b/>
          <w:bCs/>
        </w:rPr>
        <w:t xml:space="preserve">Informed Consent Form for Parents or Guardians</w:t>
      </w:r>
    </w:p>
    <w:p>
      <w:pPr>
        <w:spacing w:after="160" w:before="0" w:line="360"/>
        <w:jc w:val="center"/>
      </w:pPr>
      <w:r>
        <w:rPr>
          <w:b/>
          <w:bCs/>
        </w:rPr>
        <w:t xml:space="preserve">PAHINTULOT NG MAGULANG O TAGAPAG-ALAGA</w:t>
      </w:r>
    </w:p>
    <w:p>
      <w:pPr>
        <w:spacing w:after="60" w:before="0" w:line="276"/>
        <w:jc w:val="both"/>
      </w:pPr>
      <w:r>
        <w:rPr>
          <w:b/>
          <w:bCs/>
        </w:rPr>
        <w:t xml:space="preserve">Pamagat ng Pag-aaral: </w:t>
      </w:r>
      <w:r>
        <w:t xml:space="preserve">Enhancing Reading Proficiency Among Grade 2 Struggling Readers Through Reading Intervention Materials (RIM) in Albay Central School</w:t>
      </w:r>
    </w:p>
    <w:p>
      <w:pPr>
        <w:spacing w:after="160" w:before="0" w:line="276"/>
        <w:jc w:val="left"/>
      </w:pPr>
      <w:r>
        <w:rPr>
          <w:b/>
          <w:bCs/>
        </w:rPr>
        <w:t xml:space="preserve">Mananaliksik: </w:t>
      </w:r>
      <w:r>
        <w:t xml:space="preserve">Irene A. Loria, Graduate School, Bicol College, Daraga, Albay</w:t>
      </w:r>
    </w:p>
    <w:p>
      <w:pPr>
        <w:spacing w:after="120" w:before="0" w:line="360"/>
        <w:jc w:val="both"/>
      </w:pPr>
      <w:r>
        <w:t xml:space="preserve">Mahal naming Magulang o Tagapag-alaga,</w:t>
      </w:r>
    </w:p>
    <w:p>
      <w:pPr>
        <w:spacing w:after="80" w:before="0" w:line="360"/>
        <w:ind w:firstLine="720"/>
        <w:jc w:val="both"/>
      </w:pPr>
      <w:r>
        <w:t xml:space="preserve">Ang inyong anak ay inaanyayahang makilahok sa isang pag-aaral na naglalayong mapaunlad ang kakayahan sa pagbasa ng mga mag-aaral sa Ikalawang Baitang sa pamamagitan ng Reading Intervention Materials (RIM). Bago kayo magpasya, mangyaring basahin ang sumusunod na impormasyon.</w:t>
      </w:r>
    </w:p>
    <w:p>
      <w:pPr>
        <w:spacing w:after="80" w:before="0" w:line="360"/>
        <w:ind w:firstLine="720"/>
        <w:jc w:val="both"/>
      </w:pPr>
      <w:r>
        <w:rPr>
          <w:b/>
          <w:bCs/>
        </w:rPr>
        <w:t xml:space="preserve">Mga Gagawin.</w:t>
      </w:r>
      <w:r>
        <w:t xml:space="preserve"> Kung kayo ay papayag, ang inyong anak ay (1) sasagot sa isang maikling pagsusulit sa pagbasa bago at pagkatapos ng interbensyon, mga 15 hanggang 20 minuto bawat isa; (2) sasali sa mga sesyon ng pagbasa gamit ang RIM, mga 30 minuto, apat na beses sa isang linggo sa loob ng walong linggo, sa oras na hindi makaaabala sa regular na klase; at (3) sasagot sa ilang simpleng tanong tungkol sa kanyang karanasan sa pagbasa. Ire-record ang boses ng inyong anak habang nagbabasa upang matiyak ang tamang pagmamarka.</w:t>
      </w:r>
    </w:p>
    <w:p>
      <w:pPr>
        <w:spacing w:after="80" w:before="0" w:line="360"/>
        <w:ind w:firstLine="720"/>
        <w:jc w:val="both"/>
      </w:pPr>
      <w:r>
        <w:rPr>
          <w:b/>
          <w:bCs/>
        </w:rPr>
        <w:t xml:space="preserve">Panganib at Pakinabang.</w:t>
      </w:r>
      <w:r>
        <w:t xml:space="preserve"> Walang inaasahang panganib maliban sa kaunting pagod o hiya sa pagbasa nang malakas, na sisikapin naming maiwasan sa pamamagitan ng magiliw at ligtas na pagtuturo. Inaasahang mapapabuti ang kakayahan sa pagbasa ng inyong anak.</w:t>
      </w:r>
    </w:p>
    <w:p>
      <w:pPr>
        <w:spacing w:after="80" w:before="0" w:line="360"/>
        <w:ind w:firstLine="720"/>
        <w:jc w:val="both"/>
      </w:pPr>
      <w:r>
        <w:rPr>
          <w:b/>
          <w:bCs/>
        </w:rPr>
        <w:t xml:space="preserve">Pagiging Kumpidensyal.</w:t>
      </w:r>
      <w:r>
        <w:t xml:space="preserve"> Ang pangalan ng inyong anak ay papalitan ng code. Ang lahat ng impormasyon at recording ay iingatan at gagamitin lamang para sa pag-aaral na ito, alinsunod sa Data Privacy Act of 2012.</w:t>
      </w:r>
    </w:p>
    <w:p>
      <w:pPr>
        <w:spacing w:after="80" w:before="0" w:line="360"/>
        <w:ind w:firstLine="720"/>
        <w:jc w:val="both"/>
      </w:pPr>
      <w:r>
        <w:rPr>
          <w:b/>
          <w:bCs/>
        </w:rPr>
        <w:t xml:space="preserve">Kusang-loob na Paglahok.</w:t>
      </w:r>
      <w:r>
        <w:t xml:space="preserve"> Ang paglahok ay kusang-loob. Maaari kayong tumanggi o umatras anumang oras nang walang anumang epekto sa marka ng inyong anak o sa kanyang pagtanggap ng tulong sa pagbasa. Para sa anumang tanong, maaari kayong makipag-ugnayan sa mananaliksik sa Albay Central School.</w:t>
      </w:r>
    </w:p>
    <w:p>
      <w:pPr>
        <w:spacing w:after="120" w:before="160" w:line="360"/>
        <w:jc w:val="center"/>
      </w:pPr>
      <w:r>
        <w:rPr>
          <w:b/>
          <w:bCs/>
        </w:rPr>
        <w:t xml:space="preserve">PAGSANG-AYON</w:t>
      </w:r>
    </w:p>
    <w:p>
      <w:pPr>
        <w:spacing w:after="80" w:before="0" w:line="360"/>
        <w:ind w:firstLine="720"/>
        <w:jc w:val="both"/>
      </w:pPr>
      <w:r>
        <w:t xml:space="preserve">Nabasa at naunawaan ko ang impormasyong nasa itaas, at nasagot ang aking mga tanong. Kusang-loob kong pinahihintulutan ang aking anak na makilahok sa pag-aaral na ito.</w:t>
      </w:r>
    </w:p>
    <w:p>
      <w:pPr>
        <w:spacing w:after="160" w:before="240" w:line="276"/>
        <w:jc w:val="left"/>
      </w:pPr>
      <w:r>
        <w:t xml:space="preserve">Pangalan ng Mag-aaral: ____________________________________</w:t>
      </w:r>
    </w:p>
    <w:p>
      <w:pPr>
        <w:spacing w:after="160" w:before="0" w:line="276"/>
        <w:jc w:val="left"/>
      </w:pPr>
      <w:r>
        <w:t xml:space="preserve">Pangalan at Lagda ng Magulang o Tagapag-alaga: ____________________________________</w:t>
      </w:r>
    </w:p>
    <w:p>
      <w:pPr>
        <w:spacing w:after="160" w:before="0" w:line="276"/>
        <w:jc w:val="left"/>
      </w:pPr>
      <w:r>
        <w:t xml:space="preserve">Petsa: ____________________</w:t>
      </w:r>
    </w:p>
    <w:p>
      <w:pPr>
        <w:keepNext/>
        <w:pageBreakBefore/>
        <w:spacing w:after="60" w:before="0" w:line="360"/>
        <w:jc w:val="center"/>
      </w:pPr>
      <w:r>
        <w:rPr>
          <w:b/>
          <w:bCs/>
        </w:rPr>
        <w:t xml:space="preserve">APPENDIX D</w:t>
      </w:r>
    </w:p>
    <w:p>
      <w:pPr>
        <w:keepNext/>
        <w:spacing w:after="240" w:before="0" w:line="360"/>
        <w:jc w:val="center"/>
      </w:pPr>
      <w:r>
        <w:rPr>
          <w:b/>
          <w:bCs/>
        </w:rPr>
        <w:t xml:space="preserve">Learner Assent Script</w:t>
      </w:r>
    </w:p>
    <w:p>
      <w:pPr>
        <w:spacing w:after="80" w:before="0" w:line="360"/>
        <w:ind w:firstLine="720"/>
        <w:jc w:val="both"/>
      </w:pPr>
      <w:r>
        <w:t xml:space="preserve">The examiner reads the following script to each learner in a friendly manner before the pre-test, using Filipino or Bikol as needed, and records the learner’s response.</w:t>
      </w:r>
    </w:p>
    <w:p>
      <w:pPr>
        <w:spacing w:after="200" w:before="120" w:line="360"/>
        <w:ind w:left="720" w:right="720"/>
        <w:jc w:val="both"/>
      </w:pPr>
      <w:r>
        <w:rPr>
          <w:i/>
          <w:iCs/>
        </w:rPr>
        <w:t xml:space="preserve">“Kumusta! Ako si Teacher Irene. May gagawin tayong masasayang gawain sa pagbasa. Magbabasa tayo ng mga letra, salita, at maikling kuwento. Ire-record ko ang boses mo habang nagbabasa para matulungan kitang mabuti. Hindi ito pagsusulit para sa grado mo. Kung ayaw mo o gusto mong tumigil, sabihin mo lang, at walang magagalit sa iyo. Gusto mo bang sumali?”</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5184"/>
      </w:tblGrid>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Learner Code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Response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Oo (Yes)     ☐ Hindi (No)</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Date</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Examiner</w:t>
            </w:r>
          </w:p>
        </w:tc>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1"/>
                <w:szCs w:val="21"/>
              </w:rPr>
              <w:t xml:space="preserve"/>
            </w:r>
          </w:p>
        </w:tc>
      </w:tr>
    </w:tbl>
    <w:p>
      <w:pPr>
        <w:keepNext/>
        <w:pageBreakBefore/>
        <w:spacing w:after="60" w:before="0" w:line="360"/>
        <w:jc w:val="center"/>
      </w:pPr>
      <w:r>
        <w:rPr>
          <w:b/>
          <w:bCs/>
        </w:rPr>
        <w:t xml:space="preserve">APPENDIX E</w:t>
      </w:r>
    </w:p>
    <w:p>
      <w:pPr>
        <w:keepNext/>
        <w:spacing w:after="240" w:before="0" w:line="360"/>
        <w:jc w:val="center"/>
      </w:pPr>
      <w:r>
        <w:rPr>
          <w:b/>
          <w:bCs/>
        </w:rPr>
        <w:t xml:space="preserve">Reading Proficiency Assessment (Forms A and B)</w:t>
      </w:r>
    </w:p>
    <w:p>
      <w:pPr>
        <w:spacing w:after="80" w:before="0" w:line="360"/>
        <w:ind w:firstLine="720"/>
        <w:jc w:val="both"/>
      </w:pPr>
      <w:r>
        <w:t xml:space="preserve">The Reading Proficiency Assessment is administered individually in a quiet room, at a time that does not conflict with regular classes. Form A is used as the pre-test and Form B as the post-test. The examiner gives the Learner’s Copy to the learner and records responses on the Examiner’s Score Sheet, reads the directions in Filipino as written (explaining in Bikol if needed but never reading an item for the learner), audio-records Parts III and IV with parental consent, and praises effort rather than correctness. Mispronunciations, substitutions, omissions, insertions, reversals, transpositions, and words supplied by the examiner after a three-second pause are counted as miscues; self-corrections are not counted.</w:t>
      </w:r>
    </w:p>
    <w:p>
      <w:pPr>
        <w:pageBreakBefore/>
        <w:spacing w:after="160" w:before="0" w:line="360"/>
        <w:jc w:val="center"/>
      </w:pPr>
      <w:r>
        <w:rPr>
          <w:b/>
          <w:bCs/>
        </w:rPr>
        <w:t xml:space="preserve">Form A (Pre-test) – Learner’s Copy</w:t>
      </w:r>
    </w:p>
    <w:p>
      <w:pPr>
        <w:keepNext/>
        <w:spacing w:after="120" w:before="0" w:line="276"/>
        <w:jc w:val="left"/>
      </w:pPr>
      <w:r>
        <w:rPr>
          <w:b/>
          <w:bCs/>
        </w:rPr>
        <w:t xml:space="preserve">Bahagi I. </w:t>
      </w:r>
      <w:r>
        <w:t xml:space="preserve">Sabihin ang tunog ng bawat letra.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b</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k</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l</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p</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u</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r</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h</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ng</w:t>
            </w:r>
          </w:p>
        </w:tc>
      </w:tr>
    </w:tbl>
    <w:p>
      <w:pPr>
        <w:keepNext/>
        <w:spacing w:after="120" w:before="240" w:line="276"/>
        <w:jc w:val="left"/>
      </w:pPr>
      <w:r>
        <w:rPr>
          <w:b/>
          <w:bCs/>
        </w:rPr>
        <w:t xml:space="preserve">Bahagi II. </w:t>
      </w:r>
      <w:r>
        <w:t xml:space="preserve">Basahin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bata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mesa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puno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bola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saya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lobo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kama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tasa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kahon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bahay</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alon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aklat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lapis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sabon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bulaklak</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kalabaw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paaralan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halaman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matamis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malinis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ang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mga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ito</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the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is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and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go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my</w:t>
            </w:r>
          </w:p>
        </w:tc>
      </w:tr>
    </w:tbl>
    <w:p>
      <w:pPr>
        <w:pageBreakBefore/>
        <w:spacing w:after="240" w:before="0" w:line="276"/>
        <w:jc w:val="left"/>
      </w:pPr>
      <w:r>
        <w:rPr>
          <w:b/>
          <w:bCs/>
        </w:rPr>
        <w:t xml:space="preserve">Bahagi III. </w:t>
      </w:r>
      <w:r>
        <w:t xml:space="preserve">Basahin nang malakas ang kuwento.</w:t>
      </w:r>
    </w:p>
    <w:p>
      <w:pPr>
        <w:spacing w:after="240" w:before="0" w:line="360"/>
        <w:jc w:val="center"/>
      </w:pPr>
      <w:r>
        <w:rPr>
          <w:b/>
          <w:bCs/>
          <w:sz w:val="36"/>
          <w:szCs w:val="36"/>
        </w:rPr>
        <w:t xml:space="preserve">Si Ana sa Palengke</w:t>
      </w:r>
    </w:p>
    <w:p>
      <w:pPr>
        <w:spacing w:after="240" w:line="480"/>
        <w:ind w:firstLine="720"/>
      </w:pPr>
      <w:r>
        <w:rPr>
          <w:sz w:val="36"/>
          <w:szCs w:val="36"/>
        </w:rPr>
        <w:t xml:space="preserve">Maagang gumising si Ana. Sumama siya kay Nanay sa palengke. Malamig pa ang hangin sa umaga. Habang naglalakad, nakita ni Ana ang Bulkang Mayon. Tatsulok ang hugis nito at may puting ulap sa tuktok.</w:t>
      </w:r>
    </w:p>
    <w:p>
      <w:pPr>
        <w:spacing w:after="240" w:line="480"/>
        <w:ind w:firstLine="720"/>
      </w:pPr>
      <w:r>
        <w:rPr>
          <w:sz w:val="36"/>
          <w:szCs w:val="36"/>
        </w:rPr>
        <w:t xml:space="preserve">Sa palengke, bumili si Nanay ng isda, gulay, at pili. Tinulungan ni Ana si Nanay sa pagdadala ng basket. Mabigat ang basket, pero hindi nagreklamo si Ana.</w:t>
      </w:r>
    </w:p>
    <w:p>
      <w:pPr>
        <w:spacing w:after="240" w:line="480"/>
        <w:ind w:firstLine="720"/>
      </w:pPr>
      <w:r>
        <w:rPr>
          <w:sz w:val="36"/>
          <w:szCs w:val="36"/>
        </w:rPr>
        <w:t xml:space="preserve">Pag-uwi nila, nagluto si Nanay ng masarap na ulam. Masaya si Ana dahil nakatulong siya kay Nanay.</w:t>
      </w:r>
    </w:p>
    <w:p>
      <w:pPr>
        <w:pageBreakBefore/>
        <w:spacing w:after="120" w:before="0" w:line="360"/>
        <w:jc w:val="center"/>
      </w:pPr>
      <w:r>
        <w:rPr>
          <w:b/>
          <w:bCs/>
        </w:rPr>
        <w:t xml:space="preserve">Form A (Pre-test) – Examiner’s Score Sheet</w:t>
      </w:r>
    </w:p>
    <w:p>
      <w:pPr>
        <w:spacing w:after="120" w:before="0" w:line="276"/>
        <w:jc w:val="left"/>
      </w:pPr>
      <w:r>
        <w:rPr>
          <w:sz w:val="21"/>
          <w:szCs w:val="21"/>
        </w:rPr>
        <w:t xml:space="preserve">Learner Code: ________  Section: ________  Date: ________  Examiner: ____________</w:t>
      </w:r>
    </w:p>
    <w:p>
      <w:pPr>
        <w:keepNext/>
        <w:spacing w:after="80" w:before="160" w:line="360"/>
        <w:jc w:val="left"/>
      </w:pPr>
      <w:r>
        <w:rPr>
          <w:b/>
          <w:bCs/>
          <w:i/>
          <w:iCs/>
        </w:rPr>
        <w:t xml:space="preserve">Part I. Letter-Sound Knowledge (20 points)</w:t>
      </w:r>
    </w:p>
    <w:p>
      <w:pPr>
        <w:keepNext/>
        <w:spacing w:after="80" w:before="0" w:line="276"/>
        <w:jc w:val="both"/>
      </w:pPr>
      <w:r>
        <w:rPr>
          <w:b/>
          <w:bCs/>
        </w:rPr>
        <w:t xml:space="preserve">Say: </w:t>
      </w:r>
      <w:r>
        <w:rPr>
          <w:i/>
          <w:iCs/>
        </w:rPr>
        <w:t xml:space="preserve">“Ituturo ko ang bawat letra. Sabihin mo ang tunog nito.”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72"/>
        <w:gridCol w:w="1056"/>
        <w:gridCol w:w="1152"/>
        <w:gridCol w:w="1440"/>
        <w:gridCol w:w="672"/>
        <w:gridCol w:w="1056"/>
        <w:gridCol w:w="1152"/>
        <w:gridCol w:w="1440"/>
      </w:tblGrid>
      <w:tr>
        <w:trPr>
          <w:cantSplit/>
          <w:tblHeader/>
        </w:trPr>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n</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/n/</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p</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/p/</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/ŋ/</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20" w:before="60" w:line="240"/>
        <w:jc w:val="right"/>
      </w:pPr>
      <w:r>
        <w:rPr>
          <w:b/>
          <w:bCs/>
        </w:rPr>
        <w:t xml:space="preserve">Score: ______ / 20</w:t>
      </w:r>
    </w:p>
    <w:p>
      <w:pPr>
        <w:keepNext/>
        <w:spacing w:after="80" w:before="160" w:line="360"/>
        <w:jc w:val="left"/>
      </w:pPr>
      <w:r>
        <w:rPr>
          <w:b/>
          <w:bCs/>
          <w:i/>
          <w:iCs/>
        </w:rPr>
        <w:t xml:space="preserve">Part II. Word Recognition (30 points)</w:t>
      </w:r>
    </w:p>
    <w:p>
      <w:pPr>
        <w:keepNext/>
        <w:spacing w:after="80" w:before="0" w:line="276"/>
        <w:jc w:val="both"/>
      </w:pPr>
      <w:r>
        <w:rPr>
          <w:b/>
          <w:bCs/>
        </w:rPr>
        <w:t xml:space="preserve">Say: </w:t>
      </w:r>
      <w:r>
        <w:rPr>
          <w:i/>
          <w:iCs/>
        </w:rPr>
        <w:t xml:space="preserve">“Basahin mo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1641"/>
        <w:gridCol w:w="691"/>
        <w:gridCol w:w="518"/>
        <w:gridCol w:w="1641"/>
        <w:gridCol w:w="691"/>
        <w:gridCol w:w="518"/>
        <w:gridCol w:w="1641"/>
        <w:gridCol w:w="78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7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bata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alon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mesa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aklat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mga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puno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lapis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bola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sabon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bulaklak</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ito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lobo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kalabaw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kama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paaralan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is</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halaman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and</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kahon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matamis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go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bahay</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malinis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30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Items 1–20 are decodable words; items 21–30 are high-frequency words (21–25 Filipino, 26–30 English). Give 1 point for a word read correctly within three seconds. Stop if the learner misses 10 words in a row.</w:t>
      </w:r>
    </w:p>
    <w:p>
      <w:pPr>
        <w:spacing w:after="120" w:before="60" w:line="240"/>
        <w:jc w:val="right"/>
      </w:pPr>
      <w:r>
        <w:rPr>
          <w:b/>
          <w:bCs/>
        </w:rPr>
        <w:t xml:space="preserve">Score: ______ / 30</w:t>
      </w:r>
    </w:p>
    <w:p>
      <w:pPr>
        <w:keepNext/>
        <w:spacing w:after="80" w:before="160" w:line="360"/>
        <w:jc w:val="left"/>
      </w:pPr>
      <w:r>
        <w:rPr>
          <w:b/>
          <w:bCs/>
          <w:i/>
          <w:iCs/>
        </w:rPr>
        <w:t xml:space="preserve">Part III. Reading Fluency</w:t>
      </w:r>
    </w:p>
    <w:p>
      <w:pPr>
        <w:keepNext/>
        <w:spacing w:after="80" w:before="0" w:line="276"/>
        <w:jc w:val="both"/>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passage. Mark each miscue on the line where it occurs.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220"/>
        <w:gridCol w:w="1123"/>
        <w:gridCol w:w="1297"/>
      </w:tblGrid>
      <w:tr>
        <w:trPr>
          <w:cantSplit/>
          <w:tblHeader/>
        </w:trPr>
        <w:tc>
          <w:tcPr>
            <w:tcW w:type="dxa" w:w="62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Text</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Miscues</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Running Words</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Maagang gumising si Ana.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Sumama siya kay Nanay sa palengke.</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Malamig pa ang hangin sa umaga.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Habang naglalakad, nakita ni Ana ang Bulkang Mayon.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Tatsulok ang hugis nito at may puting ulap sa tuktok.</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palengke, bumili si Nanay ng isda, gulay, at pili.</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Tinulungan ni Ana si Nanay sa pagdadala ng basket.</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53</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Mabigat ang basket, pero hindi nagreklamo si Ana.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61</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Pag-uwi nila, nagluto si Nanay ng masarap na ulam.</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Masaya si Ana dahil nakatulong siya kay Nanay.</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78</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4"/>
        <w:gridCol w:w="3456"/>
      </w:tblGrid>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Total miscues in the whole passage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Accuracy = (78 − total miscues) ÷ 78 × 100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Reading level (Phil-IRI word reading)</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Independent / Instructional / Frustration</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Words read in one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Miscues within the first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Words Correct per Minute (WCPM)</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w:t>
            </w:r>
          </w:p>
        </w:tc>
      </w:tr>
    </w:tbl>
    <w:p>
      <w:pPr>
        <w:keepNext/>
        <w:spacing w:after="80" w:before="160" w:line="360"/>
        <w:jc w:val="left"/>
      </w:pPr>
      <w:r>
        <w:rPr>
          <w:b/>
          <w:bCs/>
          <w:i/>
          <w:iCs/>
        </w:rPr>
        <w:t xml:space="preserve">Part IV. Reading Comprehension (10 points)</w:t>
      </w:r>
    </w:p>
    <w:p>
      <w:pPr>
        <w:keepNext/>
        <w:spacing w:after="80" w:before="0" w:line="276"/>
        <w:jc w:val="both"/>
      </w:pPr>
      <w:r>
        <w:rPr>
          <w:b/>
          <w:bCs/>
        </w:rPr>
        <w:t xml:space="preserve">Say: </w:t>
      </w:r>
      <w:r>
        <w:rPr>
          <w:i/>
          <w:iCs/>
        </w:rPr>
        <w:t xml:space="preserve">“Sagutin mo ang mga tanong tungkol sa kuwentong binasa mo.”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3456"/>
        <w:gridCol w:w="2937"/>
        <w:gridCol w:w="691"/>
        <w:gridCol w:w="1038"/>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Question</w:t>
            </w:r>
          </w:p>
        </w:tc>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Expected Answer</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Type</w:t>
            </w:r>
          </w:p>
        </w:tc>
        <w:tc>
          <w:tcPr>
            <w:tcW w:type="dxa" w:w="10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Sino ang maagang gumising?</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 Ana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Saan sumama si Ana kay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palengke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nakita ni Ana habang naglalakad?</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 Bulkang Mayon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hugis ng Bulkang Mayon?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Tatsulok</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Ano-ano ang binili ni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Isda, gulay, at pili (at least two)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Paano tinulungan ni Ana si Nanay?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Dinala niya ang basket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Bakit kaya maagang gumising si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Para sumama o tumulong kay Nanay sa palengke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Anong uri ng bata si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Matulungin, masipag, o masunurin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kaya ang naramdaman ni Nanay sa ginawa ni Ana?</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Natuwa, nasiyahan, o naging masaya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Ano ang aral na makukuha mo sa kuwento?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Dapat tumulong sa magulang o sa gawain sa bahay</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L = literal; I = inferential. Accept answers with the same meaning, in Filipino, Bikol, or English.</w:t>
      </w:r>
    </w:p>
    <w:p>
      <w:pPr>
        <w:spacing w:after="120" w:before="60" w:line="240"/>
        <w:jc w:val="right"/>
      </w:pPr>
      <w:r>
        <w:rPr>
          <w:b/>
          <w:bCs/>
        </w:rPr>
        <w:t xml:space="preserve">Score: ______ / 10</w:t>
      </w:r>
    </w:p>
    <w:p>
      <w:pPr>
        <w:keepNext/>
        <w:spacing w:after="80" w:before="160" w:line="360"/>
        <w:jc w:val="left"/>
      </w:pPr>
      <w:r>
        <w:rPr>
          <w:b/>
          <w:bCs/>
          <w:i/>
          <w:iCs/>
        </w:rPr>
        <w:t xml:space="preserve">Summary of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1728"/>
        <w:gridCol w:w="1728"/>
        <w:gridCol w:w="1728"/>
      </w:tblGrid>
      <w:tr>
        <w:trPr>
          <w:cantSplit/>
          <w:tblHeader/>
        </w:trPr>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Part</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Percentage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Level</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 Letter-Sound Knowledge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20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 Word Recognition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30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(Accuracy)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(Rate)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WCPM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IV. Reading Comprehension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 / 10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pageBreakBefore/>
        <w:spacing w:after="160" w:before="0" w:line="360"/>
        <w:jc w:val="center"/>
      </w:pPr>
      <w:r>
        <w:rPr>
          <w:b/>
          <w:bCs/>
        </w:rPr>
        <w:t xml:space="preserve">Form B (Post-test) – Learner’s Copy</w:t>
      </w:r>
    </w:p>
    <w:p>
      <w:pPr>
        <w:keepNext/>
        <w:spacing w:after="120" w:before="0" w:line="276"/>
        <w:jc w:val="left"/>
      </w:pPr>
      <w:r>
        <w:rPr>
          <w:b/>
          <w:bCs/>
        </w:rPr>
        <w:t xml:space="preserve">Bahagi I. </w:t>
      </w:r>
      <w:r>
        <w:t xml:space="preserve">Sabihin ang tunog ng bawat letra.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s</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b</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t</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k</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l</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n</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p</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r</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60"/>
                <w:szCs w:val="60"/>
              </w:rPr>
              <w:t xml:space="preserve">u</w:t>
            </w:r>
          </w:p>
        </w:tc>
      </w:tr>
      <w:tr>
        <w:trPr>
          <w:cantSplit/>
          <w:trHeight w:val="105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d</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h</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60"/>
                <w:szCs w:val="60"/>
              </w:rPr>
              <w:t xml:space="preserve">ng</w:t>
            </w:r>
          </w:p>
        </w:tc>
      </w:tr>
    </w:tbl>
    <w:p>
      <w:pPr>
        <w:keepNext/>
        <w:spacing w:after="120" w:before="240" w:line="276"/>
        <w:jc w:val="left"/>
      </w:pPr>
      <w:r>
        <w:rPr>
          <w:b/>
          <w:bCs/>
        </w:rPr>
        <w:t xml:space="preserve">Bahagi II. </w:t>
      </w:r>
      <w:r>
        <w:t xml:space="preserve">Basahin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728"/>
        <w:gridCol w:w="1728"/>
        <w:gridCol w:w="1728"/>
        <w:gridCol w:w="1728"/>
        <w:gridCol w:w="1728"/>
      </w:tblGrid>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bote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sako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baso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pusa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lata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dila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bibe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baka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tubig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gatas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ilaw</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ulan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dagat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unan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sapatos</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kabayo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kalapati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bintana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malamig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maganda</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si</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ng</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ako</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siya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32"/>
                <w:szCs w:val="32"/>
              </w:rPr>
              <w:t xml:space="preserve">may</w:t>
            </w:r>
          </w:p>
        </w:tc>
      </w:tr>
      <w:tr>
        <w:trPr>
          <w:cantSplit/>
          <w:trHeight w:val="680" w:hRule="atLeast"/>
        </w:trPr>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a</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you</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it</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see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32"/>
                <w:szCs w:val="32"/>
              </w:rPr>
              <w:t xml:space="preserve">we</w:t>
            </w:r>
          </w:p>
        </w:tc>
      </w:tr>
    </w:tbl>
    <w:p>
      <w:pPr>
        <w:pageBreakBefore/>
        <w:spacing w:after="240" w:before="0" w:line="276"/>
        <w:jc w:val="left"/>
      </w:pPr>
      <w:r>
        <w:rPr>
          <w:b/>
          <w:bCs/>
        </w:rPr>
        <w:t xml:space="preserve">Bahagi III. </w:t>
      </w:r>
      <w:r>
        <w:t xml:space="preserve">Basahin nang malakas ang kuwento.</w:t>
      </w:r>
    </w:p>
    <w:p>
      <w:pPr>
        <w:spacing w:after="240" w:before="0" w:line="360"/>
        <w:jc w:val="center"/>
      </w:pPr>
      <w:r>
        <w:rPr>
          <w:b/>
          <w:bCs/>
          <w:sz w:val="36"/>
          <w:szCs w:val="36"/>
        </w:rPr>
        <w:t xml:space="preserve">Si Ben sa Bukid</w:t>
      </w:r>
    </w:p>
    <w:p>
      <w:pPr>
        <w:spacing w:after="240" w:line="480"/>
        <w:ind w:firstLine="720"/>
      </w:pPr>
      <w:r>
        <w:rPr>
          <w:sz w:val="36"/>
          <w:szCs w:val="36"/>
        </w:rPr>
        <w:t xml:space="preserve">Maagang gumising si Ben. Sumama siya kay Lolo sa bukid. Mainit na ang sikat ng araw. Habang naglalakad, nakita ni Ben ang mga kalabaw. Berde ang mga palay at may mga ibon sa paligid.</w:t>
      </w:r>
    </w:p>
    <w:p>
      <w:pPr>
        <w:spacing w:after="240" w:line="480"/>
        <w:ind w:firstLine="720"/>
      </w:pPr>
      <w:r>
        <w:rPr>
          <w:sz w:val="36"/>
          <w:szCs w:val="36"/>
        </w:rPr>
        <w:t xml:space="preserve">Sa bukid, pumitas si Lolo ng sitaw, talong, at kalabasa. Tinulungan ni Ben si Lolo sa pagbubuhat ng bayong. Mabigat ang bayong, pero hindi tumigil si Ben.</w:t>
      </w:r>
    </w:p>
    <w:p>
      <w:pPr>
        <w:spacing w:after="240" w:line="480"/>
        <w:ind w:firstLine="720"/>
      </w:pPr>
      <w:r>
        <w:rPr>
          <w:sz w:val="36"/>
          <w:szCs w:val="36"/>
        </w:rPr>
        <w:t xml:space="preserve">Pag-uwi nila, nagluto si Lola ng masarap na ulam. Masaya si Ben dahil nakatulong siya kay Lolo.</w:t>
      </w:r>
    </w:p>
    <w:p>
      <w:pPr>
        <w:pageBreakBefore/>
        <w:spacing w:after="120" w:before="0" w:line="360"/>
        <w:jc w:val="center"/>
      </w:pPr>
      <w:r>
        <w:rPr>
          <w:b/>
          <w:bCs/>
        </w:rPr>
        <w:t xml:space="preserve">Form B (Post-test) – Examiner’s Score Sheet</w:t>
      </w:r>
    </w:p>
    <w:p>
      <w:pPr>
        <w:spacing w:after="120" w:before="0" w:line="276"/>
        <w:jc w:val="left"/>
      </w:pPr>
      <w:r>
        <w:rPr>
          <w:sz w:val="21"/>
          <w:szCs w:val="21"/>
        </w:rPr>
        <w:t xml:space="preserve">Learner Code: ________  Section: ________  Date: ________  Examiner: ____________</w:t>
      </w:r>
    </w:p>
    <w:p>
      <w:pPr>
        <w:keepNext/>
        <w:spacing w:after="80" w:before="160" w:line="360"/>
        <w:jc w:val="left"/>
      </w:pPr>
      <w:r>
        <w:rPr>
          <w:b/>
          <w:bCs/>
          <w:i/>
          <w:iCs/>
        </w:rPr>
        <w:t xml:space="preserve">Part I. Letter-Sound Knowledge (20 points)</w:t>
      </w:r>
    </w:p>
    <w:p>
      <w:pPr>
        <w:keepNext/>
        <w:spacing w:after="80" w:before="0" w:line="276"/>
        <w:jc w:val="both"/>
      </w:pPr>
      <w:r>
        <w:rPr>
          <w:b/>
          <w:bCs/>
        </w:rPr>
        <w:t xml:space="preserve">Say: </w:t>
      </w:r>
      <w:r>
        <w:rPr>
          <w:i/>
          <w:iCs/>
        </w:rPr>
        <w:t xml:space="preserve">“Ituturo ko ang bawat letra. Sabihin mo ang tunog nito.”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72"/>
        <w:gridCol w:w="1056"/>
        <w:gridCol w:w="1152"/>
        <w:gridCol w:w="1440"/>
        <w:gridCol w:w="672"/>
        <w:gridCol w:w="1056"/>
        <w:gridCol w:w="1152"/>
        <w:gridCol w:w="1440"/>
      </w:tblGrid>
      <w:tr>
        <w:trPr>
          <w:cantSplit/>
          <w:tblHeader/>
        </w:trPr>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c>
          <w:tcPr>
            <w:tcW w:type="dxa" w:w="67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0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Letter</w:t>
            </w:r>
          </w:p>
        </w:tc>
        <w:tc>
          <w:tcPr>
            <w:tcW w:type="dxa" w:w="115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Sound</w:t>
            </w:r>
          </w:p>
        </w:tc>
        <w:tc>
          <w:tcPr>
            <w:tcW w:type="dxa" w:w="144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/s/</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p</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/p/</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/a/</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/g/</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/m/</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/e/</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/b/</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/r/</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/t/</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/u/</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/y/</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/k/</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/d/</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/o/</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/h/</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67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0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ng</w:t>
            </w:r>
          </w:p>
        </w:tc>
        <w:tc>
          <w:tcPr>
            <w:tcW w:type="dxa" w:w="11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/ŋ/</w:t>
            </w:r>
          </w:p>
        </w:tc>
        <w:tc>
          <w:tcPr>
            <w:tcW w:type="dxa" w:w="144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20" w:before="60" w:line="240"/>
        <w:jc w:val="right"/>
      </w:pPr>
      <w:r>
        <w:rPr>
          <w:b/>
          <w:bCs/>
        </w:rPr>
        <w:t xml:space="preserve">Score: ______ / 20</w:t>
      </w:r>
    </w:p>
    <w:p>
      <w:pPr>
        <w:keepNext/>
        <w:spacing w:after="80" w:before="160" w:line="360"/>
        <w:jc w:val="left"/>
      </w:pPr>
      <w:r>
        <w:rPr>
          <w:b/>
          <w:bCs/>
          <w:i/>
          <w:iCs/>
        </w:rPr>
        <w:t xml:space="preserve">Part II. Word Recognition (30 points)</w:t>
      </w:r>
    </w:p>
    <w:p>
      <w:pPr>
        <w:keepNext/>
        <w:spacing w:after="80" w:before="0" w:line="276"/>
        <w:jc w:val="both"/>
      </w:pPr>
      <w:r>
        <w:rPr>
          <w:b/>
          <w:bCs/>
        </w:rPr>
        <w:t xml:space="preserve">Say: </w:t>
      </w:r>
      <w:r>
        <w:rPr>
          <w:i/>
          <w:iCs/>
        </w:rPr>
        <w:t xml:space="preserve">“Basahin mo ang bawat salita.”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1641"/>
        <w:gridCol w:w="691"/>
        <w:gridCol w:w="518"/>
        <w:gridCol w:w="1641"/>
        <w:gridCol w:w="691"/>
        <w:gridCol w:w="518"/>
        <w:gridCol w:w="1641"/>
        <w:gridCol w:w="78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164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Word</w:t>
            </w:r>
          </w:p>
        </w:tc>
        <w:tc>
          <w:tcPr>
            <w:tcW w:type="dxa" w:w="78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bote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ilaw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21</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sako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ulan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22</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ng</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baso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dagat</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23</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ako</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pusa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unan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siya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lata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sapatos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25</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may</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dila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kabayo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26</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bibe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kalapati</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27</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you</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bintana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28</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it</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tubig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malamig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29</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see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gatas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maganda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30</w:t>
            </w:r>
          </w:p>
        </w:tc>
        <w:tc>
          <w:tcPr>
            <w:tcW w:type="dxa" w:w="16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we</w:t>
            </w:r>
          </w:p>
        </w:tc>
        <w:tc>
          <w:tcPr>
            <w:tcW w:type="dxa" w:w="7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Items 1–20 are decodable words; items 21–30 are high-frequency words (21–25 Filipino, 26–30 English). Give 1 point for a word read correctly within three seconds. Stop if the learner misses 10 words in a row.</w:t>
      </w:r>
    </w:p>
    <w:p>
      <w:pPr>
        <w:spacing w:after="120" w:before="60" w:line="240"/>
        <w:jc w:val="right"/>
      </w:pPr>
      <w:r>
        <w:rPr>
          <w:b/>
          <w:bCs/>
        </w:rPr>
        <w:t xml:space="preserve">Score: ______ / 30</w:t>
      </w:r>
    </w:p>
    <w:p>
      <w:pPr>
        <w:keepNext/>
        <w:spacing w:after="80" w:before="160" w:line="360"/>
        <w:jc w:val="left"/>
      </w:pPr>
      <w:r>
        <w:rPr>
          <w:b/>
          <w:bCs/>
          <w:i/>
          <w:iCs/>
        </w:rPr>
        <w:t xml:space="preserve">Part III. Reading Fluency</w:t>
      </w:r>
    </w:p>
    <w:p>
      <w:pPr>
        <w:keepNext/>
        <w:spacing w:after="80" w:before="0" w:line="276"/>
        <w:jc w:val="both"/>
      </w:pPr>
      <w:r>
        <w:rPr>
          <w:b/>
          <w:bCs/>
        </w:rPr>
        <w:t xml:space="preserve">Say: </w:t>
      </w:r>
      <w:r>
        <w:rPr>
          <w:i/>
          <w:iCs/>
        </w:rPr>
        <w:t xml:space="preserve">“Basahin mo nang malakas ang kuwento. Pagkatapos, may itatanong ako tungkol dito.”</w:t>
      </w:r>
    </w:p>
    <w:p>
      <w:pPr>
        <w:spacing w:after="80" w:before="0" w:line="276"/>
        <w:jc w:val="both"/>
      </w:pPr>
      <w:r>
        <w:t xml:space="preserve">Start the timer at the first word. Mark a slash (/) after the last word read at 60 seconds, then let the learner finish the passage. Mark each miscue on the line where it occurs.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220"/>
        <w:gridCol w:w="1123"/>
        <w:gridCol w:w="1297"/>
      </w:tblGrid>
      <w:tr>
        <w:trPr>
          <w:cantSplit/>
          <w:tblHeader/>
        </w:trPr>
        <w:tc>
          <w:tcPr>
            <w:tcW w:type="dxa" w:w="62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Text</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Miscues</w:t>
            </w:r>
          </w:p>
        </w:tc>
        <w:tc>
          <w:tcPr>
            <w:tcW w:type="dxa" w:w="129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Running Words</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Maagang gumising si Ben.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Sumama siya kay Lolo sa bukid.</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Mainit na ang sikat ng araw.</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Habang naglalakad, nakita ni Ben ang mga kalabaw.</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Berde ang mga palay at may mga ibon sa paligid.</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bukid, pumitas si Lolo ng sitaw, talong, at kalabasa.</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44</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Tinulungan ni Ben si Lolo sa pagbubuhat ng bayong.</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53</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Mabigat ang bayong, pero hindi tumigil si Ben.</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61</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Pag-uwi nila, nagluto si Lola ng masarap na ulam.</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70</w:t>
            </w:r>
          </w:p>
        </w:tc>
      </w:tr>
      <w:tr>
        <w:trPr>
          <w:cantSplit/>
        </w:trPr>
        <w:tc>
          <w:tcPr>
            <w:tcW w:type="dxa" w:w="62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Masaya si Ben dahil nakatulong siya kay Lolo.</w:t>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129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78</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4"/>
        <w:gridCol w:w="3456"/>
      </w:tblGrid>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Total miscues in the whole passage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Accuracy = (78 − total miscues) ÷ 78 × 100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Reading level (Phil-IRI word reading)</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Independent / Instructional / Frustration</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Words read in one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Miscues within the first minute</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w:t>
            </w:r>
          </w:p>
        </w:tc>
      </w:tr>
      <w:tr>
        <w:trPr>
          <w:cantSplit/>
        </w:trPr>
        <w:tc>
          <w:tcPr>
            <w:tcW w:type="dxa" w:w="51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Words Correct per Minute (WCPM)</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w:t>
            </w:r>
          </w:p>
        </w:tc>
      </w:tr>
    </w:tbl>
    <w:p>
      <w:pPr>
        <w:keepNext/>
        <w:spacing w:after="80" w:before="160" w:line="360"/>
        <w:jc w:val="left"/>
      </w:pPr>
      <w:r>
        <w:rPr>
          <w:b/>
          <w:bCs/>
          <w:i/>
          <w:iCs/>
        </w:rPr>
        <w:t xml:space="preserve">Part IV. Reading Comprehension (10 points)</w:t>
      </w:r>
    </w:p>
    <w:p>
      <w:pPr>
        <w:keepNext/>
        <w:spacing w:after="80" w:before="0" w:line="276"/>
        <w:jc w:val="both"/>
      </w:pPr>
      <w:r>
        <w:rPr>
          <w:b/>
          <w:bCs/>
        </w:rPr>
        <w:t xml:space="preserve">Say: </w:t>
      </w:r>
      <w:r>
        <w:rPr>
          <w:i/>
          <w:iCs/>
        </w:rPr>
        <w:t xml:space="preserve">“Sagutin mo ang mga tanong tungkol sa kuwentong binasa mo.”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3456"/>
        <w:gridCol w:w="2937"/>
        <w:gridCol w:w="691"/>
        <w:gridCol w:w="1038"/>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Question</w:t>
            </w:r>
          </w:p>
        </w:tc>
        <w:tc>
          <w:tcPr>
            <w:tcW w:type="dxa" w:w="293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Expected Answer</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Type</w:t>
            </w:r>
          </w:p>
        </w:tc>
        <w:tc>
          <w:tcPr>
            <w:tcW w:type="dxa" w:w="10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 (1/0)</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Sino ang maagang gumising?</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 Ben</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Saan sumama si Ben kay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Sa bukid</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nakita ni Ben habang naglalakad?</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Ang mga kalabaw</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ang kulay ng mga palay?</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Berde</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Ano-ano ang pinitas ni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Sitaw, talong, at kalabasa (at least two)</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Paano tinulungan ni Ben si Lolo?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Binuhat niya ang bayong</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L</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Bakit kaya maagang gumising si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Para sumama o tumulong kay Lolo sa bukid</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Anong uri ng bata si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Matulungin, masipag, o matiyaga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Ano kaya ang naramdaman ni Lolo sa ginawa ni Ben?</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Natuwa, nasiyahan, o naging masaya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10</w:t>
            </w:r>
          </w:p>
        </w:tc>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Ano ang aral na makukuha mo sa kuwento?</w:t>
            </w:r>
          </w:p>
        </w:tc>
        <w:tc>
          <w:tcPr>
            <w:tcW w:type="dxa" w:w="2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Dapat tumulong sa nakatatanda o sa pamilya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I</w:t>
            </w:r>
          </w:p>
        </w:tc>
        <w:tc>
          <w:tcPr>
            <w:tcW w:type="dxa" w:w="10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160" w:before="60" w:line="240"/>
        <w:jc w:val="both"/>
      </w:pPr>
      <w:r>
        <w:rPr>
          <w:i/>
          <w:iCs/>
          <w:sz w:val="20"/>
          <w:szCs w:val="20"/>
        </w:rPr>
        <w:t xml:space="preserve">Note. </w:t>
      </w:r>
      <w:r>
        <w:rPr>
          <w:sz w:val="20"/>
          <w:szCs w:val="20"/>
        </w:rPr>
        <w:t xml:space="preserve">L = literal; I = inferential. Accept answers with the same meaning, in Filipino, Bikol, or English.</w:t>
      </w:r>
    </w:p>
    <w:p>
      <w:pPr>
        <w:spacing w:after="120" w:before="60" w:line="240"/>
        <w:jc w:val="right"/>
      </w:pPr>
      <w:r>
        <w:rPr>
          <w:b/>
          <w:bCs/>
        </w:rPr>
        <w:t xml:space="preserve">Score: ______ / 10</w:t>
      </w:r>
    </w:p>
    <w:p>
      <w:pPr>
        <w:keepNext/>
        <w:spacing w:after="80" w:before="160" w:line="360"/>
        <w:jc w:val="left"/>
      </w:pPr>
      <w:r>
        <w:rPr>
          <w:b/>
          <w:bCs/>
          <w:i/>
          <w:iCs/>
        </w:rPr>
        <w:t xml:space="preserve">Summary of Scores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456"/>
        <w:gridCol w:w="1728"/>
        <w:gridCol w:w="1728"/>
        <w:gridCol w:w="1728"/>
      </w:tblGrid>
      <w:tr>
        <w:trPr>
          <w:cantSplit/>
          <w:tblHeader/>
        </w:trPr>
        <w:tc>
          <w:tcPr>
            <w:tcW w:type="dxa" w:w="345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Part</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Score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Percentage</w:t>
            </w:r>
          </w:p>
        </w:tc>
        <w:tc>
          <w:tcPr>
            <w:tcW w:type="dxa" w:w="172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Level</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 Letter-Sound Knowledge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20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 Word Recognition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 30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(Accuracy)</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III. Reading Fluency (Rate)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____ WCPM</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w:t>
            </w:r>
          </w:p>
        </w:tc>
      </w:tr>
      <w:tr>
        <w:trPr>
          <w:cantSplit/>
        </w:trPr>
        <w:tc>
          <w:tcPr>
            <w:tcW w:type="dxa" w:w="34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IV. Reading Comprehension</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 / 10</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______ %</w:t>
            </w:r>
          </w:p>
        </w:tc>
        <w:tc>
          <w:tcPr>
            <w:tcW w:type="dxa" w:w="17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keepNext/>
        <w:pageBreakBefore/>
        <w:spacing w:after="60" w:before="0" w:line="360"/>
        <w:jc w:val="center"/>
      </w:pPr>
      <w:r>
        <w:rPr>
          <w:b/>
          <w:bCs/>
        </w:rPr>
        <w:t xml:space="preserve">APPENDIX F</w:t>
      </w:r>
    </w:p>
    <w:p>
      <w:pPr>
        <w:keepNext/>
        <w:spacing w:after="240" w:before="0" w:line="360"/>
        <w:jc w:val="center"/>
      </w:pPr>
      <w:r>
        <w:rPr>
          <w:b/>
          <w:bCs/>
        </w:rPr>
        <w:t xml:space="preserve">Acceptability Evaluation Tool</w:t>
      </w:r>
    </w:p>
    <w:p>
      <w:pPr>
        <w:spacing w:after="80" w:before="0" w:line="360"/>
        <w:jc w:val="both"/>
      </w:pPr>
      <w:r>
        <w:rPr>
          <w:b/>
          <w:bCs/>
        </w:rPr>
        <w:t xml:space="preserve">Part I. Profile of the Evaluator</w:t>
      </w:r>
    </w:p>
    <w:p>
      <w:pPr>
        <w:spacing w:after="80" w:before="0" w:line="276"/>
        <w:jc w:val="left"/>
      </w:pPr>
      <w:r>
        <w:t xml:space="preserve">Name (optional): ________________________  Position: ____________________</w:t>
      </w:r>
    </w:p>
    <w:p>
      <w:pPr>
        <w:spacing w:after="160" w:before="0" w:line="276"/>
        <w:jc w:val="left"/>
      </w:pPr>
      <w:r>
        <w:t xml:space="preserve">Years of teaching experience: ______  Area of specialization: _______________</w:t>
      </w:r>
    </w:p>
    <w:p>
      <w:pPr>
        <w:spacing w:after="80" w:before="0" w:line="360"/>
        <w:jc w:val="both"/>
      </w:pPr>
      <w:r>
        <w:rPr>
          <w:b/>
          <w:bCs/>
        </w:rPr>
        <w:t xml:space="preserve">Part II. Evaluation of the Reading Intervention Materials</w:t>
      </w:r>
    </w:p>
    <w:p>
      <w:pPr>
        <w:spacing w:after="80" w:before="0" w:line="360"/>
        <w:ind w:firstLine="720"/>
        <w:jc w:val="both"/>
      </w:pPr>
      <w:r>
        <w:t xml:space="preserve">Directions: Please examine the Reading Intervention Materials (RIM) carefully. Then rate each indicator by placing a check mark in the column that corresponds to your rating: 5 – Very Highly Acceptable; 4 – Highly Acceptable; 3 – Moderately Acceptable; 2 – Slightly Acceptable; 1 – Not Acceptable.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5529"/>
        <w:gridCol w:w="518"/>
        <w:gridCol w:w="518"/>
        <w:gridCol w:w="518"/>
        <w:gridCol w:w="518"/>
        <w:gridCol w:w="521"/>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No.</w:t>
            </w:r>
          </w:p>
        </w:tc>
        <w:tc>
          <w:tcPr>
            <w:tcW w:type="dxa" w:w="5529"/>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Indicator</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5</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4</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3</w:t>
            </w:r>
          </w:p>
        </w:tc>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2</w:t>
            </w:r>
          </w:p>
        </w:tc>
        <w:tc>
          <w:tcPr>
            <w:tcW w:type="dxa" w:w="52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1</w:t>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Content</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is aligned with the Grade 2 reading competencies of the MATATAG Curriculum.</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2</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skills are sequenced systematically from letter-sound knowledge to comprehension.</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3</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addresses the specific reading difficulties of struggling readers.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4</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texts and examples are accurate and free from errors.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5</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content reflects the local context and experiences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Format and Design</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6</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layout of each page or card is clear and uncluttered.</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7</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font type and size are appropriate for Grade 2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8</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illustrations are attractive and support the text.</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9</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are durable and easy to handle.</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10</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parts of the materials are organized and easy to locate.</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Language and Readability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11</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vocabulary is appropriate to the level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12</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sentences are short, simple, and grammatically correct.</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13</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texts progress gradually in difficulty.</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14</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directions are clear and easy to follow.</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15</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language is sensitive to the home language and culture of the learners.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8640"/>
            <w:gridSpan w:val="7"/>
            <w:tcBorders>
              <w:top w:val="single" w:color="000000" w:sz="4"/>
              <w:left w:val="single" w:color="000000" w:sz="4"/>
              <w:bottom w:val="single" w:color="000000" w:sz="4"/>
              <w:right w:val="single" w:color="000000" w:sz="4"/>
            </w:tcBorders>
            <w:shd w:fill="F2F2F2" w:color="auto" w:val="clear"/>
            <w:tcMar>
              <w:top w:type="dxa" w:w="40"/>
              <w:left w:type="dxa" w:w="80"/>
              <w:bottom w:type="dxa" w:w="40"/>
              <w:right w:type="dxa" w:w="80"/>
            </w:tcMar>
            <w:vAlign w:val="center"/>
          </w:tcPr>
          <w:p>
            <w:pPr>
              <w:keepNext/>
              <w:spacing w:after="0" w:line="240" w:lineRule="auto"/>
              <w:jc w:val="center"/>
            </w:pPr>
            <w:r>
              <w:rPr>
                <w:b/>
                <w:bCs/>
                <w:sz w:val="19"/>
                <w:szCs w:val="19"/>
              </w:rPr>
              <w:t xml:space="preserve">Usefulness</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16</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help learners master the targeted reading skills.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17</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can be used for small-group and one-on-one instruction.</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18</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activities engage and motivate struggling readers.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19</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9"/>
                <w:szCs w:val="19"/>
              </w:rPr>
              <w:t xml:space="preserve">The materials can be easily used by other teachers.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9"/>
                <w:szCs w:val="19"/>
              </w:rPr>
              <w:t xml:space="preserve"/>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20</w:t>
            </w:r>
          </w:p>
        </w:tc>
        <w:tc>
          <w:tcPr>
            <w:tcW w:type="dxa" w:w="55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9"/>
                <w:szCs w:val="19"/>
              </w:rPr>
              <w:t xml:space="preserve">The materials can be integrated into Catch-Up Fridays and remedial reading sessions.</w:t>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c>
          <w:tcPr>
            <w:tcW w:type="dxa" w:w="52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9"/>
                <w:szCs w:val="19"/>
              </w:rPr>
              <w:t xml:space="preserve"/>
            </w:r>
          </w:p>
        </w:tc>
      </w:tr>
    </w:tbl>
    <w:p>
      <w:pPr>
        <w:spacing w:after="80" w:before="200" w:line="360"/>
        <w:jc w:val="both"/>
      </w:pPr>
      <w:r>
        <w:rPr>
          <w:b/>
          <w:bCs/>
        </w:rPr>
        <w:t xml:space="preserve">Part III. Comments and Suggestions</w:t>
      </w:r>
    </w:p>
    <w:p>
      <w:pPr>
        <w:spacing w:after="120" w:before="0" w:line="276"/>
        <w:jc w:val="left"/>
      </w:pPr>
      <w:r>
        <w:t xml:space="preserve">____________________________________________________________</w:t>
      </w:r>
    </w:p>
    <w:p>
      <w:pPr>
        <w:spacing w:after="120" w:before="0" w:line="276"/>
        <w:jc w:val="left"/>
      </w:pPr>
      <w:r>
        <w:t xml:space="preserve">____________________________________________________________</w:t>
      </w:r>
    </w:p>
    <w:p>
      <w:pPr>
        <w:spacing w:after="120" w:before="0" w:line="276"/>
        <w:jc w:val="left"/>
      </w:pPr>
      <w:r>
        <w:t xml:space="preserve">____________________________________________________________</w:t>
      </w:r>
    </w:p>
    <w:p>
      <w:pPr>
        <w:spacing w:after="0" w:before="200" w:line="276"/>
        <w:jc w:val="left"/>
      </w:pPr>
      <w:r>
        <w:t xml:space="preserve">Signature of Evaluator: ____________________  Date: __________</w:t>
      </w:r>
    </w:p>
    <w:p>
      <w:pPr>
        <w:keepNext/>
        <w:pageBreakBefore/>
        <w:spacing w:after="60" w:before="0" w:line="360"/>
        <w:jc w:val="center"/>
      </w:pPr>
      <w:r>
        <w:rPr>
          <w:b/>
          <w:bCs/>
        </w:rPr>
        <w:t xml:space="preserve">APPENDIX G</w:t>
      </w:r>
    </w:p>
    <w:p>
      <w:pPr>
        <w:keepNext/>
        <w:spacing w:after="240" w:before="0" w:line="360"/>
        <w:jc w:val="center"/>
      </w:pPr>
      <w:r>
        <w:rPr>
          <w:b/>
          <w:bCs/>
        </w:rPr>
        <w:t xml:space="preserve">Content Validation Rating Sheet</w:t>
      </w:r>
    </w:p>
    <w:p>
      <w:pPr>
        <w:spacing w:after="80" w:before="0" w:line="360"/>
        <w:ind w:firstLine="720"/>
        <w:jc w:val="both"/>
      </w:pPr>
      <w:r>
        <w:t xml:space="preserve">Directions to the Expert: Please rate the relevance of each item of the instrument to the skill it intends to measure, using the scale below. Write your comments or suggested revisions in the last column.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96"/>
        <w:gridCol w:w="7344"/>
      </w:tblGrid>
      <w:tr>
        <w:trPr>
          <w:cantSplit/>
          <w:tblHeader/>
        </w:trPr>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Rating</w:t>
            </w:r>
          </w:p>
        </w:tc>
        <w:tc>
          <w:tcPr>
            <w:tcW w:type="dxa" w:w="734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Description</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Highly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Quite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Somewhat relevant</w:t>
            </w:r>
          </w:p>
        </w:tc>
      </w:tr>
      <w:tr>
        <w:trPr>
          <w:cantSplit/>
        </w:trPr>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1</w:t>
            </w:r>
          </w:p>
        </w:tc>
        <w:tc>
          <w:tcPr>
            <w:tcW w:type="dxa" w:w="73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Not relevant</w:t>
            </w:r>
          </w:p>
        </w:tc>
      </w:tr>
    </w:tbl>
    <w:p>
      <w:pPr>
        <w:spacing w:after="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91"/>
        <w:gridCol w:w="691"/>
        <w:gridCol w:w="691"/>
        <w:gridCol w:w="691"/>
        <w:gridCol w:w="3284"/>
      </w:tblGrid>
      <w:tr>
        <w:trPr>
          <w:cantSplit/>
          <w:tblHeader/>
        </w:trPr>
        <w:tc>
          <w:tcPr>
            <w:tcW w:type="dxa" w:w="259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Part / Item</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1</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2</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3</w:t>
            </w:r>
          </w:p>
        </w:tc>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4</w:t>
            </w:r>
          </w:p>
        </w:tc>
        <w:tc>
          <w:tcPr>
            <w:tcW w:type="dxa" w:w="328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Comments / Suggested Revision</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 Items 1–20 (letter sounds)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 Items 1–20 (decodable words)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 Items 21–30 (high-frequency words)</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III, Passage (Form A)</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III, Passage (Form B)</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1</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2</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3</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4</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5</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6</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7</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8</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9</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Part IV, Question 10</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Acceptability Evaluation Tool, Indicators 1–20</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Learner Interview Guide, Questions 1–7</w:t>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18"/>
                <w:szCs w:val="18"/>
              </w:rPr>
              <w:t xml:space="preserve"/>
            </w:r>
          </w:p>
        </w:tc>
        <w:tc>
          <w:tcPr>
            <w:tcW w:type="dxa" w:w="32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r>
    </w:tbl>
    <w:p>
      <w:pPr>
        <w:spacing w:after="160" w:before="60" w:line="240"/>
        <w:jc w:val="both"/>
      </w:pPr>
      <w:r>
        <w:rPr>
          <w:i/>
          <w:iCs/>
          <w:sz w:val="20"/>
          <w:szCs w:val="20"/>
        </w:rPr>
        <w:t xml:space="preserve">Note. </w:t>
      </w:r>
      <w:r>
        <w:rPr>
          <w:sz w:val="20"/>
          <w:szCs w:val="20"/>
        </w:rPr>
        <w:t xml:space="preserve">The item-level content validity index (I-CVI) is the number of experts who rate an item 3 or 4 divided by the total number of experts. The scale-level index (S-CVI/Ave) is the average of the I-CVIs. Items with an I-CVI of at least .78 are retained, and an S-CVI/Ave of .90 or higher indicates excellent content validity.</w:t>
      </w:r>
    </w:p>
    <w:p>
      <w:pPr>
        <w:spacing w:after="0" w:before="120" w:line="276"/>
        <w:jc w:val="left"/>
      </w:pPr>
      <w:r>
        <w:t xml:space="preserve">Name and Signature of Expert: __________________  Date: ________</w:t>
      </w:r>
    </w:p>
    <w:p>
      <w:pPr>
        <w:keepNext/>
        <w:pageBreakBefore/>
        <w:spacing w:after="60" w:before="0" w:line="360"/>
        <w:jc w:val="center"/>
      </w:pPr>
      <w:r>
        <w:rPr>
          <w:b/>
          <w:bCs/>
        </w:rPr>
        <w:t xml:space="preserve">APPENDIX H</w:t>
      </w:r>
    </w:p>
    <w:p>
      <w:pPr>
        <w:keepNext/>
        <w:spacing w:after="240" w:before="0" w:line="360"/>
        <w:jc w:val="center"/>
      </w:pPr>
      <w:r>
        <w:rPr>
          <w:b/>
          <w:bCs/>
        </w:rPr>
        <w:t xml:space="preserve">Learner Interview Guide</w:t>
      </w:r>
    </w:p>
    <w:p>
      <w:pPr>
        <w:spacing w:after="80" w:before="0" w:line="360"/>
        <w:ind w:firstLine="720"/>
        <w:jc w:val="both"/>
      </w:pPr>
      <w:r>
        <w:t xml:space="preserve">The interview is conducted individually at the end of the intervention, in a friendly and relaxed manner, for about five to ten minutes. The learner may answer in Filipino, Bikol, or English. The examiner writes down the answers and may ask follow-up questions to clarify responses.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18"/>
        <w:gridCol w:w="4320"/>
        <w:gridCol w:w="3802"/>
      </w:tblGrid>
      <w:tr>
        <w:trPr>
          <w:cantSplit/>
          <w:tblHeader/>
        </w:trPr>
        <w:tc>
          <w:tcPr>
            <w:tcW w:type="dxa" w:w="51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No.</w:t>
            </w:r>
          </w:p>
        </w:tc>
        <w:tc>
          <w:tcPr>
            <w:tcW w:type="dxa" w:w="432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Tanong (Question)</w:t>
            </w:r>
          </w:p>
        </w:tc>
        <w:tc>
          <w:tcPr>
            <w:tcW w:type="dxa" w:w="3802"/>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20"/>
                <w:szCs w:val="20"/>
              </w:rPr>
              <w:t xml:space="preserve">English Translation</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1</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Ano ang pinakanagustuhan mo sa ating mga gawain sa pagbasa? Bakit?</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What did you like most about our reading activities? Why?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2</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Alin sa mga gawain ang madali para sa iyo?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Which activities were easy for you?</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3</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Alin sa mga gawain ang mahirap para sa iyo? Bakit?</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Which activities were difficult for you? Why?</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4</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May mga salita ka bang hindi naintindihan? Ano ang ginawa mo?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Were there words you did not understand? What did you do?</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5</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Nakapagbabasa ka ba sa bahay? Sino ang tumutulong sa iyo?</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Do you read at home? Who helps you?</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20"/>
                <w:szCs w:val="20"/>
              </w:rPr>
              <w:t xml:space="preserve">6</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Ano ang nararamdaman mo kapag nagbabasa ka nang malakas?</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20"/>
                <w:szCs w:val="20"/>
              </w:rPr>
              <w:t xml:space="preserve">How do you feel when you read aloud?</w:t>
            </w:r>
          </w:p>
        </w:tc>
      </w:tr>
      <w:tr>
        <w:trPr>
          <w:cantSplit/>
        </w:trPr>
        <w:tc>
          <w:tcPr>
            <w:tcW w:type="dxa" w:w="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sz w:val="20"/>
                <w:szCs w:val="20"/>
              </w:rPr>
              <w:t xml:space="preserve">7</w:t>
            </w:r>
          </w:p>
        </w:tc>
        <w:tc>
          <w:tcPr>
            <w:tcW w:type="dxa" w:w="43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Ano pa ang gusto mong gawin sa susunod nating pagbabasa?</w:t>
            </w:r>
          </w:p>
        </w:tc>
        <w:tc>
          <w:tcPr>
            <w:tcW w:type="dxa" w:w="38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20"/>
                <w:szCs w:val="20"/>
              </w:rPr>
              <w:t xml:space="preserve">What else would you like to do in our next reading sessions?</w:t>
            </w:r>
          </w:p>
        </w:tc>
      </w:tr>
    </w:tbl>
    <w:p>
      <w:pPr>
        <w:keepNext/>
        <w:pageBreakBefore/>
        <w:spacing w:after="60" w:before="0" w:line="360"/>
        <w:jc w:val="center"/>
      </w:pPr>
      <w:r>
        <w:rPr>
          <w:b/>
          <w:bCs/>
        </w:rPr>
        <w:t xml:space="preserve">APPENDIX I</w:t>
      </w:r>
    </w:p>
    <w:p>
      <w:pPr>
        <w:keepNext/>
        <w:spacing w:after="240" w:before="0" w:line="360"/>
        <w:jc w:val="center"/>
      </w:pPr>
      <w:r>
        <w:rPr>
          <w:b/>
          <w:bCs/>
        </w:rPr>
        <w:t xml:space="preserve">Implementation Log Template</w:t>
      </w:r>
    </w:p>
    <w:p>
      <w:pPr>
        <w:spacing w:after="160" w:before="0" w:line="276"/>
        <w:jc w:val="left"/>
      </w:pPr>
      <w:r>
        <w:t xml:space="preserve">Module: ______________  Week: ____  Group: ____  Teacher: ______________</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691"/>
        <w:gridCol w:w="864"/>
        <w:gridCol w:w="1123"/>
        <w:gridCol w:w="1900"/>
        <w:gridCol w:w="1468"/>
        <w:gridCol w:w="1296"/>
        <w:gridCol w:w="1298"/>
      </w:tblGrid>
      <w:tr>
        <w:trPr>
          <w:cantSplit/>
          <w:tblHeader/>
        </w:trPr>
        <w:tc>
          <w:tcPr>
            <w:tcW w:type="dxa" w:w="691"/>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Session No.</w:t>
            </w:r>
          </w:p>
        </w:tc>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Date / Time</w:t>
            </w:r>
          </w:p>
        </w:tc>
        <w:tc>
          <w:tcPr>
            <w:tcW w:type="dxa" w:w="112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Learners Present</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Skill, Activities, and Materials Used</w:t>
            </w:r>
          </w:p>
        </w:tc>
        <w:tc>
          <w:tcPr>
            <w:tcW w:type="dxa" w:w="146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 Responses</w:t>
            </w:r>
          </w:p>
        </w:tc>
        <w:tc>
          <w:tcPr>
            <w:tcW w:type="dxa" w:w="1296"/>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Difficulties Observed</w:t>
            </w:r>
          </w:p>
        </w:tc>
        <w:tc>
          <w:tcPr>
            <w:tcW w:type="dxa" w:w="129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Reflection / Action Taken</w:t>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left"/>
            </w:pPr>
            <w:r>
              <w:rPr>
                <w:sz w:val="18"/>
                <w:szCs w:val="18"/>
              </w:rPr>
              <w:t xml:space="preserve"/>
            </w:r>
          </w:p>
        </w:tc>
      </w:tr>
      <w:tr>
        <w:trPr>
          <w:cantSplit/>
          <w:trHeight w:val="1100" w:hRule="atLeast"/>
        </w:trPr>
        <w:tc>
          <w:tcPr>
            <w:tcW w:type="dxa" w:w="6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1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4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2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c>
          <w:tcPr>
            <w:tcW w:type="dxa" w:w="12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left"/>
            </w:pPr>
            <w:r>
              <w:rPr>
                <w:sz w:val="18"/>
                <w:szCs w:val="18"/>
              </w:rPr>
              <w:t xml:space="preserve"/>
            </w:r>
          </w:p>
        </w:tc>
      </w:tr>
    </w:tbl>
    <w:p>
      <w:pPr>
        <w:spacing w:after="160" w:before="60" w:line="240"/>
        <w:jc w:val="both"/>
      </w:pPr>
      <w:r>
        <w:rPr>
          <w:i/>
          <w:iCs/>
          <w:sz w:val="20"/>
          <w:szCs w:val="20"/>
        </w:rPr>
        <w:t xml:space="preserve">Note. </w:t>
      </w:r>
      <w:r>
        <w:rPr>
          <w:sz w:val="20"/>
          <w:szCs w:val="20"/>
        </w:rPr>
        <w:t xml:space="preserve">Record attendance, the activities and materials used, how the learners responded, any difficulties observed (with the materials, the learners, or the conditions of implementation), and the actions taken. These entries are used to identify the challenges encountered in the utilization of the RIM.</w:t>
      </w:r>
    </w:p>
    <w:p>
      <w:pPr>
        <w:keepNext/>
        <w:pageBreakBefore/>
        <w:spacing w:after="60" w:before="0" w:line="360"/>
        <w:jc w:val="center"/>
      </w:pPr>
      <w:r>
        <w:rPr>
          <w:b/>
          <w:bCs/>
        </w:rPr>
        <w:t xml:space="preserve">APPENDIX J</w:t>
      </w:r>
    </w:p>
    <w:p>
      <w:pPr>
        <w:keepNext/>
        <w:spacing w:after="240" w:before="0" w:line="360"/>
        <w:jc w:val="center"/>
      </w:pPr>
      <w:r>
        <w:rPr>
          <w:b/>
          <w:bCs/>
        </w:rPr>
        <w:t xml:space="preserve">Sample RIM Session Plan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6048"/>
      </w:tblGrid>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Module</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2 – Pagbuo ng Salita (Blending and Decoding)</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Session</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Session 9 (Intervention Week 3)</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Duration</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30 minutes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Group</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Small group of three to five learners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b/>
                <w:bCs/>
                <w:sz w:val="20"/>
                <w:szCs w:val="20"/>
              </w:rPr>
              <w:t xml:space="preserve">Objectives</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spacing w:after="0" w:line="240" w:lineRule="auto"/>
              <w:jc w:val="left"/>
            </w:pPr>
            <w:r>
              <w:rPr>
                <w:sz w:val="20"/>
                <w:szCs w:val="20"/>
              </w:rPr>
              <w:t xml:space="preserve">At the end of the session, the learners will be able to (a) blend /b/ with the vowels to read the syllables ba, be, bi, bo, and bu; and (b) read two-syllable words built from these syllables.</w:t>
            </w:r>
          </w:p>
        </w:tc>
      </w:tr>
      <w:tr>
        <w:trPr>
          <w:cantSplit/>
        </w:trPr>
        <w:tc>
          <w:tcPr>
            <w:tcW w:type="dxa" w:w="259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b/>
                <w:bCs/>
                <w:sz w:val="20"/>
                <w:szCs w:val="20"/>
              </w:rPr>
              <w:t xml:space="preserve">Materials</w:t>
            </w:r>
          </w:p>
        </w:tc>
        <w:tc>
          <w:tcPr>
            <w:tcW w:type="dxa" w:w="60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keepNext w:val="false"/>
              <w:spacing w:after="0" w:line="240" w:lineRule="auto"/>
              <w:jc w:val="left"/>
            </w:pPr>
            <w:r>
              <w:rPr>
                <w:sz w:val="20"/>
                <w:szCs w:val="20"/>
              </w:rPr>
              <w:t xml:space="preserve">Letter cards (b, a, e, i, o, u); syllable wheel; word cards with pictures (bata, bola, bibe, buko, baso); sentence strip “Ang bata ay may bola.”</w:t>
            </w:r>
          </w:p>
        </w:tc>
      </w:tr>
    </w:tbl>
    <w:p>
      <w:pPr>
        <w:keepNext/>
        <w:spacing w:after="80" w:before="160" w:line="360"/>
        <w:jc w:val="left"/>
      </w:pPr>
      <w:r>
        <w:rPr>
          <w:b/>
          <w:bCs/>
          <w:i/>
          <w:iCs/>
        </w:rPr>
        <w:t xml:space="preserve">Procedure</w:t>
      </w:r>
    </w:p>
    <w:p>
      <w:pPr>
        <w:spacing w:after="80" w:before="0" w:line="300"/>
        <w:ind w:firstLine="720"/>
        <w:jc w:val="both"/>
      </w:pPr>
      <w:r>
        <w:rPr>
          <w:b/>
          <w:bCs/>
        </w:rPr>
        <w:t xml:space="preserve">A. Review (5 minutes).</w:t>
      </w:r>
      <w:r>
        <w:t xml:space="preserve"> The teacher flashes the letter cards m, s, a, t, b, i, o, and u, and the learners say the sound of each letter. Letters that were missed are reviewed quickly through a short “Hanapin ang Tunog” game.</w:t>
      </w:r>
    </w:p>
    <w:p>
      <w:pPr>
        <w:spacing w:after="80" w:before="0" w:line="300"/>
        <w:ind w:firstLine="720"/>
        <w:jc w:val="both"/>
      </w:pPr>
      <w:r>
        <w:rPr>
          <w:b/>
          <w:bCs/>
        </w:rPr>
        <w:t xml:space="preserve">B. Explicit teaching (7 minutes).</w:t>
      </w:r>
      <w:r>
        <w:t xml:space="preserve"> The teacher shows the cards b and a, says /b/ and /a/, then slides the cards together and says “ba.” The same is done with be, bi, bo, and bu, and then with the syllable wheel. The teacher then blends two syllables into a word: “ba + ta = bata.” The meaning of each word is clarified, using Bikol when needed (for example, bata = aki).</w:t>
      </w:r>
    </w:p>
    <w:p>
      <w:pPr>
        <w:spacing w:after="80" w:before="0" w:line="300"/>
        <w:ind w:firstLine="720"/>
        <w:jc w:val="both"/>
      </w:pPr>
      <w:r>
        <w:rPr>
          <w:b/>
          <w:bCs/>
        </w:rPr>
        <w:t xml:space="preserve">C. Guided practice (8 minutes).</w:t>
      </w:r>
      <w:r>
        <w:t xml:space="preserve"> The learners read the syllables in chorus and then individually, using the syllable wheel. They read the word cards with picture support while the teacher gives immediate corrective feedback (for example, “Pakinggan: /b/ /o/, bo. Basahin natin ulit.”).</w:t>
      </w:r>
    </w:p>
    <w:p>
      <w:pPr>
        <w:spacing w:after="80" w:before="0" w:line="300"/>
        <w:ind w:firstLine="720"/>
        <w:jc w:val="both"/>
      </w:pPr>
      <w:r>
        <w:rPr>
          <w:b/>
          <w:bCs/>
        </w:rPr>
        <w:t xml:space="preserve">D. Independent practice (7 minutes).</w:t>
      </w:r>
      <w:r>
        <w:t xml:space="preserve"> In pairs, the learners play “Basa-Larawan,” matching word cards with pictures and reading each word to a partner. Each pair then reads the sentence strip “Ang bata ay may bola.”</w:t>
      </w:r>
    </w:p>
    <w:p>
      <w:pPr>
        <w:spacing w:after="80" w:before="0" w:line="300"/>
        <w:ind w:firstLine="720"/>
        <w:jc w:val="both"/>
      </w:pPr>
      <w:r>
        <w:rPr>
          <w:b/>
          <w:bCs/>
        </w:rPr>
        <w:t xml:space="preserve">E. Check and closure (3 minutes).</w:t>
      </w:r>
      <w:r>
        <w:t xml:space="preserve"> Each learner reads three syllables and two words individually. The teacher praises effort, records the results in the implementation log, and previews the next session.</w:t>
      </w:r>
    </w:p>
    <w:p>
      <w:pPr>
        <w:spacing w:after="80" w:before="0" w:line="300"/>
        <w:ind w:firstLine="720"/>
        <w:jc w:val="both"/>
      </w:pPr>
      <w:r>
        <w:rPr>
          <w:b/>
          <w:bCs/>
        </w:rPr>
        <w:t xml:space="preserve">Differentiation.</w:t>
      </w:r>
      <w:r>
        <w:t xml:space="preserve"> Learners who need more support focus on ba, bi, and bu with one-on-one guidance and tracing of the letters. Learners who master the target quickly read additional words such as bahay and buhok.</w:t>
      </w:r>
    </w:p>
    <w:p>
      <w:pPr>
        <w:spacing w:after="80" w:before="0" w:line="300"/>
        <w:ind w:firstLine="720"/>
        <w:jc w:val="both"/>
      </w:pPr>
      <w:r>
        <w:rPr>
          <w:b/>
          <w:bCs/>
        </w:rPr>
        <w:t xml:space="preserve">Assessment.</w:t>
      </w:r>
      <w:r>
        <w:t xml:space="preserve"> Mastery is shown when a learner correctly reads at least four of the five syllables and three of the five words.</w:t>
      </w:r>
    </w:p>
    <w:p>
      <w:pPr>
        <w:keepNext/>
        <w:pageBreakBefore/>
        <w:spacing w:after="60" w:before="0" w:line="360"/>
        <w:jc w:val="center"/>
      </w:pPr>
      <w:r>
        <w:rPr>
          <w:b/>
          <w:bCs/>
        </w:rPr>
        <w:t xml:space="preserve">APPENDIX K</w:t>
      </w:r>
    </w:p>
    <w:p>
      <w:pPr>
        <w:keepNext/>
        <w:spacing w:after="240" w:before="0" w:line="360"/>
        <w:jc w:val="center"/>
      </w:pPr>
      <w:r>
        <w:rPr>
          <w:b/>
          <w:bCs/>
        </w:rPr>
        <w:t xml:space="preserve">Individual Pre-test and Post-test Scores (Hypothetical Data)</w:t>
      </w:r>
    </w:p>
    <w:p>
      <w:pPr>
        <w:spacing w:after="80" w:before="0" w:line="360"/>
        <w:ind w:firstLine="720"/>
        <w:jc w:val="both"/>
      </w:pPr>
      <w:r>
        <w:t xml:space="preserve">The scores below are hypothetical and were constructed to illustrate the analysis presented in Chapter IV.</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
        <w:gridCol w:w="777"/>
        <w:gridCol w:w="777"/>
        <w:gridCol w:w="777"/>
        <w:gridCol w:w="777"/>
        <w:gridCol w:w="777"/>
        <w:gridCol w:w="777"/>
        <w:gridCol w:w="777"/>
        <w:gridCol w:w="777"/>
        <w:gridCol w:w="777"/>
        <w:gridCol w:w="783"/>
      </w:tblGrid>
      <w:tr>
        <w:trPr>
          <w:cantSplit/>
          <w:tblHeader/>
        </w:trPr>
        <w:tc>
          <w:tcPr>
            <w:tcW w:type="dxa" w:w="864"/>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Learner</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LSK</w:t>
            </w:r>
          </w:p>
          <w:p>
            <w:pPr>
              <w:keepNext/>
              <w:spacing w:after="0" w:line="240" w:lineRule="auto"/>
              <w:jc w:val="center"/>
            </w:pPr>
            <w:r>
              <w:rPr>
                <w:b/>
                <w:bCs/>
                <w:sz w:val="18"/>
                <w:szCs w:val="18"/>
              </w:rPr>
              <w:t xml:space="preserve">Pre</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LSK</w:t>
            </w:r>
          </w:p>
          <w:p>
            <w:pPr>
              <w:keepNext/>
              <w:spacing w:after="0" w:line="240" w:lineRule="auto"/>
              <w:jc w:val="center"/>
            </w:pPr>
            <w:r>
              <w:rPr>
                <w:b/>
                <w:bCs/>
                <w:sz w:val="18"/>
                <w:szCs w:val="18"/>
              </w:rPr>
              <w:t xml:space="preserve">Post</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WR</w:t>
            </w:r>
          </w:p>
          <w:p>
            <w:pPr>
              <w:keepNext/>
              <w:spacing w:after="0" w:line="240" w:lineRule="auto"/>
              <w:jc w:val="center"/>
            </w:pPr>
            <w:r>
              <w:rPr>
                <w:b/>
                <w:bCs/>
                <w:sz w:val="18"/>
                <w:szCs w:val="18"/>
              </w:rPr>
              <w:t xml:space="preserve">Pre</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WR</w:t>
            </w:r>
          </w:p>
          <w:p>
            <w:pPr>
              <w:keepNext/>
              <w:spacing w:after="0" w:line="240" w:lineRule="auto"/>
              <w:jc w:val="center"/>
            </w:pPr>
            <w:r>
              <w:rPr>
                <w:b/>
                <w:bCs/>
                <w:sz w:val="18"/>
                <w:szCs w:val="18"/>
              </w:rPr>
              <w:t xml:space="preserve">Post</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Acc. %</w:t>
            </w:r>
          </w:p>
          <w:p>
            <w:pPr>
              <w:keepNext/>
              <w:spacing w:after="0" w:line="240" w:lineRule="auto"/>
              <w:jc w:val="center"/>
            </w:pPr>
            <w:r>
              <w:rPr>
                <w:b/>
                <w:bCs/>
                <w:sz w:val="18"/>
                <w:szCs w:val="18"/>
              </w:rPr>
              <w:t xml:space="preserve">Pre</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Acc. %</w:t>
            </w:r>
          </w:p>
          <w:p>
            <w:pPr>
              <w:keepNext/>
              <w:spacing w:after="0" w:line="240" w:lineRule="auto"/>
              <w:jc w:val="center"/>
            </w:pPr>
            <w:r>
              <w:rPr>
                <w:b/>
                <w:bCs/>
                <w:sz w:val="18"/>
                <w:szCs w:val="18"/>
              </w:rPr>
              <w:t xml:space="preserve">Post</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WCPM</w:t>
            </w:r>
          </w:p>
          <w:p>
            <w:pPr>
              <w:keepNext/>
              <w:spacing w:after="0" w:line="240" w:lineRule="auto"/>
              <w:jc w:val="center"/>
            </w:pPr>
            <w:r>
              <w:rPr>
                <w:b/>
                <w:bCs/>
                <w:sz w:val="18"/>
                <w:szCs w:val="18"/>
              </w:rPr>
              <w:t xml:space="preserve">Pre</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WCPM</w:t>
            </w:r>
          </w:p>
          <w:p>
            <w:pPr>
              <w:keepNext/>
              <w:spacing w:after="0" w:line="240" w:lineRule="auto"/>
              <w:jc w:val="center"/>
            </w:pPr>
            <w:r>
              <w:rPr>
                <w:b/>
                <w:bCs/>
                <w:sz w:val="18"/>
                <w:szCs w:val="18"/>
              </w:rPr>
              <w:t xml:space="preserve">Post</w:t>
            </w:r>
          </w:p>
        </w:tc>
        <w:tc>
          <w:tcPr>
            <w:tcW w:type="dxa" w:w="77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RC</w:t>
            </w:r>
          </w:p>
          <w:p>
            <w:pPr>
              <w:keepNext/>
              <w:spacing w:after="0" w:line="240" w:lineRule="auto"/>
              <w:jc w:val="center"/>
            </w:pPr>
            <w:r>
              <w:rPr>
                <w:b/>
                <w:bCs/>
                <w:sz w:val="18"/>
                <w:szCs w:val="18"/>
              </w:rPr>
              <w:t xml:space="preserve">Pre</w:t>
            </w:r>
          </w:p>
        </w:tc>
        <w:tc>
          <w:tcPr>
            <w:tcW w:type="dxa" w:w="783"/>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vAlign w:val="center"/>
          </w:tcPr>
          <w:p>
            <w:pPr>
              <w:keepNext/>
              <w:spacing w:after="0" w:line="240" w:lineRule="auto"/>
              <w:jc w:val="center"/>
            </w:pPr>
            <w:r>
              <w:rPr>
                <w:b/>
                <w:bCs/>
                <w:sz w:val="18"/>
                <w:szCs w:val="18"/>
              </w:rPr>
              <w:t xml:space="preserve">RC</w:t>
            </w:r>
          </w:p>
          <w:p>
            <w:pPr>
              <w:keepNext/>
              <w:spacing w:after="0" w:line="240" w:lineRule="auto"/>
              <w:jc w:val="center"/>
            </w:pPr>
            <w:r>
              <w:rPr>
                <w:b/>
                <w:bCs/>
                <w:sz w:val="18"/>
                <w:szCs w:val="18"/>
              </w:rPr>
              <w:t xml:space="preserve">Post</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76.9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94.9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69.2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80.8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82.1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89.7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64.1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69.2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75.6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94.9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84.6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91.0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71.8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75.6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79.5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94.9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L09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66.7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69.2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76.9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93.6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16</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85.9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94.9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74.4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87.2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32</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6</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70.5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76.9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80.8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94.9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29</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4</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L15</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14</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11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73.1</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80.8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28</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3</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lineRule="auto"/>
              <w:jc w:val="center"/>
            </w:pPr>
            <w:r>
              <w:rPr>
                <w:sz w:val="18"/>
                <w:szCs w:val="18"/>
              </w:rPr>
              <w:t xml:space="preserve">5</w:t>
            </w:r>
          </w:p>
        </w:tc>
      </w:tr>
      <w:tr>
        <w:trPr>
          <w:cantSplit/>
        </w:trPr>
        <w:tc>
          <w:tcPr>
            <w:tcW w:type="dxa" w:w="8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Mean</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11.33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15.73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12.07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18.73</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75.47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85.90</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23.07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35.27</w:t>
            </w:r>
          </w:p>
        </w:tc>
        <w:tc>
          <w:tcPr>
            <w:tcW w:type="dxa" w:w="7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3.40</w:t>
            </w:r>
          </w:p>
        </w:tc>
        <w:tc>
          <w:tcPr>
            <w:tcW w:type="dxa" w:w="7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val="false"/>
              <w:spacing w:after="0" w:line="240" w:lineRule="auto"/>
              <w:jc w:val="center"/>
            </w:pPr>
            <w:r>
              <w:rPr>
                <w:b/>
                <w:bCs/>
                <w:sz w:val="18"/>
                <w:szCs w:val="18"/>
              </w:rPr>
              <w:t xml:space="preserve">5.67</w:t>
            </w:r>
          </w:p>
        </w:tc>
      </w:tr>
    </w:tbl>
    <w:p>
      <w:pPr>
        <w:spacing w:after="160" w:before="60" w:line="240"/>
        <w:jc w:val="both"/>
      </w:pPr>
      <w:r>
        <w:rPr>
          <w:i/>
          <w:iCs/>
          <w:sz w:val="20"/>
          <w:szCs w:val="20"/>
        </w:rPr>
        <w:t xml:space="preserve">Note. </w:t>
      </w:r>
      <w:r>
        <w:rPr>
          <w:sz w:val="20"/>
          <w:szCs w:val="20"/>
        </w:rPr>
        <w:t xml:space="preserve">LSK = Letter-Sound Knowledge (20 items); WR = Word Recognition (30 items); Acc. = Reading Accuracy; WCPM = Words Correct per Minute; RC = Reading Comprehension (10 items).</w:t>
      </w:r>
    </w:p>
    <w:sectPr>
      <w:footerReference w:type="default" r:id="rId9"/>
      <w:pgSz w:w="12240" w:h="15840"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Reading Proficiency Among Grade 2 Struggling Readers Through Reading Intervention Materials (RIM) in Albay Central School</dc:title>
  <dc:creator>Irene A. Loria</dc:creator>
  <cp:lastModifiedBy>Un-named</cp:lastModifiedBy>
  <cp:revision>1</cp:revision>
  <dcterms:created xsi:type="dcterms:W3CDTF">2026-10-25T05:00:53.054Z</dcterms:created>
  <dcterms:modified xsi:type="dcterms:W3CDTF">2026-10-25T05:00:53.055Z</dcterms:modified>
</cp:coreProperties>
</file>

<file path=docProps/custom.xml><?xml version="1.0" encoding="utf-8"?>
<Properties xmlns="http://schemas.openxmlformats.org/officeDocument/2006/custom-properties" xmlns:vt="http://schemas.openxmlformats.org/officeDocument/2006/docPropsVTypes"/>
</file>