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jc w:val="center"/>
      </w:pPr>
      <w:r>
        <w:t xml:space="preserve">BICOL COLLEGE</w:t>
      </w:r>
    </w:p>
    <w:p>
      <w:pPr>
        <w:spacing w:after="0" w:line="240"/>
        <w:jc w:val="center"/>
      </w:pPr>
      <w:r>
        <w:t xml:space="preserve">Daraga, Albay</w:t>
      </w:r>
    </w:p>
    <w:p>
      <w:pPr>
        <w:spacing w:after="0" w:line="240"/>
        <w:jc w:val="center"/>
      </w:pPr>
      <w:r>
        <w:t xml:space="preserve">Graduate School</w:t>
      </w:r>
    </w:p>
    <w:p>
      <w:pPr>
        <w:spacing w:after="0" w:line="240"/>
        <w:jc w:val="center"/>
      </w:pPr>
      <w:r>
        <w:t xml:space="preserve">1</w:t>
      </w:r>
      <w:r>
        <w:rPr>
          <w:vertAlign w:val="superscript"/>
        </w:rPr>
        <w:t xml:space="preserve">st</w:t>
      </w:r>
      <w:r>
        <w:t xml:space="preserve"> Sem AY 2026-27</w:t>
      </w:r>
    </w:p>
    <w:p>
      <w:pPr>
        <w:spacing w:after="0"/>
      </w:pPr>
    </w:p>
    <w:p>
      <w:pPr>
        <w:spacing w:after="0" w:line="240"/>
        <w:jc w:val="center"/>
      </w:pPr>
      <w:r>
        <w:rPr>
          <w:b/>
          <w:bCs/>
        </w:rPr>
        <w:t xml:space="preserve">MEd Curriculum Instruction</w:t>
      </w:r>
    </w:p>
    <w:p>
      <w:pPr>
        <w:spacing w:after="0" w:line="240"/>
        <w:jc w:val="center"/>
      </w:pPr>
      <w:r>
        <w:rPr>
          <w:b/>
          <w:bCs/>
        </w:rPr>
        <w:t xml:space="preserve">Research Methods in Education</w:t>
      </w:r>
    </w:p>
    <w:p>
      <w:pPr>
        <w:spacing w:after="0"/>
      </w:pPr>
    </w:p>
    <w:p>
      <w:pPr>
        <w:spacing w:after="0"/>
      </w:pPr>
    </w:p>
    <w:p>
      <w:pPr>
        <w:tabs>
          <w:tab w:val="right" w:pos="9360"/>
        </w:tabs>
        <w:spacing w:after="0"/>
      </w:pPr>
      <w:r>
        <w:rPr>
          <w:b/>
          <w:bCs/>
        </w:rPr>
        <w:t xml:space="preserve">Irene A. Loria</w:t>
      </w:r>
      <w:r>
        <w:rPr>
          <w:b/>
          <w:bCs/>
        </w:rPr>
        <w:t xml:space="preserve">	Professor: Dr. Manny B. Macabeo</w:t>
      </w:r>
    </w:p>
    <w:p>
      <w:pPr>
        <w:spacing w:after="0"/>
      </w:pPr>
    </w:p>
    <w:p>
      <w:pPr>
        <w:spacing w:after="0"/>
      </w:pPr>
    </w:p>
    <w:p>
      <w:pPr>
        <w:spacing w:after="240"/>
      </w:pPr>
      <w:r>
        <w:t xml:space="preserve">Research Title:</w:t>
      </w:r>
    </w:p>
    <w:p>
      <w:pPr>
        <w:spacing w:after="0" w:line="276"/>
        <w:jc w:val="center"/>
      </w:pPr>
      <w:r>
        <w:rPr>
          <w:b/>
          <w:bCs/>
        </w:rPr>
        <w:t xml:space="preserve">Enhancing Reading Proficiency Among Grade 2 Struggling Readers Through Reading Intervention Materials (RIM) in Albay Central School</w:t>
      </w:r>
    </w:p>
    <w:p>
      <w:pPr>
        <w:spacing w:after="0"/>
      </w:pPr>
    </w:p>
    <w:p>
      <w:pPr>
        <w:keepNext/>
        <w:spacing w:after="240" w:before="240" w:line="360"/>
        <w:jc w:val="center"/>
      </w:pPr>
      <w:r>
        <w:rPr>
          <w:b/>
          <w:bCs/>
        </w:rPr>
        <w:t xml:space="preserve">ASSUMPTIONS OF THE STUDY</w:t>
      </w:r>
    </w:p>
    <w:p>
      <w:pPr>
        <w:spacing w:after="60" w:line="360"/>
        <w:ind w:firstLine="720"/>
        <w:jc w:val="both"/>
      </w:pPr>
      <w:r>
        <w:t xml:space="preserve">This study proceeds from the following premises, which are accepted as true for the purposes of the investigation. Rather than being tested, they frame the design of the study and guide the interpretation of its results.</w:t>
      </w:r>
    </w:p>
    <w:p>
      <w:pPr>
        <w:pStyle w:val="ListParagraph"/>
        <w:numPr>
          <w:ilvl w:val="0"/>
          <w:numId w:val="2"/>
        </w:numPr>
        <w:spacing w:after="60" w:line="360"/>
        <w:jc w:val="both"/>
      </w:pPr>
      <w:r>
        <w:t xml:space="preserve">The reading proficiency of the Grade 2 struggling readers in letter-sound knowledge, word recognition, reading fluency, and reading comprehension can be measured accurately before and after the use of the Reading Intervention Materials (RIM). Because reading proficiency rests on both decoding and linguistic comprehension (Gough &amp; Tunmer, 1986), assessing the four areas separately will reveal where each learner's reading breaks down and where instruction must begin.</w:t>
      </w:r>
    </w:p>
    <w:p>
      <w:pPr>
        <w:pStyle w:val="ListParagraph"/>
        <w:numPr>
          <w:ilvl w:val="0"/>
          <w:numId w:val="2"/>
        </w:numPr>
        <w:spacing w:after="60" w:line="360"/>
        <w:jc w:val="both"/>
      </w:pPr>
      <w:r>
        <w:t xml:space="preserve">The content, activities, and mode of delivery of the RIM are suited to the reading levels, needs, and linguistic context of the learners. Materials serve learners best when they are relevant, engaging, and responsive (Tomlinson, 2011), and passages set in familiar local settings allow children who speak Bikol at home to bring their own experiences to texts in Filipino and English.</w:t>
      </w:r>
    </w:p>
    <w:p>
      <w:pPr>
        <w:pStyle w:val="ListParagraph"/>
        <w:numPr>
          <w:ilvl w:val="0"/>
          <w:numId w:val="2"/>
        </w:numPr>
        <w:spacing w:after="60" w:line="360"/>
        <w:jc w:val="both"/>
      </w:pPr>
      <w:r>
        <w:t xml:space="preserve">The systematic progression of the RIM from letter-sound knowledge to comprehension can enhance the reading proficiency of the learners. Explicit, systematic instruction in the components of reading benefits beginning readers (National Reading Panel, 2000), and as words are secured in memory through orthographic mapping and read automatically, attention is freed for constructing meaning (Ehri, 2005; LaBerge &amp; Samuels, 1974).</w:t>
      </w:r>
    </w:p>
    <w:p>
      <w:pPr>
        <w:pStyle w:val="ListParagraph"/>
        <w:numPr>
          <w:ilvl w:val="0"/>
          <w:numId w:val="2"/>
        </w:numPr>
        <w:spacing w:after="60" w:line="360"/>
        <w:jc w:val="both"/>
      </w:pPr>
      <w:r>
        <w:t xml:space="preserve">The learners will attend the small-group and one-on-one sessions regularly and participate actively throughout the intervention. Gains from early intervention depend on sustained and intensive engagement (Torgesen, 2004; Wanzek &amp; Vaughn, 2007), and in daily classroom experience, a learner who misses sessions forgoes the guided practice through which reading skills consolidate.</w:t>
      </w:r>
    </w:p>
    <w:p>
      <w:pPr>
        <w:pStyle w:val="ListParagraph"/>
        <w:numPr>
          <w:ilvl w:val="0"/>
          <w:numId w:val="2"/>
        </w:numPr>
        <w:spacing w:after="60" w:line="360"/>
        <w:jc w:val="both"/>
      </w:pPr>
      <w:r>
        <w:t xml:space="preserve">Any difference between the pre-test and post-test reading proficiency levels of the learners is attributable mainly to the use of the RIM. Although regular classroom instruction will continue, the RIM constitutes the distinct and more intensive layer of support added for these learners, consistent with the tiered logic of Response to Intervention (Fuchs &amp; Fuchs, 2006).</w:t>
      </w:r>
    </w:p>
    <w:p>
      <w:pPr>
        <w:pStyle w:val="ListParagraph"/>
        <w:numPr>
          <w:ilvl w:val="0"/>
          <w:numId w:val="2"/>
        </w:numPr>
        <w:spacing w:after="60" w:line="360"/>
        <w:jc w:val="both"/>
      </w:pPr>
      <w:r>
        <w:t xml:space="preserve">The pre-test and post-test reading assessment and the acceptability evaluation tool are valid and reliable measures of what they are intended to assess. Conclusions about reading growth and about the quality of the RIM can only be as credible as the instruments that generate the data.</w:t>
      </w:r>
    </w:p>
    <w:p>
      <w:pPr>
        <w:pStyle w:val="ListParagraph"/>
        <w:numPr>
          <w:ilvl w:val="0"/>
          <w:numId w:val="2"/>
        </w:numPr>
        <w:spacing w:after="60" w:line="360"/>
        <w:jc w:val="both"/>
      </w:pPr>
      <w:r>
        <w:t xml:space="preserve">The teachers and reading experts who will evaluate the RIM are competent and objective in rating its content, format and design, language and readability, and usefulness. Their knowledge of early reading instruction and familiarity with Grade 2 learners will enable them to judge the materials on their merits rather than on personal preference.</w:t>
      </w:r>
    </w:p>
    <w:p>
      <w:pPr>
        <w:pStyle w:val="ListParagraph"/>
        <w:numPr>
          <w:ilvl w:val="0"/>
          <w:numId w:val="2"/>
        </w:numPr>
        <w:spacing w:after="60" w:line="360"/>
        <w:jc w:val="both"/>
      </w:pPr>
      <w:r>
        <w:t xml:space="preserve">The challenges encountered by the teacher and the learners in utilizing the RIM can be identified and, together with the other findings, can inform the proposed reading enhancement action plan. Since most reading difficulties are preventable through early, quality instruction (Snow et al., 1998), knowing what hinders implementation under actual classroom conditions will help the researcher propose a plan that is practical and sustainable.</w:t>
      </w:r>
    </w:p>
    <w:p>
      <w:pPr>
        <w:keepNext/>
        <w:spacing w:after="240" w:before="240" w:line="360"/>
        <w:jc w:val="center"/>
      </w:pPr>
      <w:r>
        <w:rPr>
          <w:b/>
          <w:bCs/>
        </w:rPr>
        <w:t xml:space="preserve">SIGNIFICANCE OF THE STUDY</w:t>
      </w:r>
    </w:p>
    <w:p>
      <w:pPr>
        <w:spacing w:after="60" w:line="360"/>
        <w:ind w:firstLine="720"/>
        <w:jc w:val="both"/>
      </w:pPr>
      <w:r>
        <w:t xml:space="preserve">Reading failure in the early grades is rarely a temporary setback. Learners who leave the first grades of school as poor readers tend to remain poor readers in the grades that follow (Juel, 1988), and the gap between them and their peers widens as good readers read more and struggling readers read less (Stanovich, 1986). National initiatives such as Hamon: Bawat Bata Bumabasa (Department of Education, 2019), the National Learning Recovery Program (Department of Education, 2023), and the ARAL Program Act (Republic Act No. 12028, 2024) have made foundational literacy a national priority, yet these policies ultimately succeed or fail in the encounter between a teacher and a struggling reader. This study responds to that reality by generating classroom-based, contextualized evidence on what works for Grade 2 struggling readers at Albay Central School. Its findings and outputs are expected to benefit the following:</w:t>
      </w:r>
    </w:p>
    <w:p>
      <w:pPr>
        <w:spacing w:after="60" w:line="360"/>
        <w:ind w:firstLine="720"/>
        <w:jc w:val="both"/>
      </w:pPr>
      <w:r>
        <w:rPr>
          <w:b/>
          <w:bCs/>
        </w:rPr>
        <w:t xml:space="preserve">Learners.</w:t>
      </w:r>
      <w:r>
        <w:t xml:space="preserve"> The Grade 2 struggling readers are the primary beneficiaries of this study. The pre-test will pinpoint where each learner's reading breaks down, whether in letter-sound knowledge, word recognition, reading fluency, or reading comprehension, so that support can begin where it is most needed. Through the systematic progression of the RIM and the close guidance of small-group and one-on-one sessions, learners will receive instruction within their zone of proximal development (Vygotsky, 1978). Equally important, many of these children have rarely experienced success in reading; reading decodable words and short stories set in familiar places is expected to rebuild their confidence and their willingness to read, a disposition they will carry into the higher grades.</w:t>
      </w:r>
    </w:p>
    <w:p>
      <w:pPr>
        <w:spacing w:after="60" w:line="360"/>
        <w:ind w:firstLine="720"/>
        <w:jc w:val="both"/>
      </w:pPr>
      <w:r>
        <w:rPr>
          <w:b/>
          <w:bCs/>
        </w:rPr>
        <w:t xml:space="preserve">Teachers.</w:t>
      </w:r>
      <w:r>
        <w:t xml:space="preserve"> Grade 2 teachers and other early-grade teachers will gain a ready-to-use and evaluated set of intervention materials that they may adopt or adapt for their own struggling readers. The pre-test and post-test results will show which reading areas responded most to the intervention and which require more time, helping teachers set realistic targets and group learners according to need. The documented challenges will help them anticipate practical difficulties, such as managing intervention sessions alongside regular classes, when they use the materials in remedial sessions or during Catch-Up Fridays (Department of Education, 2024a).</w:t>
      </w:r>
    </w:p>
    <w:p>
      <w:pPr>
        <w:spacing w:after="60" w:line="360"/>
        <w:ind w:firstLine="720"/>
        <w:jc w:val="both"/>
      </w:pPr>
      <w:r>
        <w:rPr>
          <w:b/>
          <w:bCs/>
        </w:rPr>
        <w:t xml:space="preserve">Parents, Guardians, and the Community.</w:t>
      </w:r>
      <w:r>
        <w:t xml:space="preserve"> Parents and guardians will gain a clearer picture of their children's reading difficulties and progress as the results of the pre-test and post-test are shared with them. The simple and repetitive activities of the RIM, such as sounding out letters, reading sight words, and reading short stories aloud, can be modeled for them so that reading practice continues at home. In this way, the study fosters a partnership between home and school, which matters most for learners who have few reading materials outside the classroom. Barangay officials and community partners may likewise use the findings to support community-based reading activities and donations of reading materials.</w:t>
      </w:r>
    </w:p>
    <w:p>
      <w:pPr>
        <w:spacing w:after="60" w:line="360"/>
        <w:ind w:firstLine="720"/>
        <w:jc w:val="both"/>
      </w:pPr>
      <w:r>
        <w:rPr>
          <w:b/>
          <w:bCs/>
        </w:rPr>
        <w:t xml:space="preserve">School Heads and Administrators.</w:t>
      </w:r>
      <w:r>
        <w:t xml:space="preserve"> The school head and administrators of Albay Central School will have an empirical basis for planning, resourcing, and monitoring the school's reading program. The acceptability ratings will guide decisions on reproducing and distributing the RIM, while the documented challenges will inform the scheduling of intervention sessions, the assignment of teachers, and the provision of technical assistance. The proposed reading enhancement action plan may be integrated into the school's reading initiatives and School Improvement Plan, ensuring that support for struggling readers is sustained beyond the duration of the study.</w:t>
      </w:r>
    </w:p>
    <w:p>
      <w:pPr>
        <w:spacing w:after="60" w:line="360"/>
        <w:ind w:firstLine="720"/>
        <w:jc w:val="both"/>
      </w:pPr>
      <w:r>
        <w:rPr>
          <w:b/>
          <w:bCs/>
        </w:rPr>
        <w:t xml:space="preserve">Reading Coordinators and the Learning Action Cell.</w:t>
      </w:r>
      <w:r>
        <w:t xml:space="preserve"> Reading coordinators will gain a tested model for organizing, delivering, and monitoring reading interventions in the early grades. Through the Learning Action Cell (Department of Education, 2016), teachers may collectively examine the RIM, its acceptability ratings, and the challenges encountered, using these as concrete material for collaborative study, demonstration teaching, and the refinement of reading intervention practices across grade levels.</w:t>
      </w:r>
    </w:p>
    <w:p>
      <w:pPr>
        <w:spacing w:after="60" w:line="360"/>
        <w:ind w:firstLine="720"/>
        <w:jc w:val="both"/>
      </w:pPr>
      <w:r>
        <w:rPr>
          <w:b/>
          <w:bCs/>
        </w:rPr>
        <w:t xml:space="preserve">Department of Education.</w:t>
      </w:r>
      <w:r>
        <w:t xml:space="preserve"> The Schools Division Office, particularly its curriculum planners and reading program supervisors, will gain a locally developed and evaluated intervention that supports the goals of the National Learning Recovery Program (Department of Education, 2023) and the ARAL Program (Republic Act No. 12028, 2024). The results may inform the design of division-wide reading interventions and the contextualization of materials for learners who speak Bikol at home but learn to read in Filipino and English, in keeping with the emphasis on foundational literacy in the MATATAG Curriculum (Department of Education, 2024b).</w:t>
      </w:r>
    </w:p>
    <w:p>
      <w:pPr>
        <w:spacing w:after="60" w:line="360"/>
        <w:ind w:firstLine="720"/>
        <w:jc w:val="both"/>
      </w:pPr>
      <w:r>
        <w:rPr>
          <w:b/>
          <w:bCs/>
        </w:rPr>
        <w:t xml:space="preserve">Curriculum and Materials Developers.</w:t>
      </w:r>
      <w:r>
        <w:t xml:space="preserve"> Developers of learning resources will find in this study a practical guide for designing intervention materials for beginning readers. The evaluation of the RIM in terms of content, format and design, language and readability, and usefulness will reveal which features make materials both effective and acceptable for struggling readers. The contextualized passages will also demonstrate how local settings and the everyday experiences of learners can be woven into reading materials, as envisioned in the contextualized curriculum mandated by Republic Act No. 10533 (2013).</w:t>
      </w:r>
    </w:p>
    <w:p>
      <w:pPr>
        <w:spacing w:after="60" w:line="360"/>
        <w:ind w:firstLine="720"/>
        <w:jc w:val="both"/>
      </w:pPr>
      <w:r>
        <w:rPr>
          <w:b/>
          <w:bCs/>
        </w:rPr>
        <w:t xml:space="preserve">The Researcher.</w:t>
      </w:r>
      <w:r>
        <w:t xml:space="preserve"> The study will deepen the researcher's expertise in diagnosing reading difficulties, developing contextualized materials, and evaluating an intervention through systematic inquiry. It will also strengthen the researcher's practice as a reflective teacher-researcher who relies on evidence, rather than assumption, in making instructional decisions for struggling readers.</w:t>
      </w:r>
    </w:p>
    <w:p>
      <w:pPr>
        <w:spacing w:after="60" w:line="360"/>
        <w:ind w:firstLine="720"/>
        <w:jc w:val="both"/>
      </w:pPr>
      <w:r>
        <w:rPr>
          <w:b/>
          <w:bCs/>
        </w:rPr>
        <w:t xml:space="preserve">Future Researchers.</w:t>
      </w:r>
      <w:r>
        <w:t xml:space="preserve"> Future researchers may use the design, findings, and identified challenges of this study as a reference for similar investigations on early reading intervention in other grade levels, schools, or languages of instruction. They may also extend the study by examining whether the reading gains from the RIM are sustained over time or by comparing the RIM with other intervention approaches.</w:t>
      </w:r>
    </w:p>
    <w:p>
      <w:pPr>
        <w:spacing w:after="60" w:line="360"/>
        <w:ind w:firstLine="720"/>
        <w:jc w:val="both"/>
      </w:pPr>
      <w:r>
        <w:t xml:space="preserve">Ultimately, this study affirms that the early grades are a window of opportunity that must not be missed. By showing how carefully designed materials and timely support can change the reading trajectory of Grade 2 struggling readers, it seeks to contribute to the shared goal of making every Filipino child a capable and confident reader.</w:t>
      </w:r>
    </w:p>
    <w:p>
      <w:pPr>
        <w:keepNext/>
        <w:spacing w:after="240" w:before="240" w:line="360"/>
        <w:jc w:val="center"/>
      </w:pPr>
      <w:r>
        <w:rPr>
          <w:b/>
          <w:bCs/>
        </w:rPr>
        <w:t xml:space="preserve">DEFINITION OF TERMS</w:t>
      </w:r>
    </w:p>
    <w:p>
      <w:pPr>
        <w:spacing w:after="60" w:line="360"/>
        <w:ind w:firstLine="720"/>
        <w:jc w:val="both"/>
      </w:pPr>
      <w:r>
        <w:t xml:space="preserve">To ensure clarity and a common understanding, the following terms are defined conceptually and operationally as they are used in this study:</w:t>
      </w:r>
    </w:p>
    <w:p>
      <w:pPr>
        <w:spacing w:after="60" w:line="360"/>
        <w:ind w:firstLine="720"/>
        <w:jc w:val="both"/>
      </w:pPr>
      <w:r>
        <w:rPr>
          <w:b/>
          <w:bCs/>
        </w:rPr>
        <w:t xml:space="preserve">Acceptability.</w:t>
      </w:r>
      <w:r>
        <w:t xml:space="preserve"> This refers to the degree to which instructional materials are judged appropriate, sound, and suitable for their intended users and purpose. In this study, it refers to the level of acceptability of the RIM as rated by teachers and reading experts on the acceptability evaluation tool in terms of content, format and design, language and readability, and usefulness.</w:t>
      </w:r>
    </w:p>
    <w:p>
      <w:pPr>
        <w:spacing w:after="60" w:line="360"/>
        <w:ind w:firstLine="720"/>
        <w:jc w:val="both"/>
      </w:pPr>
      <w:r>
        <w:rPr>
          <w:b/>
          <w:bCs/>
        </w:rPr>
        <w:t xml:space="preserve">Challenges.</w:t>
      </w:r>
      <w:r>
        <w:t xml:space="preserve"> These refer to difficulties or constraints that hinder the smooth implementation of an instructional intervention. In this study, they are the difficulties that the teacher and the Grade 2 struggling readers will encounter in the utilization of the RIM, whether related to the materials, the learners, or the conditions of implementation, as identified during and after the intervention.</w:t>
      </w:r>
    </w:p>
    <w:p>
      <w:pPr>
        <w:spacing w:after="60" w:line="360"/>
        <w:ind w:firstLine="720"/>
        <w:jc w:val="both"/>
      </w:pPr>
      <w:r>
        <w:rPr>
          <w:b/>
          <w:bCs/>
        </w:rPr>
        <w:t xml:space="preserve">Content.</w:t>
      </w:r>
      <w:r>
        <w:t xml:space="preserve"> As a criterion of acceptability, this refers to the substance of instructional materials, including the accuracy, relevance, and organization of the skills and texts they present. In this study, it refers to the evaluators' judgment of whether the RIM covers the targeted reading skills accurately, sequences them systematically from letter-sound knowledge to comprehension, and suits the level and context of Grade 2 struggling readers.</w:t>
      </w:r>
    </w:p>
    <w:p>
      <w:pPr>
        <w:spacing w:after="60" w:line="360"/>
        <w:ind w:firstLine="720"/>
        <w:jc w:val="both"/>
      </w:pPr>
      <w:r>
        <w:rPr>
          <w:b/>
          <w:bCs/>
        </w:rPr>
        <w:t xml:space="preserve">Decodable Text.</w:t>
      </w:r>
      <w:r>
        <w:t xml:space="preserve"> This refers to text composed largely of words whose letter-sound patterns the reader has already been taught, allowing a beginning reader to apply phonics knowledge instead of guessing. In this study, it refers to the word lists, phrases, sentences, and short passages in the RIM that are built from the letter-sound patterns introduced in each lesson.</w:t>
      </w:r>
    </w:p>
    <w:p>
      <w:pPr>
        <w:spacing w:after="60" w:line="360"/>
        <w:ind w:firstLine="720"/>
        <w:jc w:val="both"/>
      </w:pPr>
      <w:r>
        <w:rPr>
          <w:b/>
          <w:bCs/>
        </w:rPr>
        <w:t xml:space="preserve">Format and Design.</w:t>
      </w:r>
      <w:r>
        <w:t xml:space="preserve"> As a criterion of acceptability, this refers to the physical and visual qualities of instructional materials, such as layout, font size, spacing, illustrations, and durability. In this study, it refers to the evaluators' judgment of whether the RIM is visually clear, attractive, age-appropriate, and easy for Grade 2 struggling readers and their teacher to use.</w:t>
      </w:r>
    </w:p>
    <w:p>
      <w:pPr>
        <w:spacing w:after="60" w:line="360"/>
        <w:ind w:firstLine="720"/>
        <w:jc w:val="both"/>
      </w:pPr>
      <w:r>
        <w:rPr>
          <w:b/>
          <w:bCs/>
        </w:rPr>
        <w:t xml:space="preserve">Intervention.</w:t>
      </w:r>
      <w:r>
        <w:t xml:space="preserve"> This refers to systematic and more intensive instruction provided to learners who do not progress adequately with regular classroom teaching (Fuchs &amp; Fuchs, 2006; Wanzek &amp; Vaughn, 2007). In this study, it refers to the use of the RIM with the Grade 2 struggling readers through small-group and one-on-one sessions conducted between the administration of the pre-test and the post-test.</w:t>
      </w:r>
    </w:p>
    <w:p>
      <w:pPr>
        <w:spacing w:after="60" w:line="360"/>
        <w:ind w:firstLine="720"/>
        <w:jc w:val="both"/>
      </w:pPr>
      <w:r>
        <w:rPr>
          <w:b/>
          <w:bCs/>
        </w:rPr>
        <w:t xml:space="preserve">Language and Readability.</w:t>
      </w:r>
      <w:r>
        <w:t xml:space="preserve"> As a criterion of acceptability, this refers to the appropriateness of the vocabulary, sentence structure, and text difficulty of instructional materials for their intended readers. In this study, it refers to the evaluators' judgment of whether the words, sentences, and passages of the RIM are clear, grammatically correct, and suited to the reading level and language background of Grade 2 struggling readers.</w:t>
      </w:r>
    </w:p>
    <w:p>
      <w:pPr>
        <w:spacing w:after="60" w:line="360"/>
        <w:ind w:firstLine="720"/>
        <w:jc w:val="both"/>
      </w:pPr>
      <w:r>
        <w:rPr>
          <w:b/>
          <w:bCs/>
        </w:rPr>
        <w:t xml:space="preserve">Letter-Sound Knowledge.</w:t>
      </w:r>
      <w:r>
        <w:t xml:space="preserve"> This refers to knowledge of the systematic relationships between letters and the sounds they represent, which explicit and systematic phonics instruction develops (National Reading Panel, 2000). In this study, it refers to the ability of the Grade 2 struggling readers to identify letters and produce their corresponding sounds, as measured by the pre-test and post-test.</w:t>
      </w:r>
    </w:p>
    <w:p>
      <w:pPr>
        <w:spacing w:after="60" w:line="360"/>
        <w:ind w:firstLine="720"/>
        <w:jc w:val="both"/>
      </w:pPr>
      <w:r>
        <w:rPr>
          <w:b/>
          <w:bCs/>
        </w:rPr>
        <w:t xml:space="preserve">Pre-test and Post-test.</w:t>
      </w:r>
      <w:r>
        <w:t xml:space="preserve"> These refer to assessments administered before and after an intervention to establish learners' initial performance and to measure their subsequent performance. In this study, they are the reading assessments to be administered to the Grade 2 struggling readers before and after the use of the RIM to determine their reading proficiency levels in letter-sound knowledge, word recognition, reading fluency, and reading comprehension.</w:t>
      </w:r>
    </w:p>
    <w:p>
      <w:pPr>
        <w:spacing w:after="60" w:line="360"/>
        <w:ind w:firstLine="720"/>
        <w:jc w:val="both"/>
      </w:pPr>
      <w:r>
        <w:rPr>
          <w:b/>
          <w:bCs/>
        </w:rPr>
        <w:t xml:space="preserve">Reading Comprehension.</w:t>
      </w:r>
      <w:r>
        <w:t xml:space="preserve"> This refers to the active and intentional process of constructing meaning through interaction between the reader and the text (National Reading Panel, 2000). In this study, it refers to the ability of the Grade 2 struggling readers to understand the passages they read, as shown by their answers to questions about those passages in the pre-test and post-test.</w:t>
      </w:r>
    </w:p>
    <w:p>
      <w:pPr>
        <w:spacing w:after="60" w:line="360"/>
        <w:ind w:firstLine="720"/>
        <w:jc w:val="both"/>
      </w:pPr>
      <w:r>
        <w:rPr>
          <w:b/>
          <w:bCs/>
        </w:rPr>
        <w:t xml:space="preserve">Reading Enhancement Action Plan.</w:t>
      </w:r>
      <w:r>
        <w:t xml:space="preserve"> This refers to a structured set of goals, strategies, activities, timelines, and responsible persons designed to improve learners' reading performance. In this study, it refers to the plan that the researcher will propose, based on the findings on the learners' reading proficiency, the acceptability of the RIM, and the challenges encountered, to sustain reading support for Grade 2 struggling readers at Albay Central School.</w:t>
      </w:r>
    </w:p>
    <w:p>
      <w:pPr>
        <w:spacing w:after="60" w:line="360"/>
        <w:ind w:firstLine="720"/>
        <w:jc w:val="both"/>
      </w:pPr>
      <w:r>
        <w:rPr>
          <w:b/>
          <w:bCs/>
        </w:rPr>
        <w:t xml:space="preserve">Reading Fluency.</w:t>
      </w:r>
      <w:r>
        <w:t xml:space="preserve"> This refers to the ability to read text accurately, quickly, and with proper expression (National Reading Panel, 2000), commonly gauged through accuracy and rate, or the number of words read correctly per minute (Hasbrouck &amp; Tindal, 2006). In this study, it refers to the accuracy and rate with which the Grade 2 struggling readers read passages aloud in the pre-test and post-test.</w:t>
      </w:r>
    </w:p>
    <w:p>
      <w:pPr>
        <w:spacing w:after="60" w:line="360"/>
        <w:ind w:firstLine="720"/>
        <w:jc w:val="both"/>
      </w:pPr>
      <w:r>
        <w:rPr>
          <w:b/>
          <w:bCs/>
        </w:rPr>
        <w:t xml:space="preserve">Reading Intervention Materials (RIM).</w:t>
      </w:r>
      <w:r>
        <w:t xml:space="preserve"> These refer to supplementary instructional materials designed to address learners' specific reading difficulties; such materials are most effective when they are relevant, engaging, and responsive to learners' needs (Tomlinson, 2011). In this study, the RIM is the teacher-developed and contextualized set of letter-sound, word, sentence, and passage-level materials with guided comprehension activities, designed for Grade 2 struggling readers and anchored on the five components of reading.</w:t>
      </w:r>
    </w:p>
    <w:p>
      <w:pPr>
        <w:spacing w:after="60" w:line="360"/>
        <w:ind w:firstLine="720"/>
        <w:jc w:val="both"/>
      </w:pPr>
      <w:r>
        <w:rPr>
          <w:b/>
          <w:bCs/>
        </w:rPr>
        <w:t xml:space="preserve">Reading Proficiency.</w:t>
      </w:r>
      <w:r>
        <w:t xml:space="preserve"> This refers to the ability to read accurately, fluently, and with understanding, which, according to the Simple View of Reading, rests on both decoding and linguistic comprehension (Gough &amp; Tunmer, 1986). In this study, it refers to the level of performance of the Grade 2 struggling readers in letter-sound knowledge, word recognition, reading fluency, and reading comprehension in the pre-test and post-test.</w:t>
      </w:r>
    </w:p>
    <w:p>
      <w:pPr>
        <w:spacing w:after="60" w:line="360"/>
        <w:ind w:firstLine="720"/>
        <w:jc w:val="both"/>
      </w:pPr>
      <w:r>
        <w:rPr>
          <w:b/>
          <w:bCs/>
        </w:rPr>
        <w:t xml:space="preserve">Sight Words.</w:t>
      </w:r>
      <w:r>
        <w:t xml:space="preserve"> These are words that a reader recognizes instantly and automatically from memory because their spellings, pronunciations, and meanings have become bonded in memory (Ehri, 2005). In this study, they refer to the high-frequency words included in the sight word cards of the RIM, which the Grade 2 struggling readers will practice until they can read them without sounding them out.</w:t>
      </w:r>
    </w:p>
    <w:p>
      <w:pPr>
        <w:spacing w:after="60" w:line="360"/>
        <w:ind w:firstLine="720"/>
        <w:jc w:val="both"/>
      </w:pPr>
      <w:r>
        <w:rPr>
          <w:b/>
          <w:bCs/>
        </w:rPr>
        <w:t xml:space="preserve">Struggling Readers.</w:t>
      </w:r>
      <w:r>
        <w:t xml:space="preserve"> These are learners who read below the level expected for their grade and who, without timely support, tend to remain poor readers and fall further behind their peers (Juel, 1988; Stanovich, 1986). In this study, they are the Grade 2 learners of Albay Central School in School Year 2026–2027 who are identified through the school's reading assessment as reading below grade level and who will undergo the intervention using the RIM.</w:t>
      </w:r>
    </w:p>
    <w:p>
      <w:pPr>
        <w:spacing w:after="60" w:line="360"/>
        <w:ind w:firstLine="720"/>
        <w:jc w:val="both"/>
      </w:pPr>
      <w:r>
        <w:rPr>
          <w:b/>
          <w:bCs/>
        </w:rPr>
        <w:t xml:space="preserve">Usefulness.</w:t>
      </w:r>
      <w:r>
        <w:t xml:space="preserve"> As a criterion of acceptability, this refers to the extent to which instructional materials serve their intended purpose and are practical to use in actual teaching. In this study, it refers to the evaluators' judgment of whether the RIM effectively supports the development of the targeted reading skills and can be readily used by teachers in remedial sessions and regular reading instruction.</w:t>
      </w:r>
    </w:p>
    <w:p>
      <w:pPr>
        <w:spacing w:after="60" w:line="360"/>
        <w:ind w:firstLine="720"/>
        <w:jc w:val="both"/>
      </w:pPr>
      <w:r>
        <w:rPr>
          <w:b/>
          <w:bCs/>
        </w:rPr>
        <w:t xml:space="preserve">Word Recognition.</w:t>
      </w:r>
      <w:r>
        <w:t xml:space="preserve"> This refers to the ability to read words accurately and quickly, either by decoding their letter-sound patterns or by retrieving them instantly from memory (Ehri, 2005). In this study, it refers to the ability of the Grade 2 struggling readers to read words presented in isolation accurately, as measured by the pre-test and post-test.</w:t>
      </w:r>
    </w:p>
    <w:p>
      <w:pPr>
        <w:keepNext/>
        <w:spacing w:after="240" w:before="240" w:line="360"/>
        <w:jc w:val="center"/>
      </w:pPr>
      <w:r>
        <w:rPr>
          <w:b/>
          <w:bCs/>
        </w:rPr>
        <w:t xml:space="preserve">REFERENCES</w:t>
      </w:r>
    </w:p>
    <w:p>
      <w:pPr>
        <w:spacing w:after="0" w:line="240"/>
        <w:ind w:left="720" w:hanging="720"/>
        <w:jc w:val="left"/>
      </w:pPr>
      <w:r>
        <w:t xml:space="preserve">Department of Education. (2016). </w:t>
      </w:r>
      <w:r>
        <w:rPr>
          <w:i/>
          <w:iCs/>
        </w:rPr>
        <w:t xml:space="preserve">DepEd Order No. 35, s. 2016: The Learning Action Cell as a K to 12 Basic Education Program school-based continuing professional development strategy for the improvement of teaching and learning</w:t>
      </w:r>
      <w:r>
        <w:t xml:space="preserve">. DepEd.</w:t>
      </w:r>
    </w:p>
    <w:p>
      <w:pPr>
        <w:spacing w:after="0" w:line="240"/>
        <w:ind w:left="720" w:hanging="720"/>
        <w:jc w:val="left"/>
      </w:pPr>
      <w:r>
        <w:t xml:space="preserve">Department of Education. (2019). </w:t>
      </w:r>
      <w:r>
        <w:rPr>
          <w:i/>
          <w:iCs/>
        </w:rPr>
        <w:t xml:space="preserve">DepEd Memorandum No. 173, s. 2019: Hamon: Bawat Bata Bumabasa (3Bs Initiative)</w:t>
      </w:r>
      <w:r>
        <w:t xml:space="preserve">. DepEd.</w:t>
      </w:r>
    </w:p>
    <w:p>
      <w:pPr>
        <w:spacing w:after="0" w:line="240"/>
        <w:ind w:left="720" w:hanging="720"/>
        <w:jc w:val="left"/>
      </w:pPr>
      <w:r>
        <w:t xml:space="preserve">Department of Education. (2023). </w:t>
      </w:r>
      <w:r>
        <w:rPr>
          <w:i/>
          <w:iCs/>
        </w:rPr>
        <w:t xml:space="preserve">DepEd Order No. 13, s. 2023: Policy guidelines on the implementation of the National Learning Recovery Program</w:t>
      </w:r>
      <w:r>
        <w:t xml:space="preserve">. DepEd.</w:t>
      </w:r>
    </w:p>
    <w:p>
      <w:pPr>
        <w:spacing w:after="0" w:line="240"/>
        <w:ind w:left="720" w:hanging="720"/>
        <w:jc w:val="left"/>
      </w:pPr>
      <w:r>
        <w:t xml:space="preserve">Department of Education. (2024a). </w:t>
      </w:r>
      <w:r>
        <w:rPr>
          <w:i/>
          <w:iCs/>
        </w:rPr>
        <w:t xml:space="preserve">DepEd Memorandum No. 001, s. 2024: Implementation of Catch-Up Fridays</w:t>
      </w:r>
      <w:r>
        <w:t xml:space="preserve">. DepEd.</w:t>
      </w:r>
    </w:p>
    <w:p>
      <w:pPr>
        <w:spacing w:after="0" w:line="240"/>
        <w:ind w:left="720" w:hanging="720"/>
        <w:jc w:val="left"/>
      </w:pPr>
      <w:r>
        <w:t xml:space="preserve">Department of Education. (2024b). </w:t>
      </w:r>
      <w:r>
        <w:rPr>
          <w:i/>
          <w:iCs/>
        </w:rPr>
        <w:t xml:space="preserve">DepEd Order No. 10, s. 2024: Policy guidelines on the implementation of the MATATAG Curriculum</w:t>
      </w:r>
      <w:r>
        <w:t xml:space="preserve">. DepEd.</w:t>
      </w:r>
    </w:p>
    <w:p>
      <w:pPr>
        <w:spacing w:after="0" w:line="240"/>
        <w:ind w:left="720" w:hanging="720"/>
        <w:jc w:val="left"/>
      </w:pPr>
      <w:r>
        <w:t xml:space="preserve">Ehri, L. C. (2005). Learning to read words: Theory, findings, and issues. </w:t>
      </w:r>
      <w:r>
        <w:rPr>
          <w:i/>
          <w:iCs/>
        </w:rPr>
        <w:t xml:space="preserve">Scientific Studies of Reading, 9</w:t>
      </w:r>
      <w:r>
        <w:t xml:space="preserve">(2), 167–188.</w:t>
      </w:r>
    </w:p>
    <w:p>
      <w:pPr>
        <w:spacing w:after="0" w:line="240"/>
        <w:ind w:left="720" w:hanging="720"/>
        <w:jc w:val="left"/>
      </w:pPr>
      <w:r>
        <w:t xml:space="preserve">Fuchs, D., &amp; Fuchs, L. S. (2006). Introduction to response to intervention: What, why, and how valid is it? </w:t>
      </w:r>
      <w:r>
        <w:rPr>
          <w:i/>
          <w:iCs/>
        </w:rPr>
        <w:t xml:space="preserve">Reading Research Quarterly, 41</w:t>
      </w:r>
      <w:r>
        <w:t xml:space="preserve">(1), 93–99.</w:t>
      </w:r>
    </w:p>
    <w:p>
      <w:pPr>
        <w:spacing w:after="0" w:line="240"/>
        <w:ind w:left="720" w:hanging="720"/>
        <w:jc w:val="left"/>
      </w:pPr>
      <w:r>
        <w:t xml:space="preserve">Gough, P. B., &amp; Tunmer, W. E. (1986). Decoding, reading, and reading disability. </w:t>
      </w:r>
      <w:r>
        <w:rPr>
          <w:i/>
          <w:iCs/>
        </w:rPr>
        <w:t xml:space="preserve">Remedial and Special Education, 7</w:t>
      </w:r>
      <w:r>
        <w:t xml:space="preserve">(1), 6–10.</w:t>
      </w:r>
    </w:p>
    <w:p>
      <w:pPr>
        <w:spacing w:after="0" w:line="240"/>
        <w:ind w:left="720" w:hanging="720"/>
        <w:jc w:val="left"/>
      </w:pPr>
      <w:r>
        <w:t xml:space="preserve">Hasbrouck, J., &amp; Tindal, G. A. (2006). Oral reading fluency norms: A valuable assessment tool for reading teachers. </w:t>
      </w:r>
      <w:r>
        <w:rPr>
          <w:i/>
          <w:iCs/>
        </w:rPr>
        <w:t xml:space="preserve">The Reading Teacher, 59</w:t>
      </w:r>
      <w:r>
        <w:t xml:space="preserve">(7), 636–644.</w:t>
      </w:r>
    </w:p>
    <w:p>
      <w:pPr>
        <w:spacing w:after="0" w:line="240"/>
        <w:ind w:left="720" w:hanging="720"/>
        <w:jc w:val="left"/>
      </w:pPr>
      <w:r>
        <w:t xml:space="preserve">Juel, C. (1988). Learning to read and write: A longitudinal study of 54 children from first through fourth grades. </w:t>
      </w:r>
      <w:r>
        <w:rPr>
          <w:i/>
          <w:iCs/>
        </w:rPr>
        <w:t xml:space="preserve">Journal of Educational Psychology, 80</w:t>
      </w:r>
      <w:r>
        <w:t xml:space="preserve">(4), 437–447.</w:t>
      </w:r>
    </w:p>
    <w:p>
      <w:pPr>
        <w:spacing w:after="0" w:line="240"/>
        <w:ind w:left="720" w:hanging="720"/>
        <w:jc w:val="left"/>
      </w:pPr>
      <w:r>
        <w:t xml:space="preserve">LaBerge, D., &amp; Samuels, S. J. (1974). Toward a theory of automatic information processing in reading. </w:t>
      </w:r>
      <w:r>
        <w:rPr>
          <w:i/>
          <w:iCs/>
        </w:rPr>
        <w:t xml:space="preserve">Cognitive Psychology, 6</w:t>
      </w:r>
      <w:r>
        <w:t xml:space="preserve">(2), 293–323.</w:t>
      </w:r>
    </w:p>
    <w:p>
      <w:pPr>
        <w:spacing w:after="0" w:line="240"/>
        <w:ind w:left="720" w:hanging="720"/>
        <w:jc w:val="left"/>
      </w:pPr>
      <w:r>
        <w:t xml:space="preserve">National Reading Panel. (2000). </w:t>
      </w:r>
      <w:r>
        <w:rPr>
          <w:i/>
          <w:iCs/>
        </w:rPr>
        <w:t xml:space="preserve">Teaching children to read: An evidence-based assessment of the scientific research literature on reading and its implications for reading instruction</w:t>
      </w:r>
      <w:r>
        <w:t xml:space="preserve">. National Institute of Child Health and Human Development.</w:t>
      </w:r>
    </w:p>
    <w:p>
      <w:pPr>
        <w:spacing w:after="0" w:line="240"/>
        <w:ind w:left="720" w:hanging="720"/>
        <w:jc w:val="left"/>
      </w:pPr>
      <w:r>
        <w:t xml:space="preserve">Republic Act No. 10533. (2013). </w:t>
      </w:r>
      <w:r>
        <w:rPr>
          <w:i/>
          <w:iCs/>
        </w:rPr>
        <w:t xml:space="preserve">Enhanced Basic Education Act of 2013</w:t>
      </w:r>
      <w:r>
        <w:t xml:space="preserve">. Congress of the Philippines.</w:t>
      </w:r>
    </w:p>
    <w:p>
      <w:pPr>
        <w:spacing w:after="0" w:line="240"/>
        <w:ind w:left="720" w:hanging="720"/>
        <w:jc w:val="left"/>
      </w:pPr>
      <w:r>
        <w:t xml:space="preserve">Republic Act No. 12028. (2024). </w:t>
      </w:r>
      <w:r>
        <w:rPr>
          <w:i/>
          <w:iCs/>
        </w:rPr>
        <w:t xml:space="preserve">Academic Recovery and Accessible Learning (ARAL) Program Act</w:t>
      </w:r>
      <w:r>
        <w:t xml:space="preserve">. Congress of the Philippines.</w:t>
      </w:r>
    </w:p>
    <w:p>
      <w:pPr>
        <w:spacing w:after="0" w:line="240"/>
        <w:ind w:left="720" w:hanging="720"/>
        <w:jc w:val="left"/>
      </w:pPr>
      <w:r>
        <w:t xml:space="preserve">Snow, C. E., Burns, M. S., &amp; Griffin, P. (Eds.). (1998). </w:t>
      </w:r>
      <w:r>
        <w:rPr>
          <w:i/>
          <w:iCs/>
        </w:rPr>
        <w:t xml:space="preserve">Preventing reading difficulties in young children</w:t>
      </w:r>
      <w:r>
        <w:t xml:space="preserve">. National Academy Press.</w:t>
      </w:r>
    </w:p>
    <w:p>
      <w:pPr>
        <w:spacing w:after="0" w:line="240"/>
        <w:ind w:left="720" w:hanging="720"/>
        <w:jc w:val="left"/>
      </w:pPr>
      <w:r>
        <w:t xml:space="preserve">Stanovich, K. E. (1986). Matthew effects in reading: Some consequences of individual differences in the acquisition of literacy. </w:t>
      </w:r>
      <w:r>
        <w:rPr>
          <w:i/>
          <w:iCs/>
        </w:rPr>
        <w:t xml:space="preserve">Reading Research Quarterly, 21</w:t>
      </w:r>
      <w:r>
        <w:t xml:space="preserve">(4), 360–407.</w:t>
      </w:r>
    </w:p>
    <w:p>
      <w:pPr>
        <w:spacing w:after="0" w:line="240"/>
        <w:ind w:left="720" w:hanging="720"/>
        <w:jc w:val="left"/>
      </w:pPr>
      <w:r>
        <w:t xml:space="preserve">Tomlinson, B. (Ed.). (2011). </w:t>
      </w:r>
      <w:r>
        <w:rPr>
          <w:i/>
          <w:iCs/>
        </w:rPr>
        <w:t xml:space="preserve">Materials development in language teaching</w:t>
      </w:r>
      <w:r>
        <w:t xml:space="preserve"> (2nd ed.). Cambridge University Press.</w:t>
      </w:r>
    </w:p>
    <w:p>
      <w:pPr>
        <w:spacing w:after="0" w:line="240"/>
        <w:ind w:left="720" w:hanging="720"/>
        <w:jc w:val="left"/>
      </w:pPr>
      <w:r>
        <w:t xml:space="preserve">Torgesen, J. K. (2004). Avoiding the devastating downward spiral: The evidence that early intervention prevents reading failure. </w:t>
      </w:r>
      <w:r>
        <w:rPr>
          <w:i/>
          <w:iCs/>
        </w:rPr>
        <w:t xml:space="preserve">American Educator, 28</w:t>
      </w:r>
      <w:r>
        <w:t xml:space="preserve">(3), 6–19.</w:t>
      </w:r>
    </w:p>
    <w:p>
      <w:pPr>
        <w:spacing w:after="0" w:line="240"/>
        <w:ind w:left="720" w:hanging="720"/>
        <w:jc w:val="left"/>
      </w:pPr>
      <w:r>
        <w:t xml:space="preserve">Vygotsky, L. S. (1978). </w:t>
      </w:r>
      <w:r>
        <w:rPr>
          <w:i/>
          <w:iCs/>
        </w:rPr>
        <w:t xml:space="preserve">Mind in society: The development of higher psychological processes</w:t>
      </w:r>
      <w:r>
        <w:t xml:space="preserve">. Harvard University Press.</w:t>
      </w:r>
    </w:p>
    <w:p>
      <w:pPr>
        <w:spacing w:after="0" w:line="240"/>
        <w:ind w:left="720" w:hanging="720"/>
        <w:jc w:val="left"/>
      </w:pPr>
      <w:r>
        <w:t xml:space="preserve">Wanzek, J., &amp; Vaughn, S. (2007). Research-based implications from extensive early reading interventions. </w:t>
      </w:r>
      <w:r>
        <w:rPr>
          <w:i/>
          <w:iCs/>
        </w:rPr>
        <w:t xml:space="preserve">School Psychology Review, 36</w:t>
      </w:r>
      <w:r>
        <w:t xml:space="preserve">(4), 541–561.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Assumptions, Significance of the Study, and Definition of Terms</dc:title>
  <dc:creator>Irene A. Loria</dc:creator>
  <cp:lastModifiedBy>Un-named</cp:lastModifiedBy>
  <cp:revision>1</cp:revision>
  <dcterms:created xsi:type="dcterms:W3CDTF">2026-10-18T02:05:38.351Z</dcterms:created>
  <dcterms:modified xsi:type="dcterms:W3CDTF">2026-10-18T02:05:38.351Z</dcterms:modified>
</cp:coreProperties>
</file>

<file path=docProps/custom.xml><?xml version="1.0" encoding="utf-8"?>
<Properties xmlns="http://schemas.openxmlformats.org/officeDocument/2006/custom-properties" xmlns:vt="http://schemas.openxmlformats.org/officeDocument/2006/docPropsVTypes"/>
</file>