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</w:t>
      </w:r>
    </w:p>
    <w:p>
      <w:pPr>
        <w:pStyle w:val="Normal"/>
        <w:spacing w:lineRule="auto" w:line="276" w:before="0" w:after="0"/>
        <w:jc w:val="right"/>
        <w:rPr/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Дополнение к техническому заданию</w:t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 этапе исполнение заявки: фактическое выполнение ремонта бытовой техники. 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Назначенный мастер ремонтирует бытовую технику, вносит необходимые изменения или заменяет неисправные устройства. Важно отметить, что на этом этапе могут возникать необходимость заказа запчастей или координации работ с другими мастерами.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Необходимо добавить в функционал программного модуля еще одну роль – менеджера по качеству, который будет выполнять роль консультанта при возникающих проблемах с ремонтом оборудования при невыполнении ремонта в срок. При необходимости мастер, выполняющий ремонт может обратиться за помощью при возникновении невозможности выполнения ремонта.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Менеджер имеет право: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привлекать мастера к выполнению ремонта;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продлевать срок выполнения заявки с согласованием клиента.</w:t>
      </w:r>
    </w:p>
    <w:p>
      <w:pPr>
        <w:pStyle w:val="Normal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Также по требованиям заказчика необходимо отслеживать качество работы по отзывам. В функционал программного модуля в этих целях необходимо добавить генерацию </w:t>
      </w:r>
      <w:r>
        <w:rPr>
          <w:rFonts w:cs="Times New Roman" w:ascii="Times New Roman" w:hAnsi="Times New Roman"/>
          <w:sz w:val="24"/>
          <w:szCs w:val="24"/>
          <w:lang w:val="en-US"/>
        </w:rPr>
        <w:t>QR</w:t>
      </w:r>
      <w:r>
        <w:rPr>
          <w:rFonts w:cs="Times New Roman" w:ascii="Times New Roman" w:hAnsi="Times New Roman"/>
          <w:sz w:val="24"/>
          <w:szCs w:val="24"/>
        </w:rPr>
        <w:t xml:space="preserve">-кода для оценки работы сервисного центра (при сканировании кода в телефоне выдаётся ссылка на гугл-форму с опросом.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Ссылка на опрос о качестве выполняемых работ для 3 модуля:</w:t>
      </w:r>
    </w:p>
    <w:p>
      <w:pPr>
        <w:pStyle w:val="Normal"/>
        <w:jc w:val="both"/>
        <w:rPr/>
      </w:pPr>
      <w:hyperlink r:id="rId2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https://docs.google.com/forms/d/e/1FAIpQLSdhZcExx6LSIXxk0ub55mSu-WIh23WYdGG9HY5EZhLDo7P8eA/viewform?usp=sf_link</w:t>
        </w:r>
      </w:hyperlink>
    </w:p>
    <w:p>
      <w:pPr>
        <w:pStyle w:val="Normal"/>
        <w:widowControl/>
        <w:bidi w:val="0"/>
        <w:spacing w:lineRule="auto" w:line="254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0f81"/>
    <w:pPr>
      <w:widowControl/>
      <w:bidi w:val="0"/>
      <w:spacing w:lineRule="auto" w:line="254" w:before="0" w:after="160"/>
      <w:jc w:val="left"/>
    </w:pPr>
    <w:rPr>
      <w:rFonts w:ascii="Calibri" w:hAnsi="Calibri" w:eastAsia="Calibri" w:cs=""/>
      <w:color w:val="auto"/>
      <w:kern w:val="0"/>
      <w:sz w:val="22"/>
      <w:szCs w:val="22"/>
      <w:lang w:val="ru-RU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a80f81"/>
    <w:rPr>
      <w:color w:themeColor="hyperlink" w:val="0563C1"/>
      <w:u w:val="single"/>
    </w:rPr>
  </w:style>
  <w:style w:type="character" w:styleId="fontstyle01" w:customStyle="1">
    <w:name w:val="fontstyle01"/>
    <w:basedOn w:val="DefaultParagraphFont"/>
    <w:qFormat/>
    <w:rsid w:val="00a80f81"/>
    <w:rPr>
      <w:rFonts w:ascii="Times New Roman" w:hAnsi="Times New Roman" w:cs="Times New Roman"/>
      <w:b w:val="false"/>
      <w:bCs w:val="false"/>
      <w:i w:val="false"/>
      <w:iCs w:val="false"/>
      <w:color w:val="000000"/>
      <w:sz w:val="24"/>
      <w:szCs w:val="24"/>
    </w:rPr>
  </w:style>
  <w:style w:type="character" w:styleId="FollowedHyperlink">
    <w:name w:val="FollowedHyperlink"/>
    <w:rPr>
      <w:color w:val="80000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forms/d/e/1FAIpQLSdhZcExx6LSIXxk0ub55mSu-WIh23WYdGG9HY5EZhLDo7P8eA/viewform?usp=sf_link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149</Words>
  <Characters>1116</Characters>
  <CharactersWithSpaces>1303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2023-10-04T00:55:00Z</dcterms:created>
  <dc:creator>Иван Чугунов</dc:creator>
  <dc:description/>
  <dc:language>ru-RU</dc:language>
  <cp:lastModifiedBy/>
  <dcterms:modified xsi:type="dcterms:W3CDTF">2025-12-18T23:38:01Z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