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6"/>
        <w:bidi w:val="0"/>
        <w:jc w:val="center"/>
        <w:rPr>
          <w:rFonts w:ascii="Times New Roman" w:hAnsi="Times New Roman"/>
          <w:color w:val="000000"/>
          <w:sz w:val="28"/>
          <w:szCs w:val="28"/>
          <w:highlight w:val="none"/>
          <w:shd w:fill="auto" w:val="clear"/>
        </w:rPr>
      </w:pPr>
      <w:r>
        <w:rPr>
          <w:rFonts w:eastAsia="NSimSun" w:cs="Times New Roman" w:ascii="Times New Roman" w:hAnsi="Times New Roman"/>
          <w:b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Министерство образования Московской области </w:t>
      </w:r>
    </w:p>
    <w:p>
      <w:pPr>
        <w:pStyle w:val="Style16"/>
        <w:bidi w:val="0"/>
        <w:jc w:val="center"/>
        <w:rPr>
          <w:rFonts w:ascii="Times New Roman" w:hAnsi="Times New Roman"/>
          <w:color w:val="000000"/>
          <w:sz w:val="28"/>
          <w:szCs w:val="28"/>
          <w:highlight w:val="none"/>
          <w:shd w:fill="auto" w:val="clear"/>
        </w:rPr>
      </w:pPr>
      <w:r>
        <w:rPr>
          <w:rFonts w:eastAsia="NSimSun" w:cs="Times New Roman" w:ascii="Times New Roman" w:hAnsi="Times New Roman"/>
          <w:b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Государственное бюджетное профессиональное образовательное учреждение </w:t>
      </w:r>
    </w:p>
    <w:p>
      <w:pPr>
        <w:pStyle w:val="Style16"/>
        <w:bidi w:val="0"/>
        <w:jc w:val="center"/>
        <w:rPr>
          <w:rFonts w:ascii="Times New Roman" w:hAnsi="Times New Roman"/>
          <w:color w:val="000000"/>
          <w:sz w:val="28"/>
          <w:szCs w:val="28"/>
          <w:highlight w:val="none"/>
          <w:shd w:fill="auto" w:val="clear"/>
        </w:rPr>
      </w:pPr>
      <w:r>
        <w:rPr>
          <w:rFonts w:eastAsia="NSimSun" w:cs="Times New Roman" w:ascii="Times New Roman" w:hAnsi="Times New Roman"/>
          <w:b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Московской области «Физико-технический колледж» </w:t>
      </w:r>
    </w:p>
    <w:p>
      <w:pPr>
        <w:pStyle w:val="Style16"/>
        <w:bidi w:val="0"/>
        <w:ind w:hanging="0" w:start="0"/>
        <w:jc w:val="end"/>
        <w:rPr>
          <w:rFonts w:ascii="Times New Roman" w:hAnsi="Times New Roman" w:eastAsia="NSimSun" w:cs="Times New Roman"/>
          <w:b w:val="false"/>
          <w:i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NSimSun" w:cs="Times New Roman" w:ascii="Times New Roman" w:hAnsi="Times New Roman"/>
          <w:b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r>
    </w:p>
    <w:p>
      <w:pPr>
        <w:pStyle w:val="Style16"/>
        <w:bidi w:val="0"/>
        <w:ind w:hanging="0" w:start="0"/>
        <w:jc w:val="end"/>
        <w:rPr>
          <w:rFonts w:ascii="Times New Roman" w:hAnsi="Times New Roman" w:eastAsia="NSimSun" w:cs="Times New Roman"/>
          <w:b w:val="false"/>
          <w:i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NSimSun" w:cs="Times New Roman" w:ascii="Times New Roman" w:hAnsi="Times New Roman"/>
          <w:b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r>
    </w:p>
    <w:tbl>
      <w:tblPr>
        <w:tblW w:w="4245" w:type="dxa"/>
        <w:jc w:val="start"/>
        <w:tblInd w:w="5406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245"/>
      </w:tblGrid>
      <w:tr>
        <w:trPr>
          <w:trHeight w:val="615" w:hRule="atLeast"/>
        </w:trPr>
        <w:tc>
          <w:tcPr>
            <w:tcW w:w="4245" w:type="dxa"/>
            <w:tcBorders/>
          </w:tcPr>
          <w:p>
            <w:pPr>
              <w:pStyle w:val="Normal"/>
              <w:tabs>
                <w:tab w:val="clear" w:pos="709"/>
                <w:tab w:val="right" w:pos="9638" w:leader="none"/>
              </w:tabs>
              <w:bidi w:val="0"/>
              <w:ind w:hanging="0" w:start="0"/>
              <w:jc w:val="start"/>
              <w:rPr>
                <w:rFonts w:ascii="Times New Roman" w:hAnsi="Times New Roman"/>
                <w:color w:val="000000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eastAsia="NSimSun" w:cs="Times New Roman" w:ascii="Times New Roman" w:hAnsi="Times New Roman"/>
                <w:b/>
                <w:bCs/>
                <w:i w:val="false"/>
                <w:iCs w:val="false"/>
                <w:caps w:val="false"/>
                <w:smallCaps w:val="false"/>
                <w:color w:val="000000"/>
                <w:spacing w:val="0"/>
                <w:sz w:val="28"/>
                <w:szCs w:val="28"/>
                <w:shd w:fill="auto" w:val="clear"/>
              </w:rPr>
              <w:t>ОЦЕНКА________________</w:t>
            </w:r>
            <w:r>
              <w:rPr>
                <w:rFonts w:eastAsia="NSimSun" w:cs="Times New Roman" w:ascii="Times New Roman" w:hAnsi="Times New Roman"/>
                <w:b w:val="false"/>
                <w:i w:val="false"/>
                <w:iCs w:val="false"/>
                <w:caps w:val="false"/>
                <w:smallCaps w:val="false"/>
                <w:color w:val="000000"/>
                <w:spacing w:val="0"/>
                <w:sz w:val="28"/>
                <w:szCs w:val="28"/>
                <w:shd w:fill="auto" w:val="clear"/>
              </w:rPr>
              <w:t xml:space="preserve"> </w:t>
            </w:r>
          </w:p>
        </w:tc>
      </w:tr>
      <w:tr>
        <w:trPr>
          <w:trHeight w:val="1080" w:hRule="atLeast"/>
        </w:trPr>
        <w:tc>
          <w:tcPr>
            <w:tcW w:w="4245" w:type="dxa"/>
            <w:tcBorders/>
          </w:tcPr>
          <w:p>
            <w:pPr>
              <w:pStyle w:val="Style16"/>
              <w:tabs>
                <w:tab w:val="clear" w:pos="709"/>
                <w:tab w:val="right" w:pos="9638" w:leader="none"/>
              </w:tabs>
              <w:bidi w:val="0"/>
              <w:ind w:hanging="0" w:start="0"/>
              <w:jc w:val="start"/>
              <w:rPr>
                <w:rFonts w:ascii="Times New Roman" w:hAnsi="Times New Roman"/>
                <w:color w:val="000000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eastAsia="NSimSun" w:cs="Times New Roman" w:ascii="Times New Roman" w:hAnsi="Times New Roman"/>
                <w:b w:val="false"/>
                <w:i w:val="false"/>
                <w:iCs w:val="false"/>
                <w:caps w:val="false"/>
                <w:smallCaps w:val="false"/>
                <w:color w:val="000000"/>
                <w:spacing w:val="0"/>
                <w:sz w:val="28"/>
                <w:szCs w:val="28"/>
                <w:shd w:fill="auto" w:val="clear"/>
              </w:rPr>
              <w:t>Руководитель специальности</w:t>
            </w:r>
          </w:p>
          <w:p>
            <w:pPr>
              <w:pStyle w:val="Style16"/>
              <w:tabs>
                <w:tab w:val="clear" w:pos="709"/>
                <w:tab w:val="right" w:pos="9638" w:leader="none"/>
              </w:tabs>
              <w:bidi w:val="0"/>
              <w:ind w:hanging="0" w:start="0"/>
              <w:jc w:val="start"/>
              <w:rPr>
                <w:rFonts w:ascii="Times New Roman" w:hAnsi="Times New Roman"/>
                <w:color w:val="000000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eastAsia="NSimSun" w:cs="Times New Roman" w:ascii="Times New Roman" w:hAnsi="Times New Roman"/>
                <w:b w:val="false"/>
                <w:i w:val="false"/>
                <w:iCs w:val="false"/>
                <w:caps w:val="false"/>
                <w:smallCaps w:val="false"/>
                <w:color w:val="000000"/>
                <w:spacing w:val="0"/>
                <w:sz w:val="28"/>
                <w:szCs w:val="28"/>
                <w:shd w:fill="auto" w:val="clear"/>
              </w:rPr>
              <w:t>09.02.07 Информационные</w:t>
            </w:r>
          </w:p>
          <w:p>
            <w:pPr>
              <w:pStyle w:val="Style16"/>
              <w:tabs>
                <w:tab w:val="clear" w:pos="709"/>
                <w:tab w:val="right" w:pos="9638" w:leader="none"/>
              </w:tabs>
              <w:bidi w:val="0"/>
              <w:ind w:hanging="0" w:start="0"/>
              <w:jc w:val="start"/>
              <w:rPr>
                <w:rFonts w:ascii="Times New Roman" w:hAnsi="Times New Roman"/>
                <w:color w:val="000000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eastAsia="NSimSun" w:cs="Times New Roman" w:ascii="Times New Roman" w:hAnsi="Times New Roman"/>
                <w:b w:val="false"/>
                <w:i w:val="false"/>
                <w:iCs w:val="false"/>
                <w:caps w:val="false"/>
                <w:smallCaps w:val="false"/>
                <w:color w:val="000000"/>
                <w:spacing w:val="0"/>
                <w:sz w:val="28"/>
                <w:szCs w:val="28"/>
                <w:shd w:fill="auto" w:val="clear"/>
              </w:rPr>
              <w:t>системы и программирование</w:t>
            </w:r>
          </w:p>
        </w:tc>
      </w:tr>
      <w:tr>
        <w:trPr>
          <w:trHeight w:val="630" w:hRule="atLeast"/>
        </w:trPr>
        <w:tc>
          <w:tcPr>
            <w:tcW w:w="4245" w:type="dxa"/>
            <w:tcBorders/>
          </w:tcPr>
          <w:p>
            <w:pPr>
              <w:pStyle w:val="Style16"/>
              <w:tabs>
                <w:tab w:val="clear" w:pos="709"/>
                <w:tab w:val="right" w:pos="9638" w:leader="none"/>
              </w:tabs>
              <w:bidi w:val="0"/>
              <w:ind w:hanging="0" w:start="0"/>
              <w:jc w:val="start"/>
              <w:rPr>
                <w:rFonts w:ascii="Times New Roman" w:hAnsi="Times New Roman" w:eastAsia="NSimSun" w:cs="Times New Roman"/>
                <w:b w:val="false"/>
                <w:i w:val="false"/>
                <w:i w:val="false"/>
                <w:iCs w:val="false"/>
                <w:caps w:val="false"/>
                <w:smallCaps w:val="false"/>
                <w:color w:val="000000"/>
                <w:spacing w:val="0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eastAsia="NSimSun" w:cs="Times New Roman" w:ascii="Times New Roman" w:hAnsi="Times New Roman"/>
                <w:b w:val="false"/>
                <w:i w:val="false"/>
                <w:iCs w:val="false"/>
                <w:caps w:val="false"/>
                <w:smallCaps w:val="false"/>
                <w:color w:val="000000"/>
                <w:spacing w:val="0"/>
                <w:sz w:val="28"/>
                <w:szCs w:val="28"/>
                <w:shd w:fill="auto" w:val="clear"/>
              </w:rPr>
            </w:r>
          </w:p>
          <w:p>
            <w:pPr>
              <w:pStyle w:val="Style16"/>
              <w:tabs>
                <w:tab w:val="clear" w:pos="709"/>
                <w:tab w:val="right" w:pos="9638" w:leader="none"/>
              </w:tabs>
              <w:bidi w:val="0"/>
              <w:ind w:hanging="0" w:start="0"/>
              <w:jc w:val="start"/>
              <w:rPr>
                <w:rFonts w:ascii="Times New Roman" w:hAnsi="Times New Roman"/>
                <w:color w:val="000000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eastAsia="NSimSun" w:cs="Times New Roman" w:ascii="Times New Roman" w:hAnsi="Times New Roman"/>
                <w:b w:val="false"/>
                <w:i w:val="false"/>
                <w:iCs w:val="false"/>
                <w:caps w:val="false"/>
                <w:smallCaps w:val="false"/>
                <w:color w:val="000000"/>
                <w:spacing w:val="0"/>
                <w:sz w:val="28"/>
                <w:szCs w:val="28"/>
                <w:shd w:fill="auto" w:val="clear"/>
              </w:rPr>
              <w:t>___________ ______________</w:t>
            </w:r>
          </w:p>
        </w:tc>
      </w:tr>
    </w:tbl>
    <w:p>
      <w:pPr>
        <w:pStyle w:val="Style16"/>
        <w:tabs>
          <w:tab w:val="clear" w:pos="709"/>
          <w:tab w:val="right" w:pos="9638" w:leader="none"/>
        </w:tabs>
        <w:bidi w:val="0"/>
        <w:ind w:hanging="0" w:start="0"/>
        <w:jc w:val="start"/>
        <w:rPr>
          <w:rFonts w:ascii="Times New Roman" w:hAnsi="Times New Roman" w:eastAsia="NSimSun" w:cs="Times New Roman"/>
          <w:b w:val="false"/>
          <w:i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NSimSun" w:cs="Times New Roman" w:ascii="Times New Roman" w:hAnsi="Times New Roman"/>
          <w:b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r>
    </w:p>
    <w:p>
      <w:pPr>
        <w:pStyle w:val="Style16"/>
        <w:tabs>
          <w:tab w:val="clear" w:pos="709"/>
          <w:tab w:val="right" w:pos="9638" w:leader="none"/>
        </w:tabs>
        <w:bidi w:val="0"/>
        <w:ind w:hanging="0" w:start="0"/>
        <w:jc w:val="start"/>
        <w:rPr>
          <w:rFonts w:ascii="Times New Roman" w:hAnsi="Times New Roman" w:eastAsia="NSimSun" w:cs="Times New Roman"/>
          <w:b w:val="false"/>
          <w:i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NSimSun" w:cs="Times New Roman" w:ascii="Times New Roman" w:hAnsi="Times New Roman"/>
          <w:b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r>
    </w:p>
    <w:p>
      <w:pPr>
        <w:pStyle w:val="Style16"/>
        <w:bidi w:val="0"/>
        <w:jc w:val="center"/>
        <w:rPr>
          <w:rFonts w:ascii="Times New Roman" w:hAnsi="Times New Roman" w:eastAsia="NSimSun" w:cs="Times New Roman"/>
          <w:b w:val="false"/>
          <w:i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NSimSun" w:cs="Times New Roman" w:ascii="Times New Roman" w:hAnsi="Times New Roman"/>
          <w:b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r>
    </w:p>
    <w:p>
      <w:pPr>
        <w:pStyle w:val="Style16"/>
        <w:bidi w:val="0"/>
        <w:jc w:val="center"/>
        <w:rPr>
          <w:rFonts w:ascii="Times New Roman" w:hAnsi="Times New Roman"/>
          <w:color w:val="000000"/>
          <w:sz w:val="28"/>
          <w:szCs w:val="28"/>
          <w:highlight w:val="none"/>
          <w:shd w:fill="auto" w:val="clear"/>
        </w:rPr>
      </w:pPr>
      <w:r>
        <w:rPr>
          <w:rFonts w:eastAsia="NSimSun" w:cs="Times New Roman" w:ascii="Times New Roman" w:hAnsi="Times New Roman"/>
          <w:b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</w:t>
      </w:r>
      <w:r>
        <w:rPr>
          <w:rFonts w:eastAsia="NSimSun" w:cs="Times New Roman" w:ascii="Times New Roman" w:hAnsi="Times New Roman"/>
          <w:b/>
          <w:bCs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«Прогнозирование суточной нагрузки в электросети на основе анализа временных рядов и сезонных факторов»</w:t>
      </w:r>
      <w:r>
        <w:rPr>
          <w:rFonts w:eastAsia="NSimSun" w:cs="Times New Roman" w:ascii="Times New Roman" w:hAnsi="Times New Roman"/>
          <w:b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</w:t>
      </w:r>
    </w:p>
    <w:p>
      <w:pPr>
        <w:pStyle w:val="Style16"/>
        <w:bidi w:val="0"/>
        <w:jc w:val="center"/>
        <w:rPr>
          <w:rFonts w:ascii="Times New Roman" w:hAnsi="Times New Roman" w:eastAsia="NSimSun" w:cs="Times New Roman"/>
          <w:b w:val="false"/>
          <w:i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NSimSun" w:cs="Times New Roman" w:ascii="Times New Roman" w:hAnsi="Times New Roman"/>
          <w:b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r>
    </w:p>
    <w:p>
      <w:pPr>
        <w:pStyle w:val="Style16"/>
        <w:bidi w:val="0"/>
        <w:jc w:val="center"/>
        <w:rPr>
          <w:rFonts w:ascii="Times New Roman" w:hAnsi="Times New Roman" w:eastAsia="NSimSun" w:cs="Times New Roman"/>
          <w:b w:val="false"/>
          <w:i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NSimSun" w:cs="Times New Roman" w:ascii="Times New Roman" w:hAnsi="Times New Roman"/>
          <w:b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r>
    </w:p>
    <w:p>
      <w:pPr>
        <w:pStyle w:val="Style16"/>
        <w:bidi w:val="0"/>
        <w:jc w:val="center"/>
        <w:rPr>
          <w:rFonts w:ascii="Times New Roman" w:hAnsi="Times New Roman" w:eastAsia="NSimSun" w:cs="Times New Roman"/>
          <w:b w:val="false"/>
          <w:i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NSimSun" w:cs="Times New Roman" w:ascii="Times New Roman" w:hAnsi="Times New Roman"/>
          <w:b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r>
    </w:p>
    <w:p>
      <w:pPr>
        <w:pStyle w:val="Style16"/>
        <w:bidi w:val="0"/>
        <w:jc w:val="center"/>
        <w:rPr>
          <w:rFonts w:ascii="Times New Roman" w:hAnsi="Times New Roman" w:eastAsia="NSimSun" w:cs="Times New Roman"/>
          <w:b w:val="false"/>
          <w:i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NSimSun" w:cs="Times New Roman" w:ascii="Times New Roman" w:hAnsi="Times New Roman"/>
          <w:b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КУРСОВАЯ РАБОТА ПО ПРЕДМЕТУ:</w:t>
      </w:r>
    </w:p>
    <w:p>
      <w:pPr>
        <w:pStyle w:val="Normal"/>
        <w:jc w:val="center"/>
        <w:rPr>
          <w:rFonts w:ascii="Times New Roman" w:hAnsi="Times New Roman" w:eastAsia="Times New Roman" w:cs="Times New Roman"/>
          <w:color w:themeColor="text1" w:val="000000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МДК 05.01 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color w:themeColor="text1" w:val="000000"/>
          <w:spacing w:val="0"/>
          <w:sz w:val="28"/>
          <w:szCs w:val="28"/>
          <w:shd w:fill="auto" w:val="clear"/>
        </w:rPr>
        <w:t>«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Машинное обучение и Анализ данных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color w:themeColor="text1" w:val="000000"/>
          <w:spacing w:val="0"/>
          <w:sz w:val="28"/>
          <w:szCs w:val="28"/>
          <w:shd w:fill="auto" w:val="clear"/>
        </w:rPr>
        <w:t>»</w:t>
      </w:r>
    </w:p>
    <w:p>
      <w:pPr>
        <w:pStyle w:val="Style16"/>
        <w:bidi w:val="0"/>
        <w:jc w:val="center"/>
        <w:rPr>
          <w:rFonts w:ascii="Times New Roman" w:hAnsi="Times New Roman" w:eastAsia="NSimSun" w:cs="Times New Roman"/>
          <w:b w:val="false"/>
          <w:i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NSimSun" w:cs="Times New Roman" w:ascii="Times New Roman" w:hAnsi="Times New Roman"/>
          <w:b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r>
    </w:p>
    <w:p>
      <w:pPr>
        <w:pStyle w:val="Style16"/>
        <w:bidi w:val="0"/>
        <w:jc w:val="center"/>
        <w:rPr>
          <w:rFonts w:ascii="Times New Roman" w:hAnsi="Times New Roman" w:eastAsia="NSimSun" w:cs="Times New Roman"/>
          <w:b w:val="false"/>
          <w:i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NSimSun" w:cs="Times New Roman" w:ascii="Times New Roman" w:hAnsi="Times New Roman"/>
          <w:b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r>
    </w:p>
    <w:p>
      <w:pPr>
        <w:pStyle w:val="Style16"/>
        <w:bidi w:val="0"/>
        <w:jc w:val="center"/>
        <w:rPr>
          <w:rFonts w:ascii="Times New Roman" w:hAnsi="Times New Roman" w:eastAsia="NSimSun" w:cs="Times New Roman"/>
          <w:b w:val="false"/>
          <w:i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NSimSun" w:cs="Times New Roman" w:ascii="Times New Roman" w:hAnsi="Times New Roman"/>
          <w:b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r>
    </w:p>
    <w:p>
      <w:pPr>
        <w:pStyle w:val="Style16"/>
        <w:bidi w:val="0"/>
        <w:jc w:val="center"/>
        <w:rPr>
          <w:rFonts w:ascii="Times New Roman" w:hAnsi="Times New Roman" w:eastAsia="NSimSun" w:cs="Times New Roman"/>
          <w:b w:val="false"/>
          <w:i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NSimSun" w:cs="Times New Roman" w:ascii="Times New Roman" w:hAnsi="Times New Roman"/>
          <w:b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r>
    </w:p>
    <w:p>
      <w:pPr>
        <w:pStyle w:val="Style16"/>
        <w:bidi w:val="0"/>
        <w:jc w:val="center"/>
        <w:rPr>
          <w:rFonts w:ascii="Times New Roman" w:hAnsi="Times New Roman" w:eastAsia="NSimSun" w:cs="Times New Roman"/>
          <w:b w:val="false"/>
          <w:i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NSimSun" w:cs="Times New Roman" w:ascii="Times New Roman" w:hAnsi="Times New Roman"/>
          <w:b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r>
    </w:p>
    <w:p>
      <w:pPr>
        <w:pStyle w:val="Style16"/>
        <w:bidi w:val="0"/>
        <w:jc w:val="center"/>
        <w:rPr>
          <w:rFonts w:ascii="Times New Roman" w:hAnsi="Times New Roman" w:eastAsia="NSimSun" w:cs="Times New Roman"/>
          <w:b w:val="false"/>
          <w:i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NSimSun" w:cs="Times New Roman" w:ascii="Times New Roman" w:hAnsi="Times New Roman"/>
          <w:b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r>
    </w:p>
    <w:p>
      <w:pPr>
        <w:pStyle w:val="Style16"/>
        <w:bidi w:val="0"/>
        <w:jc w:val="center"/>
        <w:rPr>
          <w:rFonts w:ascii="Times New Roman" w:hAnsi="Times New Roman" w:eastAsia="NSimSun" w:cs="Times New Roman"/>
          <w:b w:val="false"/>
          <w:i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NSimSun" w:cs="Times New Roman" w:ascii="Times New Roman" w:hAnsi="Times New Roman"/>
          <w:b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r>
    </w:p>
    <w:p>
      <w:pPr>
        <w:pStyle w:val="Style16"/>
        <w:bidi w:val="0"/>
        <w:jc w:val="center"/>
        <w:rPr>
          <w:rFonts w:ascii="Times New Roman" w:hAnsi="Times New Roman" w:eastAsia="NSimSun" w:cs="Times New Roman"/>
          <w:b w:val="false"/>
          <w:i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NSimSun" w:cs="Times New Roman" w:ascii="Times New Roman" w:hAnsi="Times New Roman"/>
          <w:b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r>
    </w:p>
    <w:tbl>
      <w:tblPr>
        <w:tblW w:w="964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670"/>
        <w:gridCol w:w="3974"/>
      </w:tblGrid>
      <w:tr>
        <w:trPr/>
        <w:tc>
          <w:tcPr>
            <w:tcW w:w="5670" w:type="dxa"/>
            <w:tcBorders/>
          </w:tcPr>
          <w:p>
            <w:pPr>
              <w:pStyle w:val="Style16"/>
              <w:bidi w:val="0"/>
              <w:jc w:val="start"/>
              <w:rPr>
                <w:rFonts w:ascii="Times New Roman" w:hAnsi="Times New Roman"/>
                <w:color w:val="000000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eastAsia="NSimSun" w:cs="Times New Roman" w:ascii="Times New Roman" w:hAnsi="Times New Roman"/>
                <w:b w:val="false"/>
                <w:i w:val="false"/>
                <w:iCs w:val="false"/>
                <w:caps w:val="false"/>
                <w:smallCaps w:val="false"/>
                <w:color w:val="000000"/>
                <w:spacing w:val="0"/>
                <w:sz w:val="28"/>
                <w:szCs w:val="28"/>
                <w:shd w:fill="auto" w:val="clear"/>
              </w:rPr>
              <w:t>Руководитель КП</w:t>
            </w:r>
          </w:p>
        </w:tc>
        <w:tc>
          <w:tcPr>
            <w:tcW w:w="3974" w:type="dxa"/>
            <w:tcBorders/>
          </w:tcPr>
          <w:p>
            <w:pPr>
              <w:pStyle w:val="Style16"/>
              <w:bidi w:val="0"/>
              <w:jc w:val="start"/>
              <w:rPr>
                <w:rFonts w:ascii="Times New Roman" w:hAnsi="Times New Roman"/>
                <w:color w:val="000000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eastAsia="NSimSun" w:cs="Times New Roman" w:ascii="Times New Roman" w:hAnsi="Times New Roman"/>
                <w:b w:val="false"/>
                <w:i w:val="false"/>
                <w:iCs w:val="false"/>
                <w:caps w:val="false"/>
                <w:smallCaps w:val="false"/>
                <w:color w:val="000000"/>
                <w:spacing w:val="0"/>
                <w:sz w:val="28"/>
                <w:szCs w:val="28"/>
                <w:shd w:fill="auto" w:val="clear"/>
              </w:rPr>
              <w:t>Разработал</w:t>
            </w:r>
          </w:p>
        </w:tc>
      </w:tr>
      <w:tr>
        <w:trPr/>
        <w:tc>
          <w:tcPr>
            <w:tcW w:w="5670" w:type="dxa"/>
            <w:tcBorders/>
          </w:tcPr>
          <w:p>
            <w:pPr>
              <w:pStyle w:val="Style16"/>
              <w:bidi w:val="0"/>
              <w:jc w:val="start"/>
              <w:rPr>
                <w:rFonts w:ascii="Times New Roman" w:hAnsi="Times New Roman"/>
                <w:color w:val="000000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eastAsia="NSimSun" w:cs="Times New Roman" w:ascii="Times New Roman" w:hAnsi="Times New Roman"/>
                <w:b w:val="false"/>
                <w:i w:val="false"/>
                <w:iCs w:val="false"/>
                <w:caps w:val="false"/>
                <w:smallCaps w:val="false"/>
                <w:color w:val="000000"/>
                <w:spacing w:val="0"/>
                <w:sz w:val="28"/>
                <w:szCs w:val="28"/>
                <w:shd w:fill="auto" w:val="clear"/>
              </w:rPr>
              <w:t>преподаватель</w:t>
            </w:r>
          </w:p>
          <w:p>
            <w:pPr>
              <w:pStyle w:val="Style16"/>
              <w:bidi w:val="0"/>
              <w:jc w:val="start"/>
              <w:rPr>
                <w:rFonts w:ascii="Times New Roman" w:hAnsi="Times New Roman"/>
                <w:color w:val="000000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eastAsia="NSimSun" w:cs="Times New Roman" w:ascii="Times New Roman" w:hAnsi="Times New Roman"/>
                <w:b w:val="false"/>
                <w:i w:val="false"/>
                <w:iCs w:val="false"/>
                <w:caps w:val="false"/>
                <w:smallCaps w:val="false"/>
                <w:color w:val="000000"/>
                <w:spacing w:val="0"/>
                <w:sz w:val="28"/>
                <w:szCs w:val="28"/>
                <w:shd w:fill="auto" w:val="clear"/>
              </w:rPr>
              <w:t>ГБПОУ МО «Физтех-колледж»</w:t>
            </w:r>
          </w:p>
        </w:tc>
        <w:tc>
          <w:tcPr>
            <w:tcW w:w="3974" w:type="dxa"/>
            <w:tcBorders/>
          </w:tcPr>
          <w:p>
            <w:pPr>
              <w:pStyle w:val="Style16"/>
              <w:bidi w:val="0"/>
              <w:jc w:val="start"/>
              <w:rPr>
                <w:rFonts w:ascii="Times New Roman" w:hAnsi="Times New Roman"/>
                <w:color w:val="000000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eastAsia="NSimSun" w:cs="Times New Roman" w:ascii="Times New Roman" w:hAnsi="Times New Roman"/>
                <w:b w:val="false"/>
                <w:i w:val="false"/>
                <w:iCs w:val="false"/>
                <w:caps w:val="false"/>
                <w:smallCaps w:val="false"/>
                <w:color w:val="000000"/>
                <w:spacing w:val="0"/>
                <w:sz w:val="28"/>
                <w:szCs w:val="28"/>
                <w:shd w:fill="auto" w:val="clear"/>
              </w:rPr>
              <w:t>студент группы ИСП23В</w:t>
            </w:r>
          </w:p>
        </w:tc>
      </w:tr>
      <w:tr>
        <w:trPr>
          <w:trHeight w:val="399" w:hRule="atLeast"/>
        </w:trPr>
        <w:tc>
          <w:tcPr>
            <w:tcW w:w="5670" w:type="dxa"/>
            <w:tcBorders/>
          </w:tcPr>
          <w:p>
            <w:pPr>
              <w:pStyle w:val="Style16"/>
              <w:bidi w:val="0"/>
              <w:jc w:val="start"/>
              <w:rPr>
                <w:rFonts w:ascii="Times New Roman" w:hAnsi="Times New Roman"/>
                <w:color w:val="000000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eastAsia="NSimSun" w:cs="Times New Roman" w:ascii="Times New Roman" w:hAnsi="Times New Roman"/>
                <w:b w:val="false"/>
                <w:i w:val="false"/>
                <w:iCs w:val="false"/>
                <w:caps w:val="false"/>
                <w:smallCaps w:val="false"/>
                <w:color w:val="000000"/>
                <w:spacing w:val="0"/>
                <w:sz w:val="28"/>
                <w:szCs w:val="28"/>
                <w:shd w:fill="auto" w:val="clear"/>
              </w:rPr>
              <w:t>Коновалов И.В.</w:t>
            </w:r>
          </w:p>
        </w:tc>
        <w:tc>
          <w:tcPr>
            <w:tcW w:w="3974" w:type="dxa"/>
            <w:tcBorders/>
          </w:tcPr>
          <w:p>
            <w:pPr>
              <w:pStyle w:val="Style16"/>
              <w:bidi w:val="0"/>
              <w:jc w:val="start"/>
              <w:rPr>
                <w:rFonts w:ascii="Times New Roman" w:hAnsi="Times New Roman"/>
                <w:color w:val="000000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eastAsia="NSimSun" w:cs="Times New Roman" w:ascii="Times New Roman" w:hAnsi="Times New Roman"/>
                <w:b w:val="false"/>
                <w:i w:val="false"/>
                <w:iCs w:val="false"/>
                <w:caps w:val="false"/>
                <w:smallCaps w:val="false"/>
                <w:color w:val="000000"/>
                <w:spacing w:val="0"/>
                <w:sz w:val="28"/>
                <w:szCs w:val="28"/>
                <w:shd w:fill="auto" w:val="clear"/>
              </w:rPr>
              <w:t>Фёдоров А.О.</w:t>
            </w:r>
          </w:p>
        </w:tc>
      </w:tr>
    </w:tbl>
    <w:p>
      <w:pPr>
        <w:pStyle w:val="Style16"/>
        <w:bidi w:val="0"/>
        <w:jc w:val="center"/>
        <w:rPr>
          <w:rFonts w:ascii="Times New Roman" w:hAnsi="Times New Roman" w:eastAsia="NSimSun" w:cs="Times New Roman"/>
          <w:b w:val="false"/>
          <w:i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NSimSun" w:cs="Times New Roman" w:ascii="Times New Roman" w:hAnsi="Times New Roman"/>
          <w:b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r>
    </w:p>
    <w:p>
      <w:pPr>
        <w:pStyle w:val="Style16"/>
        <w:bidi w:val="0"/>
        <w:jc w:val="center"/>
        <w:rPr>
          <w:rFonts w:ascii="Times New Roman" w:hAnsi="Times New Roman" w:eastAsia="NSimSun" w:cs="Times New Roman"/>
          <w:b w:val="false"/>
          <w:i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NSimSun" w:cs="Times New Roman" w:ascii="Times New Roman" w:hAnsi="Times New Roman"/>
          <w:b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r>
    </w:p>
    <w:p>
      <w:pPr>
        <w:pStyle w:val="Style16"/>
        <w:bidi w:val="0"/>
        <w:jc w:val="center"/>
        <w:rPr>
          <w:rFonts w:ascii="Times New Roman" w:hAnsi="Times New Roman" w:eastAsia="NSimSun" w:cs="Times New Roman"/>
          <w:b w:val="false"/>
          <w:i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NSimSun" w:cs="Times New Roman" w:ascii="Times New Roman" w:hAnsi="Times New Roman"/>
          <w:b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r>
    </w:p>
    <w:p>
      <w:pPr>
        <w:pStyle w:val="Style16"/>
        <w:bidi w:val="0"/>
        <w:jc w:val="center"/>
        <w:rPr>
          <w:rFonts w:ascii="Times New Roman" w:hAnsi="Times New Roman" w:eastAsia="NSimSun" w:cs="Times New Roman"/>
          <w:b w:val="false"/>
          <w:i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NSimSun" w:cs="Times New Roman" w:ascii="Times New Roman" w:hAnsi="Times New Roman"/>
          <w:b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r>
    </w:p>
    <w:p>
      <w:pPr>
        <w:pStyle w:val="Style16"/>
        <w:bidi w:val="0"/>
        <w:jc w:val="center"/>
        <w:rPr>
          <w:rFonts w:ascii="Times New Roman" w:hAnsi="Times New Roman" w:eastAsia="NSimSun" w:cs="Times New Roman"/>
          <w:b w:val="false"/>
          <w:i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NSimSun" w:cs="Times New Roman" w:ascii="Times New Roman" w:hAnsi="Times New Roman"/>
          <w:b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r>
    </w:p>
    <w:p>
      <w:pPr>
        <w:pStyle w:val="Style16"/>
        <w:bidi w:val="0"/>
        <w:jc w:val="center"/>
        <w:rPr>
          <w:rFonts w:ascii="Times New Roman" w:hAnsi="Times New Roman"/>
          <w:color w:val="000000"/>
          <w:sz w:val="28"/>
          <w:szCs w:val="28"/>
          <w:highlight w:val="none"/>
          <w:shd w:fill="auto" w:val="clear"/>
        </w:rPr>
      </w:pPr>
      <w:r>
        <w:rPr>
          <w:rFonts w:eastAsia="NSimSun" w:cs="Times New Roman" w:ascii="Times New Roman" w:hAnsi="Times New Roman"/>
          <w:b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Долгопрудный 2025</w:t>
      </w:r>
      <w:r>
        <w:br w:type="page"/>
      </w:r>
    </w:p>
    <w:p>
      <w:pPr>
        <w:pStyle w:val="BodyText"/>
        <w:bidi w:val="0"/>
        <w:spacing w:before="0" w:after="120"/>
        <w:ind w:hanging="0" w:start="0"/>
        <w:jc w:val="center"/>
        <w:rPr>
          <w:rFonts w:ascii="Times New Roman" w:hAnsi="Times New Roman" w:eastAsia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pPr>
      <w:r>
        <w:rPr>
          <w:rStyle w:val="Strong"/>
          <w:rFonts w:eastAsia="Times New Roman" w:ascii="Times New Roman" w:hAnsi="Times New Roman"/>
          <w:b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СОДЕРЖАНИЕ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9638"/>
      </w:tblGrid>
      <w:tr>
        <w:trPr/>
        <w:tc>
          <w:tcPr>
            <w:tcW w:w="9638" w:type="dxa"/>
            <w:tcBorders/>
          </w:tcPr>
          <w:p>
            <w:pPr>
              <w:pStyle w:val="BodyText"/>
              <w:widowControl/>
              <w:spacing w:before="240" w:after="240"/>
              <w:ind w:hanging="0" w:start="0" w:end="0"/>
              <w:jc w:val="start"/>
              <w:rPr/>
            </w:pPr>
            <w:r>
              <w:rPr>
                <w:rStyle w:val="Strong"/>
                <w:rFonts w:eastAsia="Times New Roman"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8"/>
                <w:szCs w:val="28"/>
                <w:shd w:fill="auto" w:val="clear"/>
              </w:rPr>
              <w:t>ВВЕДЕНИЕ</w:t>
            </w:r>
            <w:r>
              <w:rPr>
                <w:rFonts w:eastAsia="Times New Roman"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8"/>
                <w:szCs w:val="28"/>
                <w:shd w:fill="auto" w:val="clear"/>
              </w:rPr>
              <w:br/>
              <w:t xml:space="preserve">1 </w:t>
            </w:r>
            <w:r>
              <w:rPr>
                <w:rStyle w:val="Strong"/>
                <w:rFonts w:eastAsia="Times New Roman"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8"/>
                <w:szCs w:val="28"/>
                <w:shd w:fill="auto" w:val="clear"/>
              </w:rPr>
              <w:t>АНАЛИЗ ПРЕДМЕТНОЙ ОБЛАСТИ И ПОСТАНОВКА ЗАДАЧИ НА ПРОЕКТИРОВАНИЕ</w:t>
            </w:r>
            <w:r>
              <w:rPr>
                <w:rFonts w:eastAsia="Times New Roman"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8"/>
                <w:szCs w:val="28"/>
                <w:shd w:fill="auto" w:val="clear"/>
              </w:rPr>
              <w:br/>
              <w:t xml:space="preserve">2 </w:t>
            </w:r>
            <w:r>
              <w:rPr>
                <w:rStyle w:val="Strong"/>
                <w:rFonts w:eastAsia="Times New Roman"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8"/>
                <w:szCs w:val="28"/>
                <w:shd w:fill="auto" w:val="clear"/>
              </w:rPr>
              <w:t>ПРАКТИЧЕСКАЯ ЧАСТЬ</w:t>
            </w:r>
            <w:r>
              <w:rPr>
                <w:rFonts w:eastAsia="Times New Roman"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8"/>
                <w:szCs w:val="28"/>
                <w:shd w:fill="auto" w:val="clear"/>
              </w:rPr>
              <w:br/>
              <w:t xml:space="preserve">3 </w:t>
            </w:r>
            <w:r>
              <w:rPr>
                <w:rStyle w:val="Strong"/>
                <w:rFonts w:eastAsia="Times New Roman"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8"/>
                <w:szCs w:val="28"/>
                <w:shd w:fill="auto" w:val="clear"/>
              </w:rPr>
              <w:t>ИНФОРМАЦИОННАЯ БЕЗОПАСНОСТЬ СИСТЕМЫ</w:t>
            </w:r>
            <w:r>
              <w:rPr>
                <w:rFonts w:eastAsia="Times New Roman"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8"/>
                <w:szCs w:val="28"/>
                <w:shd w:fill="auto" w:val="clear"/>
              </w:rPr>
              <w:br/>
              <w:t xml:space="preserve">4 </w:t>
            </w:r>
            <w:r>
              <w:rPr>
                <w:rStyle w:val="Strong"/>
                <w:rFonts w:eastAsia="Times New Roman"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8"/>
                <w:szCs w:val="28"/>
                <w:shd w:fill="auto" w:val="clear"/>
              </w:rPr>
              <w:t>ОХРАНА ТРУДА ПРИ РАЗРАБОТКЕ И ИСПОЛЬЗОВАНИИ СИСТЕМЫ</w:t>
            </w:r>
            <w:r>
              <w:rPr>
                <w:rFonts w:eastAsia="Times New Roman"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8"/>
                <w:szCs w:val="28"/>
                <w:shd w:fill="auto" w:val="clear"/>
              </w:rPr>
              <w:br/>
              <w:t xml:space="preserve">5 </w:t>
            </w:r>
            <w:r>
              <w:rPr>
                <w:rStyle w:val="Strong"/>
                <w:rFonts w:eastAsia="Times New Roman"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8"/>
                <w:szCs w:val="28"/>
                <w:shd w:fill="auto" w:val="clear"/>
              </w:rPr>
              <w:t>ЭКОНОМИЧЕСКОЕ ОБОСНОВАНИЕ ПРОЕКТА</w:t>
            </w:r>
            <w:r>
              <w:rPr>
                <w:rFonts w:eastAsia="Times New Roman"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8"/>
                <w:szCs w:val="28"/>
                <w:shd w:fill="auto" w:val="clear"/>
              </w:rPr>
              <w:br/>
            </w:r>
            <w:r>
              <w:rPr>
                <w:rStyle w:val="Strong"/>
                <w:rFonts w:eastAsia="Times New Roman"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8"/>
                <w:szCs w:val="28"/>
                <w:shd w:fill="auto" w:val="clear"/>
              </w:rPr>
              <w:t>ЗАКЛЮЧЕНИЕ</w:t>
            </w:r>
            <w:r>
              <w:rPr>
                <w:rFonts w:eastAsia="Times New Roman"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8"/>
                <w:szCs w:val="28"/>
                <w:shd w:fill="auto" w:val="clear"/>
              </w:rPr>
              <w:br/>
            </w:r>
            <w:r>
              <w:rPr>
                <w:rStyle w:val="Strong"/>
                <w:rFonts w:eastAsia="Times New Roman"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8"/>
                <w:szCs w:val="28"/>
                <w:shd w:fill="auto" w:val="clear"/>
              </w:rPr>
              <w:t>СПИСОК ИСПОЛЬЗОВАННЫХ ИСТОЧНИКОВ</w:t>
            </w:r>
            <w:r>
              <w:rPr>
                <w:rFonts w:eastAsia="Times New Roman"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8"/>
                <w:szCs w:val="28"/>
                <w:shd w:fill="auto" w:val="clear"/>
              </w:rPr>
              <w:br/>
            </w:r>
            <w:r>
              <w:rPr>
                <w:rStyle w:val="Strong"/>
                <w:rFonts w:eastAsia="Times New Roman"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8"/>
                <w:szCs w:val="28"/>
                <w:shd w:fill="auto" w:val="clear"/>
              </w:rPr>
              <w:t>ПРИЛОЖЕНИЯ</w:t>
            </w:r>
          </w:p>
        </w:tc>
      </w:tr>
    </w:tbl>
    <w:p>
      <w:pPr>
        <w:pStyle w:val="BodyText"/>
        <w:widowControl/>
        <w:spacing w:before="0" w:after="0"/>
        <w:ind w:hanging="0" w:start="0" w:end="0"/>
        <w:jc w:val="both"/>
        <w:rPr>
          <w:rFonts w:ascii="Times New Roman" w:hAnsi="Times New Roman" w:eastAsia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r>
      <w:r>
        <w:br w:type="page"/>
      </w:r>
    </w:p>
    <w:p>
      <w:pPr>
        <w:pStyle w:val="Heading3"/>
        <w:bidi w:val="0"/>
        <w:spacing w:before="0" w:after="120"/>
        <w:ind w:hanging="0" w:start="0"/>
        <w:jc w:val="center"/>
        <w:rPr/>
      </w:pPr>
      <w:r>
        <w:rPr>
          <w:rStyle w:val="Strong"/>
          <w:rFonts w:eastAsia="Times New Roman" w:ascii="Times New Roman" w:hAnsi="Times New Roman"/>
          <w:b/>
          <w:bCs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ВВЕДЕНИЕ</w:t>
      </w:r>
    </w:p>
    <w:p>
      <w:pPr>
        <w:pStyle w:val="BodyText"/>
        <w:bidi w:val="0"/>
        <w:spacing w:before="0" w:after="120"/>
        <w:ind w:hanging="0" w:start="0"/>
        <w:jc w:val="both"/>
        <w:rPr>
          <w:rStyle w:val="Strong"/>
          <w:rFonts w:ascii="Times New Roman" w:hAnsi="Times New Roman" w:eastAsia="Times New Roman"/>
          <w:b/>
          <w:bCs/>
          <w:i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Times New Roman" w:ascii="Times New Roman" w:hAnsi="Times New Roman"/>
          <w:b/>
          <w:bCs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r>
    </w:p>
    <w:p>
      <w:pPr>
        <w:pStyle w:val="BodyText"/>
        <w:widowControl/>
        <w:spacing w:lineRule="atLeast" w:line="420" w:before="0" w:after="0"/>
        <w:ind w:hanging="0" w:start="0" w:end="0"/>
        <w:jc w:val="both"/>
        <w:rPr>
          <w:rFonts w:ascii="Times New Roman" w:hAnsi="Times New Roman" w:eastAsia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Style w:val="Strong"/>
          <w:rFonts w:eastAsia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Актуальность работы.</w:t>
      </w: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 С ростом тарифов и повышенным вниманием к энергоэффективности задача оптимизации потребления электроэнергии становится критически важной как для частных домохозяйств, так и для энергосбытовых компаний. Современные системы интеллектуального учета позволяют собирать детальные данные о потреблении, открывая возможности для применения методов машинного обучения. Прогнозирование суточных паттернов энергопотребления позволяет не только снизить финансовые затраты, но и способствует стабильности работы энергосистем в целом. Использование мессенджеров, таких как Telegram, для предоставления персонализированных прогнозов делает технологию машинного обучения доступной и удобной для широкого круга пользователей.</w:t>
      </w:r>
    </w:p>
    <w:p>
      <w:pPr>
        <w:pStyle w:val="BodyText"/>
        <w:widowControl/>
        <w:spacing w:lineRule="atLeast" w:line="420" w:before="240" w:after="240"/>
        <w:ind w:hanging="0" w:start="0" w:end="0"/>
        <w:jc w:val="both"/>
        <w:rPr>
          <w:rFonts w:ascii="Times New Roman" w:hAnsi="Times New Roman" w:eastAsia="Times New Roman"/>
          <w:bCs/>
          <w:color w:val="000000"/>
          <w:sz w:val="28"/>
          <w:szCs w:val="28"/>
        </w:rPr>
      </w:pPr>
      <w:r>
        <w:rPr>
          <w:rStyle w:val="Strong"/>
          <w:rFonts w:eastAsia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</w:r>
      <w:r>
        <w:rPr>
          <w:rStyle w:val="Strong"/>
          <w:rFonts w:eastAsia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Целью настоящего исследования</w:t>
      </w: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 является разработка и внедрение системы прогнозирования суточного потребления электроэнергии с использованием алгоритмов машинного обучения и ее интеграция в интерактивного Telegram-бота. Мы рассмотрим полный цикл проекта: от анализа временных рядов и построения признаков до обучения модели и создания работающего прототипа.</w:t>
      </w:r>
    </w:p>
    <w:p>
      <w:pPr>
        <w:pStyle w:val="BodyText"/>
        <w:widowControl/>
        <w:spacing w:lineRule="atLeast" w:line="420" w:before="240" w:after="240"/>
        <w:ind w:hanging="0" w:start="0" w:end="0"/>
        <w:jc w:val="both"/>
        <w:rPr>
          <w:rFonts w:ascii="Times New Roman" w:hAnsi="Times New Roman" w:eastAsia="Times New Roman"/>
          <w:bCs/>
          <w:color w:val="000000"/>
          <w:sz w:val="28"/>
          <w:szCs w:val="28"/>
        </w:rPr>
      </w:pPr>
      <w:r>
        <w:rPr>
          <w:rStyle w:val="Strong"/>
          <w:rFonts w:eastAsia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Значимость системы прогнозирования энергопотребления:</w:t>
      </w:r>
    </w:p>
    <w:p>
      <w:pPr>
        <w:pStyle w:val="BodyText"/>
        <w:widowControl/>
        <w:numPr>
          <w:ilvl w:val="0"/>
          <w:numId w:val="0"/>
        </w:numPr>
        <w:tabs>
          <w:tab w:val="clear" w:pos="709"/>
          <w:tab w:val="left" w:pos="0" w:leader="none"/>
        </w:tabs>
        <w:spacing w:lineRule="atLeast" w:line="420" w:before="0" w:after="0"/>
        <w:ind w:hanging="0" w:start="0" w:end="0"/>
        <w:jc w:val="both"/>
        <w:rPr>
          <w:rFonts w:ascii="Times New Roman" w:hAnsi="Times New Roman" w:eastAsia="Times New Roman"/>
          <w:bCs/>
          <w:color w:val="000000"/>
          <w:sz w:val="28"/>
          <w:szCs w:val="28"/>
        </w:rPr>
      </w:pPr>
      <w:r>
        <w:rPr>
          <w:rStyle w:val="Strong"/>
          <w:rFonts w:eastAsia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</w:t>
      </w:r>
      <w:r>
        <w:rPr>
          <w:rStyle w:val="Strong"/>
          <w:rFonts w:eastAsia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Повышение энергоэффективности.</w:t>
      </w: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 Прогнозирование пиковых нагрузок позволяет пользователям перераспределять энергоемкие процессы на периоды низкого спроса, снижая общее потребление и нагрузку на сеть.</w:t>
      </w:r>
    </w:p>
    <w:p>
      <w:pPr>
        <w:pStyle w:val="BodyText"/>
        <w:widowControl/>
        <w:numPr>
          <w:ilvl w:val="0"/>
          <w:numId w:val="0"/>
        </w:numPr>
        <w:tabs>
          <w:tab w:val="clear" w:pos="709"/>
          <w:tab w:val="left" w:pos="0" w:leader="none"/>
        </w:tabs>
        <w:spacing w:lineRule="atLeast" w:line="420" w:before="0" w:after="0"/>
        <w:ind w:hanging="0" w:start="0" w:end="0"/>
        <w:jc w:val="both"/>
        <w:rPr>
          <w:rFonts w:ascii="Times New Roman" w:hAnsi="Times New Roman" w:eastAsia="Times New Roman"/>
          <w:bCs/>
          <w:color w:val="000000"/>
          <w:sz w:val="28"/>
          <w:szCs w:val="28"/>
        </w:rPr>
      </w:pPr>
      <w:r>
        <w:rPr>
          <w:rStyle w:val="Strong"/>
          <w:rFonts w:eastAsia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</w:t>
      </w:r>
      <w:r>
        <w:rPr>
          <w:rStyle w:val="Strong"/>
          <w:rFonts w:eastAsia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Удобство и доступность.</w:t>
      </w:r>
      <w:r>
        <w:rPr>
          <w:rFonts w:eastAsia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 </w:t>
      </w: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Интеграция модели в Telegram-бота обеспечивает мгновенный доступ к прогнозам с любого устройства, делая технологию машинного обучения практичным и повседневным инструментом.</w:t>
      </w:r>
    </w:p>
    <w:p>
      <w:pPr>
        <w:pStyle w:val="BodyText"/>
        <w:widowControl/>
        <w:numPr>
          <w:ilvl w:val="0"/>
          <w:numId w:val="0"/>
        </w:numPr>
        <w:tabs>
          <w:tab w:val="clear" w:pos="709"/>
          <w:tab w:val="left" w:pos="0" w:leader="none"/>
        </w:tabs>
        <w:spacing w:lineRule="atLeast" w:line="420" w:before="0" w:after="0"/>
        <w:ind w:hanging="0" w:start="0" w:end="0"/>
        <w:jc w:val="both"/>
        <w:rPr>
          <w:rFonts w:ascii="Times New Roman" w:hAnsi="Times New Roman" w:eastAsia="Times New Roman"/>
          <w:bCs/>
          <w:color w:val="000000"/>
          <w:sz w:val="28"/>
          <w:szCs w:val="28"/>
        </w:rPr>
      </w:pPr>
      <w:r>
        <w:rPr>
          <w:rStyle w:val="Strong"/>
          <w:rFonts w:eastAsia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</w:t>
      </w:r>
      <w:r>
        <w:rPr>
          <w:rStyle w:val="Strong"/>
          <w:rFonts w:eastAsia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</w:r>
      <w:r>
        <w:rPr>
          <w:rStyle w:val="Strong"/>
          <w:rFonts w:eastAsia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Информированное потребление.</w:t>
      </w:r>
      <w:r>
        <w:rPr>
          <w:rFonts w:eastAsia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 </w:t>
      </w: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Наглядная визуализация прогноза на следующие сутки помогает пользователям лучше понимать свои паттерны потребления и принимать осознанные решения.</w:t>
      </w:r>
    </w:p>
    <w:p>
      <w:pPr>
        <w:pStyle w:val="BodyText"/>
        <w:widowControl/>
        <w:numPr>
          <w:ilvl w:val="0"/>
          <w:numId w:val="0"/>
        </w:numPr>
        <w:tabs>
          <w:tab w:val="clear" w:pos="709"/>
          <w:tab w:val="left" w:pos="0" w:leader="none"/>
        </w:tabs>
        <w:spacing w:lineRule="atLeast" w:line="420" w:before="0" w:after="0"/>
        <w:ind w:hanging="0" w:start="0" w:end="0"/>
        <w:jc w:val="both"/>
        <w:rPr>
          <w:rFonts w:ascii="Times New Roman" w:hAnsi="Times New Roman" w:eastAsia="Times New Roman"/>
          <w:bCs/>
          <w:color w:val="000000"/>
          <w:sz w:val="28"/>
          <w:szCs w:val="28"/>
        </w:rPr>
      </w:pPr>
      <w:r>
        <w:rPr>
          <w:rStyle w:val="Strong"/>
          <w:rFonts w:eastAsia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</w:t>
      </w:r>
      <w:r>
        <w:rPr>
          <w:rStyle w:val="Strong"/>
          <w:rFonts w:eastAsia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</w:r>
      <w:r>
        <w:rPr>
          <w:rStyle w:val="Strong"/>
          <w:rFonts w:eastAsia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Снижение затрат.</w:t>
      </w: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 Возможность планировать потребление позволяет экономить на электроэнергии, используя ее в более выгодные временные периоды.</w:t>
      </w:r>
    </w:p>
    <w:p>
      <w:pPr>
        <w:pStyle w:val="BodyText"/>
        <w:widowControl/>
        <w:numPr>
          <w:ilvl w:val="0"/>
          <w:numId w:val="0"/>
        </w:numPr>
        <w:tabs>
          <w:tab w:val="clear" w:pos="709"/>
          <w:tab w:val="left" w:pos="0" w:leader="none"/>
        </w:tabs>
        <w:spacing w:lineRule="atLeast" w:line="420" w:before="0" w:after="0"/>
        <w:ind w:hanging="0" w:start="0" w:end="0"/>
        <w:jc w:val="both"/>
        <w:rPr>
          <w:rFonts w:ascii="Times New Roman" w:hAnsi="Times New Roman" w:eastAsia="Times New Roman"/>
          <w:bCs/>
          <w:color w:val="000000"/>
          <w:sz w:val="28"/>
          <w:szCs w:val="28"/>
        </w:rPr>
      </w:pPr>
      <w:r>
        <w:rPr>
          <w:rStyle w:val="Strong"/>
          <w:rFonts w:eastAsia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</w:t>
      </w:r>
      <w:r>
        <w:rPr>
          <w:rStyle w:val="Strong"/>
          <w:rFonts w:eastAsia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</w:r>
      <w:r>
        <w:rPr>
          <w:rStyle w:val="Strong"/>
          <w:rFonts w:eastAsia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Технологическое развитие.</w:t>
      </w:r>
      <w:r>
        <w:rPr>
          <w:rFonts w:eastAsia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 </w:t>
      </w: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Проект служит наглядным примером практического применения машинного обучения для решения реальных экономических и бытовых задач.</w:t>
      </w:r>
    </w:p>
    <w:p>
      <w:pPr>
        <w:pStyle w:val="BodyText"/>
        <w:widowControl/>
        <w:spacing w:lineRule="atLeast" w:line="420" w:before="240" w:after="240"/>
        <w:ind w:hanging="0" w:start="0" w:end="0"/>
        <w:jc w:val="both"/>
        <w:rPr>
          <w:rFonts w:ascii="Times New Roman" w:hAnsi="Times New Roman" w:eastAsia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Разработка системы прогнозирования является технически сложной, но экономически перспективной задачей, так как не требует дорогостоящего оборудования для развертывания и может быть масштабирована на большое количество пользователей. Наличие открытых датасетов и мощных библиотек машинного обучения делает реализацию такого проекта возможной в рамках курсовой работы.</w:t>
      </w:r>
    </w:p>
    <w:p>
      <w:pPr>
        <w:pStyle w:val="BodyText"/>
        <w:widowControl/>
        <w:spacing w:lineRule="atLeast" w:line="420" w:before="240" w:after="240"/>
        <w:ind w:hanging="0" w:start="0" w:end="0"/>
        <w:jc w:val="both"/>
        <w:rPr>
          <w:rFonts w:ascii="Times New Roman" w:hAnsi="Times New Roman" w:eastAsia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Непосредственно вопросы разработки модели машинного обучения, анализа временных рядов энергопотребления и создания Telegram-бота являются предметами исследования в настоящей работе.</w:t>
      </w:r>
      <w:r>
        <w:br w:type="page"/>
      </w:r>
    </w:p>
    <w:p>
      <w:pPr>
        <w:pStyle w:val="BodyText"/>
        <w:bidi w:val="0"/>
        <w:spacing w:before="0" w:after="0"/>
        <w:ind w:hanging="0" w:start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pPr>
      <w:r>
        <w:rPr>
          <w:rStyle w:val="Strong"/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1 </w:t>
      </w:r>
      <w:bookmarkStart w:id="0" w:name="_Toc152583493_Копия_2"/>
      <w:r>
        <w:rPr>
          <w:rStyle w:val="Strong"/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АНАЛИЗ ПРЕДМЕТНОЙ ОБЛАСТИ И ПОСТАНОВКА ЗАДАЧИ НА ПРОЕКТИРОВАНИЕ</w:t>
      </w:r>
      <w:bookmarkEnd w:id="0"/>
    </w:p>
    <w:p>
      <w:pPr>
        <w:pStyle w:val="BodyText"/>
        <w:bidi w:val="0"/>
        <w:spacing w:before="0" w:after="0"/>
        <w:ind w:hanging="0" w:start="0"/>
        <w:jc w:val="both"/>
        <w:rPr>
          <w:rStyle w:val="Strong"/>
          <w:rFonts w:ascii="Times New Roman" w:hAnsi="Times New Roman"/>
          <w:b/>
          <w:bCs/>
          <w:color w:val="000000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shd w:fill="auto" w:val="clear"/>
        </w:rPr>
      </w:r>
    </w:p>
    <w:p>
      <w:pPr>
        <w:pStyle w:val="BodyText"/>
        <w:widowControl/>
        <w:spacing w:lineRule="atLeast" w:line="450" w:before="0" w:after="0"/>
        <w:ind w:hanging="0" w:start="0" w:end="0"/>
        <w:jc w:val="both"/>
        <w:rPr>
          <w:rFonts w:ascii="Times New Roman" w:hAnsi="Times New Roman"/>
          <w:color w:val="000000"/>
          <w:sz w:val="28"/>
          <w:szCs w:val="28"/>
          <w:highlight w:val="none"/>
          <w:shd w:fill="auto" w:val="clear"/>
        </w:rPr>
      </w:pPr>
      <w:r>
        <w:rPr>
          <w:rStyle w:val="Strong"/>
          <w:rFonts w:eastAsia="Times New Roman" w:cs="Times New Roman" w:ascii="Times New Roman" w:hAnsi="Times New Roman"/>
          <w:b w:val="false"/>
          <w:bCs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Объектом для проектирования информационной системы прогнозирования, рассматриваемым в данной работе, является процесс суточного энергопотребления домохозяйств. Для проектирования системы был взят за основу подход к решению задач временных рядов с использованием машинного обучения. На рисунке 1 представлена общая архитектура подобных систем прогнозирования.</w:t>
      </w:r>
    </w:p>
    <w:p>
      <w:pPr>
        <w:pStyle w:val="BodyText"/>
        <w:widowControl/>
        <w:spacing w:lineRule="atLeast" w:line="450" w:before="0" w:after="0"/>
        <w:ind w:hanging="0" w:start="0" w:end="0"/>
        <w:jc w:val="both"/>
        <w:rPr>
          <w:rFonts w:ascii="Times New Roman" w:hAnsi="Times New Roman"/>
          <w:color w:val="000000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BodyText"/>
        <w:widowControl/>
        <w:spacing w:lineRule="atLeast" w:line="450" w:before="0" w:after="0"/>
        <w:ind w:hanging="0" w:start="0" w:end="0"/>
        <w:jc w:val="both"/>
        <w:rPr>
          <w:rFonts w:ascii="Times New Roman" w:hAnsi="Times New Roman"/>
          <w:color w:val="000000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573905" cy="5812155"/>
            <wp:effectExtent l="0" t="0" r="0" b="0"/>
            <wp:wrapTopAndBottom/>
            <wp:docPr id="1" name="Изображение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3905" cy="5812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widowControl/>
        <w:spacing w:lineRule="atLeast" w:line="450" w:before="240" w:after="240"/>
        <w:ind w:hanging="0" w:start="0" w:end="0"/>
        <w:jc w:val="center"/>
        <w:rPr>
          <w:rFonts w:ascii="Times New Roman" w:hAnsi="Times New Roman" w:eastAsia="Times New Roman" w:cs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  <w:sz w:val="24"/>
          <w:szCs w:val="24"/>
          <w:highlight w:val="none"/>
          <w:shd w:fill="auto" w:val="clear"/>
        </w:rPr>
      </w:pPr>
      <w:r>
        <w:rPr>
          <w:rFonts w:eastAsia="Times New Roman" w:cs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Рисунок 1 – Общая архитектура системы прогнозирования временных рядов</w:t>
      </w:r>
    </w:p>
    <w:p>
      <w:pPr>
        <w:pStyle w:val="BodyText"/>
        <w:widowControl/>
        <w:spacing w:lineRule="atLeast" w:line="450" w:before="240" w:after="240"/>
        <w:ind w:hanging="0" w:start="0" w:end="0"/>
        <w:jc w:val="both"/>
        <w:rPr>
          <w:rFonts w:ascii="Times New Roman" w:hAnsi="Times New Roman" w:eastAsia="Times New Roman" w:cs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Times New Roman" w:cs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В данной системе предусмотрена функциональность анализа исторических данных, выявления сезонных паттернов и генерации признаков для модели машинного обучения. Также система включает модуль для интерактивного взаимодействия с пользователем.</w:t>
      </w:r>
    </w:p>
    <w:p>
      <w:pPr>
        <w:pStyle w:val="BodyText"/>
        <w:widowControl/>
        <w:spacing w:lineRule="atLeast" w:line="450" w:before="240" w:after="240"/>
        <w:ind w:hanging="0" w:start="0" w:end="0"/>
        <w:jc w:val="both"/>
        <w:rPr>
          <w:rFonts w:ascii="Times New Roman" w:hAnsi="Times New Roman" w:eastAsia="Times New Roman" w:cs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Times New Roman" w:cs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В работе системы участвуют два основных типа данных: исторические показания потребления электроэнергии и сгенерированные временные признаки. Исторические данные включают значения потребления с временными метками, которые используются для выявления закономерностей и обучения модели. На основе этих данных формируются признаки, такие как время суток, день недели, скользящие средние и лаговые значения, которые позволяют модели делать точные прогнозы.</w:t>
      </w:r>
    </w:p>
    <w:p>
      <w:pPr>
        <w:pStyle w:val="BodyText"/>
        <w:widowControl/>
        <w:spacing w:lineRule="atLeast" w:line="450" w:before="240" w:after="240"/>
        <w:ind w:hanging="0" w:start="0" w:end="0"/>
        <w:jc w:val="both"/>
        <w:rPr>
          <w:rFonts w:ascii="Times New Roman" w:hAnsi="Times New Roman" w:eastAsia="Times New Roman" w:cs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Times New Roman" w:cs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Задача информационной системы – автоматизация процесса прогнозирования энергопотребления, что позволяет пользователям заранее планировать свою активность и оптимизировать затраты на электроэнергию.</w:t>
      </w:r>
    </w:p>
    <w:p>
      <w:pPr>
        <w:pStyle w:val="BodyText"/>
        <w:widowControl/>
        <w:spacing w:lineRule="atLeast" w:line="450" w:before="240" w:after="240"/>
        <w:ind w:hanging="0" w:start="0" w:end="0"/>
        <w:jc w:val="both"/>
        <w:rPr>
          <w:rFonts w:ascii="Times New Roman" w:hAnsi="Times New Roman" w:eastAsia="Times New Roman" w:cs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Times New Roman" w:cs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Таким образом, предметом автоматизации является создание информационной системы, позволяющей на основе исторических данных строить точные прогнозы потребления электроэнергии на ближайшие сутки, а также предоставляющей удобный интерфейс для получения этих прогнозов.</w:t>
      </w:r>
    </w:p>
    <w:p>
      <w:pPr>
        <w:pStyle w:val="BodyText"/>
        <w:widowControl/>
        <w:spacing w:lineRule="atLeast" w:line="450" w:before="240" w:after="240"/>
        <w:ind w:hanging="0" w:start="0" w:end="0"/>
        <w:jc w:val="both"/>
        <w:rPr>
          <w:rFonts w:ascii="Times New Roman" w:hAnsi="Times New Roman" w:eastAsia="Times New Roman" w:cs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Times New Roman" w:cs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Проведенный анализ предметной области позволяет сформулировать задачу на проектирование:</w:t>
      </w:r>
    </w:p>
    <w:p>
      <w:pPr>
        <w:pStyle w:val="BodyText"/>
        <w:widowControl/>
        <w:numPr>
          <w:ilvl w:val="0"/>
          <w:numId w:val="0"/>
        </w:numPr>
        <w:spacing w:lineRule="atLeast" w:line="450" w:before="0" w:after="0"/>
        <w:ind w:hanging="0" w:start="0" w:end="0"/>
        <w:jc w:val="both"/>
        <w:rPr>
          <w:rFonts w:ascii="Times New Roman" w:hAnsi="Times New Roman" w:eastAsia="Times New Roman" w:cs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Times New Roman" w:cs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разработать систему прогнозирования суточного потребления электроэнергии с использованием алгоритмов машинного обучения</w:t>
      </w:r>
    </w:p>
    <w:p>
      <w:pPr>
        <w:pStyle w:val="BodyText"/>
        <w:widowControl/>
        <w:numPr>
          <w:ilvl w:val="0"/>
          <w:numId w:val="0"/>
        </w:numPr>
        <w:spacing w:lineRule="atLeast" w:line="450" w:before="0" w:after="0"/>
        <w:ind w:hanging="0" w:start="0" w:end="0"/>
        <w:jc w:val="both"/>
        <w:rPr>
          <w:rFonts w:ascii="Times New Roman" w:hAnsi="Times New Roman" w:eastAsia="Times New Roman" w:cs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Times New Roman" w:cs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реализовать Telegram-бота для интерактивного предоставления прогнозов пользователям</w:t>
      </w:r>
    </w:p>
    <w:p>
      <w:pPr>
        <w:pStyle w:val="BodyText"/>
        <w:widowControl/>
        <w:spacing w:lineRule="atLeast" w:line="450" w:before="240" w:after="240"/>
        <w:ind w:hanging="0" w:start="0" w:end="0"/>
        <w:jc w:val="both"/>
        <w:rPr>
          <w:rFonts w:ascii="Times New Roman" w:hAnsi="Times New Roman" w:eastAsia="Times New Roman" w:cs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Times New Roman" w:cs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Решение задачи с использованием современных информационных технологий и библиотек машинного обучения представляется возможным.</w:t>
      </w:r>
    </w:p>
    <w:p>
      <w:pPr>
        <w:pStyle w:val="BodyText"/>
        <w:widowControl/>
        <w:spacing w:lineRule="atLeast" w:line="450" w:before="240" w:after="240"/>
        <w:ind w:hanging="0" w:start="0" w:end="0"/>
        <w:jc w:val="both"/>
        <w:rPr>
          <w:rFonts w:ascii="Times New Roman" w:hAnsi="Times New Roman" w:eastAsia="Times New Roman" w:cs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Times New Roman" w:cs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Поставленную задачу на проектирование можно разделить на подзадачи, требующие конкретной реализации.</w:t>
      </w:r>
    </w:p>
    <w:p>
      <w:pPr>
        <w:pStyle w:val="BodyText"/>
        <w:widowControl/>
        <w:spacing w:lineRule="atLeast" w:line="450" w:before="240" w:after="240"/>
        <w:ind w:hanging="0" w:start="0" w:end="0"/>
        <w:jc w:val="both"/>
        <w:rPr>
          <w:rFonts w:ascii="Times New Roman" w:hAnsi="Times New Roman" w:eastAsia="Times New Roman" w:cs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Times New Roman" w:cs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Необходимо реализовать:</w:t>
      </w:r>
    </w:p>
    <w:p>
      <w:pPr>
        <w:pStyle w:val="BodyText"/>
        <w:widowControl/>
        <w:numPr>
          <w:ilvl w:val="0"/>
          <w:numId w:val="0"/>
        </w:numPr>
        <w:spacing w:lineRule="atLeast" w:line="450" w:before="0" w:after="0"/>
        <w:ind w:hanging="0" w:start="0" w:end="0"/>
        <w:jc w:val="both"/>
        <w:rPr>
          <w:rFonts w:ascii="Times New Roman" w:hAnsi="Times New Roman" w:eastAsia="Times New Roman" w:cs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Times New Roman" w:cs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проведение анализа и предобработки данных энергопотребления</w:t>
      </w:r>
    </w:p>
    <w:p>
      <w:pPr>
        <w:pStyle w:val="BodyText"/>
        <w:widowControl/>
        <w:numPr>
          <w:ilvl w:val="0"/>
          <w:numId w:val="0"/>
        </w:numPr>
        <w:spacing w:lineRule="atLeast" w:line="450" w:before="0" w:after="0"/>
        <w:ind w:hanging="0" w:start="0" w:end="0"/>
        <w:jc w:val="both"/>
        <w:rPr>
          <w:rFonts w:ascii="Times New Roman" w:hAnsi="Times New Roman" w:eastAsia="Times New Roman" w:cs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Times New Roman" w:cs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выявление сезонных закономерностей и временных паттернов</w:t>
      </w:r>
    </w:p>
    <w:p>
      <w:pPr>
        <w:pStyle w:val="BodyText"/>
        <w:widowControl/>
        <w:numPr>
          <w:ilvl w:val="0"/>
          <w:numId w:val="0"/>
        </w:numPr>
        <w:spacing w:lineRule="atLeast" w:line="450" w:before="0" w:after="0"/>
        <w:ind w:hanging="0" w:start="0" w:end="0"/>
        <w:jc w:val="both"/>
        <w:rPr>
          <w:rFonts w:ascii="Times New Roman" w:hAnsi="Times New Roman" w:eastAsia="Times New Roman" w:cs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Times New Roman" w:cs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создание комплексной системы признаков для модели машинного обучения</w:t>
      </w:r>
    </w:p>
    <w:p>
      <w:pPr>
        <w:pStyle w:val="BodyText"/>
        <w:widowControl/>
        <w:numPr>
          <w:ilvl w:val="0"/>
          <w:numId w:val="0"/>
        </w:numPr>
        <w:spacing w:lineRule="atLeast" w:line="450" w:before="0" w:after="0"/>
        <w:ind w:hanging="0" w:start="0" w:end="0"/>
        <w:jc w:val="both"/>
        <w:rPr>
          <w:rFonts w:ascii="Times New Roman" w:hAnsi="Times New Roman" w:eastAsia="Times New Roman" w:cs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Times New Roman" w:cs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обучение и сравнение нескольких алгоритмов прогнозирования</w:t>
      </w:r>
    </w:p>
    <w:p>
      <w:pPr>
        <w:pStyle w:val="BodyText"/>
        <w:widowControl/>
        <w:numPr>
          <w:ilvl w:val="0"/>
          <w:numId w:val="0"/>
        </w:numPr>
        <w:spacing w:lineRule="atLeast" w:line="450" w:before="0" w:after="0"/>
        <w:ind w:hanging="0" w:start="0" w:end="0"/>
        <w:jc w:val="both"/>
        <w:rPr>
          <w:rFonts w:ascii="Times New Roman" w:hAnsi="Times New Roman" w:eastAsia="Times New Roman" w:cs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Times New Roman" w:cs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разработку Telegram-бота для интерактивного тестирования модели</w:t>
      </w:r>
    </w:p>
    <w:p>
      <w:pPr>
        <w:pStyle w:val="BodyText"/>
        <w:widowControl/>
        <w:numPr>
          <w:ilvl w:val="0"/>
          <w:numId w:val="0"/>
        </w:numPr>
        <w:spacing w:lineRule="atLeast" w:line="450" w:before="0" w:after="0"/>
        <w:ind w:hanging="0" w:start="0" w:end="0"/>
        <w:jc w:val="both"/>
        <w:rPr>
          <w:rFonts w:ascii="Times New Roman" w:hAnsi="Times New Roman" w:eastAsia="Times New Roman" w:cs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Times New Roman" w:cs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анализ качества прогнозов и выявление систематических ошибок</w:t>
      </w:r>
    </w:p>
    <w:p>
      <w:pPr>
        <w:pStyle w:val="BodyText"/>
        <w:widowControl/>
        <w:spacing w:lineRule="atLeast" w:line="450" w:before="240" w:after="240"/>
        <w:ind w:hanging="0" w:start="0" w:end="0"/>
        <w:jc w:val="both"/>
        <w:rPr>
          <w:rFonts w:ascii="Times New Roman" w:hAnsi="Times New Roman" w:eastAsia="Times New Roman" w:cs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Times New Roman" w:cs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Экономически перспективной задача по разработке данной информационной системы выглядит по причине того, что система позволяет оптимизировать энергопотребление, снизить затраты пользователей на электроэнергию, а также может быть масштабирована для использования энергосбытовыми компаниями для балансировки нагрузок в сети.</w:t>
      </w:r>
    </w:p>
    <w:p>
      <w:pPr>
        <w:pStyle w:val="BodyText"/>
        <w:widowControl/>
        <w:spacing w:lineRule="atLeast" w:line="450" w:before="0" w:after="0"/>
        <w:ind w:hanging="0" w:start="0" w:end="0"/>
        <w:jc w:val="both"/>
        <w:rPr>
          <w:rStyle w:val="Strong"/>
          <w:rFonts w:ascii="Times New Roman" w:hAnsi="Times New Roman" w:eastAsia="Times New Roman" w:cs="Times New Roman"/>
          <w:b w:val="false"/>
          <w:bCs/>
          <w:i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Times New Roman" w:cs="Times New Roman" w:ascii="Times New Roman" w:hAnsi="Times New Roman"/>
          <w:b w:val="false"/>
          <w:bCs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r>
      <w:r>
        <w:br w:type="page"/>
      </w:r>
    </w:p>
    <w:p>
      <w:pPr>
        <w:pStyle w:val="Heading3"/>
        <w:widowControl/>
        <w:bidi w:val="0"/>
        <w:spacing w:before="0" w:after="240"/>
        <w:ind w:hanging="0" w:start="0" w:end="0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Style w:val="Strong"/>
          <w:rFonts w:eastAsia="Times New Roman" w:ascii="Times New Roman" w:hAnsi="Times New Roman"/>
          <w:b/>
          <w:bCs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2 ПРАКТИЧЕСКАЯ ЧАСТЬ</w:t>
      </w:r>
    </w:p>
    <w:p>
      <w:pPr>
        <w:pStyle w:val="BodyText"/>
        <w:widowControl/>
        <w:spacing w:before="240" w:after="240"/>
        <w:ind w:hanging="0" w:start="0" w:end="0"/>
        <w:jc w:val="both"/>
        <w:rPr>
          <w:rFonts w:ascii="Times New Roman" w:hAnsi="Times New Roman" w:eastAsia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</w:t>
      </w: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В качестве исходных данных для построения системы прогнозирования использован датасет "Household Power Consumption", содержащий детальные измерения потребления электроэнергии с интервалом в одну минуту. Период измерений охватывает шесть месяцев с января по июнь 2007 года.</w:t>
      </w:r>
    </w:p>
    <w:p>
      <w:pPr>
        <w:pStyle w:val="BodyText"/>
        <w:widowControl/>
        <w:spacing w:before="240" w:after="240"/>
        <w:ind w:hanging="0" w:start="0" w:end="0"/>
        <w:jc w:val="both"/>
        <w:rPr>
          <w:rFonts w:ascii="Times New Roman" w:hAnsi="Times New Roman" w:eastAsia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</w:t>
      </w: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Исходный датасет характеризуется следующими параметрами: общий объем данных составляет 260 640 записей, временной период охватывает 181 день, частота измерений равна одной минуте. Основные показатели включают глобальную активную мощность, напряжение и потребление по трем зонам учета.</w:t>
      </w:r>
    </w:p>
    <w:p>
      <w:pPr>
        <w:pStyle w:val="BodyText"/>
        <w:widowControl/>
        <w:spacing w:before="240" w:after="240"/>
        <w:ind w:hanging="0" w:start="0" w:end="0"/>
        <w:jc w:val="both"/>
        <w:rPr>
          <w:rFonts w:ascii="Times New Roman" w:hAnsi="Times New Roman" w:eastAsia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</w:t>
      </w: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На рисунке 2.1 представлена карта пропусков в исходных данных до проведения предобработки.</w:t>
      </w:r>
    </w:p>
    <w:p>
      <w:pPr>
        <w:pStyle w:val="BodyText"/>
        <w:widowControl/>
        <w:spacing w:before="240" w:after="240"/>
        <w:ind w:hanging="0" w:start="0" w:end="0"/>
        <w:jc w:val="both"/>
        <w:rPr>
          <w:rFonts w:ascii="Times New Roman" w:hAnsi="Times New Roman" w:eastAsia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063365"/>
            <wp:effectExtent l="0" t="0" r="0" b="0"/>
            <wp:wrapTopAndBottom/>
            <wp:docPr id="2" name="Изображение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063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widowControl/>
        <w:spacing w:before="240" w:after="240"/>
        <w:ind w:hanging="0" w:start="0" w:end="0"/>
        <w:jc w:val="center"/>
        <w:rPr>
          <w:rFonts w:ascii="Times New Roman" w:hAnsi="Times New Roman" w:eastAsia="Times New Roman"/>
          <w:bCs/>
          <w:color w:val="000000"/>
          <w:sz w:val="28"/>
          <w:szCs w:val="28"/>
        </w:rPr>
      </w:pPr>
      <w:r>
        <w:rPr>
          <w:rStyle w:val="Emphasis"/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Рисунок 2.1 – Карта пропусков в данных потребления электроэнергии до обработки</w:t>
      </w:r>
    </w:p>
    <w:p>
      <w:pPr>
        <w:pStyle w:val="BodyText"/>
        <w:widowControl/>
        <w:spacing w:before="240" w:after="240"/>
        <w:ind w:hanging="0" w:start="0" w:end="0"/>
        <w:jc w:val="both"/>
        <w:rPr>
          <w:rFonts w:ascii="Times New Roman" w:hAnsi="Times New Roman" w:eastAsia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На этапе предобработки данных решены следующие задачи: выявление и обработка пропущенных значений, составляющих 1.01% от общего объема данных; создание единого временного индекса для обеспечения целостности временного ряда; проверка последовательности измерений и устранение временных разрывов; анализ и верификация выбросов без их удаления, поскольку экстремальные значения представляют реальные пики энергопотребления.</w:t>
      </w:r>
    </w:p>
    <w:p>
      <w:pPr>
        <w:pStyle w:val="BodyText"/>
        <w:widowControl/>
        <w:spacing w:before="240" w:after="240"/>
        <w:ind w:hanging="0" w:start="0" w:end="0"/>
        <w:jc w:val="both"/>
        <w:rPr>
          <w:rFonts w:ascii="Times New Roman" w:hAnsi="Times New Roman" w:eastAsia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На рисунке 2.2 показаны данные после завершения процедуры предобработки.</w:t>
      </w:r>
    </w:p>
    <w:p>
      <w:pPr>
        <w:pStyle w:val="BodyText"/>
        <w:widowControl/>
        <w:spacing w:before="240" w:after="240"/>
        <w:ind w:hanging="0" w:start="0" w:end="0"/>
        <w:jc w:val="both"/>
        <w:rPr>
          <w:rFonts w:ascii="Times New Roman" w:hAnsi="Times New Roman" w:eastAsia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063365"/>
            <wp:effectExtent l="0" t="0" r="0" b="0"/>
            <wp:wrapSquare wrapText="largest"/>
            <wp:docPr id="3" name="Изображение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4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063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widowControl/>
        <w:spacing w:before="240" w:after="240"/>
        <w:ind w:hanging="0" w:start="0" w:end="0"/>
        <w:jc w:val="center"/>
        <w:rPr>
          <w:rFonts w:ascii="Times New Roman" w:hAnsi="Times New Roman" w:eastAsia="Times New Roman"/>
          <w:bCs/>
          <w:color w:val="000000"/>
          <w:sz w:val="28"/>
          <w:szCs w:val="28"/>
        </w:rPr>
      </w:pPr>
      <w:r>
        <w:rPr>
          <w:rStyle w:val="Emphasis"/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Рисунок 2.2 – Карта пропусков в данных потребления электроэнергии после обработки</w:t>
      </w:r>
    </w:p>
    <w:p>
      <w:pPr>
        <w:pStyle w:val="BodyText"/>
        <w:widowControl/>
        <w:spacing w:before="240" w:after="240"/>
        <w:ind w:hanging="0" w:start="0" w:end="0"/>
        <w:jc w:val="both"/>
        <w:rPr>
          <w:rFonts w:ascii="Times New Roman" w:hAnsi="Times New Roman" w:eastAsia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В результате предобработки сформирован очищенный и структурированный датасет, пригодный для проведения дальнейшего анализа и построения прогнозных моделей. Особое внимание уделено сохранению временной целостности данных, что является критически важным для задач прогнозирования временных рядов.</w:t>
      </w:r>
    </w:p>
    <w:p>
      <w:pPr>
        <w:pStyle w:val="BodyText"/>
        <w:widowControl/>
        <w:spacing w:before="240" w:after="240"/>
        <w:ind w:hanging="0" w:start="0" w:end="0"/>
        <w:jc w:val="both"/>
        <w:rPr>
          <w:rFonts w:ascii="Times New Roman" w:hAnsi="Times New Roman" w:eastAsia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</w:t>
      </w: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Для эффективной работы моделей машинного обучения была разработана комплексная система признаков, учитывающая временные закономерности энергопотребления. Первоначально создано более 100 признаков, из которых в результате анализа важности отобрано 33 наиболее значимых для финальной модели.</w:t>
      </w:r>
    </w:p>
    <w:p>
      <w:pPr>
        <w:pStyle w:val="BodyText"/>
        <w:widowControl/>
        <w:spacing w:before="240" w:after="240"/>
        <w:ind w:hanging="0" w:start="0" w:end="0"/>
        <w:jc w:val="both"/>
        <w:rPr>
          <w:rFonts w:ascii="Times New Roman" w:hAnsi="Times New Roman" w:eastAsia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</w:t>
      </w: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В систему признаков вошли следующие категории: циклические признаки для кодирования временных меток, лаговые переменные, скользящие статистики, а также производные и композитные признаки, отражающие динамику потребления.</w:t>
      </w:r>
    </w:p>
    <w:p>
      <w:pPr>
        <w:pStyle w:val="BodyText"/>
        <w:widowControl/>
        <w:spacing w:before="240" w:after="240"/>
        <w:ind w:hanging="0" w:start="0" w:end="0"/>
        <w:jc w:val="both"/>
        <w:rPr>
          <w:rFonts w:ascii="Times New Roman" w:hAnsi="Times New Roman" w:eastAsia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</w:t>
      </w: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Разведочный анализ данных выявил устойчивые временные паттерны. Анализ суточной сезонности показал наличие выраженного вечернего пика потребления в 21:00 со средним значением 2.182 кВт и ночного минимума в 4:00 со значением 0.489 кВт. На рисунке 2.3 представлен график суточной динамики потребления электроэнергии.</w:t>
      </w:r>
    </w:p>
    <w:p>
      <w:pPr>
        <w:pStyle w:val="BodyText"/>
        <w:widowControl/>
        <w:spacing w:before="240" w:after="240"/>
        <w:ind w:hanging="0" w:start="0" w:end="0"/>
        <w:jc w:val="both"/>
        <w:rPr>
          <w:rFonts w:ascii="Times New Roman" w:hAnsi="Times New Roman" w:eastAsia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430395" cy="3094355"/>
            <wp:effectExtent l="0" t="0" r="0" b="0"/>
            <wp:wrapTopAndBottom/>
            <wp:docPr id="4" name="Изображение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5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0395" cy="3094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widowControl/>
        <w:spacing w:before="240" w:after="240"/>
        <w:ind w:hanging="0" w:start="0" w:end="0"/>
        <w:jc w:val="center"/>
        <w:rPr>
          <w:rFonts w:ascii="Times New Roman" w:hAnsi="Times New Roman" w:eastAsia="Times New Roman"/>
          <w:bCs/>
          <w:color w:val="000000"/>
          <w:sz w:val="28"/>
          <w:szCs w:val="28"/>
        </w:rPr>
      </w:pPr>
      <w:r>
        <w:rPr>
          <w:rStyle w:val="Emphasis"/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Рисунок 2.3 – Суточная сезонность энергопотребления</w:t>
      </w:r>
    </w:p>
    <w:p>
      <w:pPr>
        <w:pStyle w:val="BodyText"/>
        <w:widowControl/>
        <w:spacing w:before="240" w:after="240"/>
        <w:ind w:hanging="0" w:start="0" w:end="0"/>
        <w:jc w:val="both"/>
        <w:rPr>
          <w:rFonts w:ascii="Times New Roman" w:hAnsi="Times New Roman" w:eastAsia="Times New Roman"/>
          <w:bCs/>
          <w:color w:val="000000"/>
          <w:sz w:val="28"/>
          <w:szCs w:val="28"/>
        </w:rPr>
      </w:pPr>
      <w:r>
        <w:rPr>
          <w:rStyle w:val="Emphasis"/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</w:t>
      </w:r>
      <w:r>
        <w:rPr>
          <w:rStyle w:val="Emphasis"/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Анализ недельной сезонности показал существенное различие между рабочими и выходными днями. Потребление в выходные дни в среднем на 36.6% выше, чем в рабочие, с максимальным значением в воскресенье (1.580 кВт) и минимальным в пятницу (0.938 кВт). На рисунке 2.</w:t>
      </w:r>
      <w:r>
        <w:rPr>
          <w:rStyle w:val="Emphasis"/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  <w:lang w:val="en-US"/>
        </w:rPr>
        <w:t>4</w:t>
      </w:r>
      <w:r>
        <w:rPr>
          <w:rStyle w:val="Emphasis"/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представлен график недельной сезонности потребления электроэнергии.</w:t>
      </w:r>
    </w:p>
    <w:p>
      <w:pPr>
        <w:pStyle w:val="BodyText"/>
        <w:widowControl/>
        <w:spacing w:before="240" w:after="240"/>
        <w:ind w:hanging="0" w:start="0" w:end="0"/>
        <w:jc w:val="both"/>
        <w:rPr>
          <w:rFonts w:ascii="Times New Roman" w:hAnsi="Times New Roman" w:eastAsia="Times New Roman"/>
          <w:bCs/>
          <w:color w:val="000000"/>
          <w:sz w:val="28"/>
          <w:szCs w:val="28"/>
        </w:rPr>
      </w:pPr>
      <w:r>
        <w:rPr>
          <w:rFonts w:eastAsia="Times New Roman" w:ascii="Times New Roman" w:hAnsi="Times New Roman"/>
          <w:bCs/>
          <w:color w:val="000000"/>
          <w:sz w:val="28"/>
          <w:szCs w:val="28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348480" cy="3564255"/>
            <wp:effectExtent l="0" t="0" r="0" b="0"/>
            <wp:wrapTopAndBottom/>
            <wp:docPr id="5" name="Изображение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6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8480" cy="3564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widowControl/>
        <w:spacing w:before="240" w:after="240"/>
        <w:ind w:hanging="0" w:start="0" w:end="0"/>
        <w:jc w:val="center"/>
        <w:rPr>
          <w:rStyle w:val="Emphasis"/>
          <w:i w:val="false"/>
          <w:i w:val="false"/>
        </w:rPr>
      </w:pPr>
      <w:r>
        <w:rPr>
          <w:rStyle w:val="Emphasis"/>
          <w:rFonts w:eastAsia="Times New Roman" w:ascii="Times New Roman" w:hAnsi="Times New Roman"/>
          <w:bCs/>
          <w:i w:val="false"/>
          <w:color w:val="000000"/>
          <w:sz w:val="24"/>
          <w:szCs w:val="24"/>
        </w:rPr>
        <w:t>Рисунок 2.</w:t>
      </w:r>
      <w:r>
        <w:rPr>
          <w:rStyle w:val="Emphasis"/>
          <w:rFonts w:eastAsia="Times New Roman" w:ascii="Times New Roman" w:hAnsi="Times New Roman"/>
          <w:bCs/>
          <w:i w:val="false"/>
          <w:color w:val="000000"/>
          <w:sz w:val="24"/>
          <w:szCs w:val="24"/>
          <w:lang w:val="en-US"/>
        </w:rPr>
        <w:t>4</w:t>
      </w:r>
      <w:r>
        <w:rPr>
          <w:rStyle w:val="Emphasis"/>
          <w:rFonts w:eastAsia="Times New Roman" w:ascii="Times New Roman" w:hAnsi="Times New Roman"/>
          <w:bCs/>
          <w:i w:val="false"/>
          <w:color w:val="000000"/>
          <w:sz w:val="24"/>
          <w:szCs w:val="24"/>
        </w:rPr>
        <w:t xml:space="preserve"> – Н</w:t>
      </w:r>
      <w:r>
        <w:rPr>
          <w:rStyle w:val="Emphasis"/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едельн</w:t>
      </w:r>
      <w:r>
        <w:rPr>
          <w:rStyle w:val="Emphasis"/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  <w:lang w:val="ru-RU"/>
        </w:rPr>
        <w:t>ая</w:t>
      </w:r>
      <w:r>
        <w:rPr>
          <w:rStyle w:val="Emphasis"/>
          <w:rFonts w:eastAsia="Times New Roman" w:ascii="Times New Roman" w:hAnsi="Times New Roman"/>
          <w:bCs/>
          <w:i w:val="false"/>
          <w:color w:val="000000"/>
          <w:sz w:val="24"/>
          <w:szCs w:val="24"/>
        </w:rPr>
        <w:t xml:space="preserve"> сезонность энергопотребления</w:t>
      </w:r>
    </w:p>
    <w:p>
      <w:pPr>
        <w:pStyle w:val="BodyText"/>
        <w:widowControl/>
        <w:spacing w:before="240" w:after="240"/>
        <w:ind w:hanging="0" w:start="0" w:end="0"/>
        <w:jc w:val="both"/>
        <w:rPr>
          <w:rFonts w:ascii="Times New Roman" w:hAnsi="Times New Roman" w:eastAsia="Times New Roman"/>
          <w:bCs/>
          <w:color w:val="000000"/>
          <w:sz w:val="28"/>
          <w:szCs w:val="28"/>
        </w:rPr>
      </w:pPr>
      <w:r>
        <w:rPr>
          <w:rStyle w:val="Emphasis"/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</w:t>
      </w:r>
      <w:r>
        <w:rPr>
          <w:rStyle w:val="Emphasis"/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ab/>
        <w:t xml:space="preserve">Месячная сезонность демонстрирует значительное снижение потребления с января по июнь: с 1.546 кВт в январе до 0.827 кВт в июне, что соответствует снижению на 43.9%. </w:t>
      </w:r>
      <w:r>
        <w:rPr>
          <w:rStyle w:val="Emphasis"/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На рисунке 2.</w:t>
      </w:r>
      <w:r>
        <w:rPr>
          <w:rStyle w:val="Emphasis"/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  <w:lang w:val="en-US"/>
        </w:rPr>
        <w:t>5</w:t>
      </w:r>
      <w:r>
        <w:rPr>
          <w:rStyle w:val="Emphasis"/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представлен график</w:t>
      </w:r>
      <w:r>
        <w:rPr>
          <w:rStyle w:val="Emphasis"/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  <w:lang w:val="ru-RU"/>
        </w:rPr>
        <w:t xml:space="preserve"> </w:t>
      </w:r>
      <w:r>
        <w:rPr>
          <w:rStyle w:val="Emphasis"/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  <w:lang w:val="en-US"/>
        </w:rPr>
        <w:t>м</w:t>
      </w:r>
      <w:r>
        <w:rPr>
          <w:rStyle w:val="Emphasis"/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  <w:lang w:val="ru-RU"/>
        </w:rPr>
        <w:t xml:space="preserve">есячной </w:t>
      </w:r>
      <w:r>
        <w:rPr>
          <w:rStyle w:val="Emphasis"/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сезонности потребления электроэнергии.</w:t>
      </w:r>
    </w:p>
    <w:p>
      <w:pPr>
        <w:pStyle w:val="BodyText"/>
        <w:widowControl/>
        <w:spacing w:before="240" w:after="240"/>
        <w:ind w:hanging="0" w:start="0" w:end="0"/>
        <w:jc w:val="both"/>
        <w:rPr>
          <w:rStyle w:val="Emphasis"/>
          <w:b w:val="false"/>
          <w:i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353560" cy="3496310"/>
            <wp:effectExtent l="0" t="0" r="0" b="0"/>
            <wp:wrapTopAndBottom/>
            <wp:docPr id="6" name="Изображение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7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3560" cy="3496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widowControl/>
        <w:spacing w:before="240" w:after="240"/>
        <w:ind w:hanging="0" w:start="0" w:end="0"/>
        <w:jc w:val="center"/>
        <w:rPr>
          <w:rFonts w:ascii="Times New Roman" w:hAnsi="Times New Roman" w:eastAsia="Times New Roman"/>
          <w:bCs/>
          <w:color w:val="000000"/>
          <w:sz w:val="28"/>
          <w:szCs w:val="28"/>
        </w:rPr>
      </w:pPr>
      <w:r>
        <w:rPr>
          <w:rStyle w:val="Emphasis"/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Рисунок 2.</w:t>
      </w:r>
      <w:r>
        <w:rPr>
          <w:rStyle w:val="Emphasis"/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>5</w:t>
      </w:r>
      <w:r>
        <w:rPr>
          <w:rStyle w:val="Emphasis"/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– </w:t>
      </w:r>
      <w:r>
        <w:rPr>
          <w:rStyle w:val="Emphasis"/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  <w:lang w:val="ru-RU"/>
        </w:rPr>
        <w:t>Месячная</w:t>
      </w:r>
      <w:r>
        <w:rPr>
          <w:rStyle w:val="Emphasis"/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сезонность энергопотребления</w:t>
      </w:r>
    </w:p>
    <w:p>
      <w:pPr>
        <w:pStyle w:val="BodyText"/>
        <w:widowControl/>
        <w:spacing w:before="240" w:after="240"/>
        <w:ind w:hanging="0" w:start="0" w:end="0"/>
        <w:jc w:val="both"/>
        <w:rPr>
          <w:rFonts w:ascii="Times New Roman" w:hAnsi="Times New Roman" w:eastAsia="Times New Roman"/>
          <w:bCs/>
          <w:color w:val="000000"/>
          <w:sz w:val="28"/>
          <w:szCs w:val="28"/>
        </w:rPr>
      </w:pPr>
      <w:r>
        <w:rPr>
          <w:rStyle w:val="Emphasis"/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</w:t>
      </w:r>
      <w:r>
        <w:rPr>
          <w:rStyle w:val="Emphasis"/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Для выявления временных зависимостей построена автокорреляционная функция (рисунок 2.6). Анализ выявил сильную корреляцию с лагом 24 часа (+0.4915) и выраженную недельную сезонность (лаг 168 часов: +0.4008), что подтверждает наличие устойчивых временных паттернов.</w:t>
      </w:r>
    </w:p>
    <w:p>
      <w:pPr>
        <w:pStyle w:val="BodyText"/>
        <w:widowControl/>
        <w:spacing w:before="240" w:after="240"/>
        <w:ind w:hanging="0" w:start="0" w:end="0"/>
        <w:jc w:val="both"/>
        <w:rPr>
          <w:rStyle w:val="Emphasis"/>
          <w:b w:val="false"/>
          <w:i w:val="false"/>
          <w:i w:val="false"/>
          <w:caps w:val="false"/>
          <w:smallCaps w:val="false"/>
          <w:spacing w:val="0"/>
          <w:highlight w:val="none"/>
          <w:shd w:fill="auto" w:val="clear"/>
        </w:rPr>
      </w:pPr>
      <w:r>
        <w:rPr>
          <w:b w:val="false"/>
          <w:i w:val="false"/>
          <w:caps w:val="false"/>
          <w:smallCaps w:val="false"/>
          <w:spacing w:val="0"/>
          <w:shd w:fill="auto" w:val="clear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076190" cy="3480435"/>
            <wp:effectExtent l="0" t="0" r="0" b="0"/>
            <wp:wrapTopAndBottom/>
            <wp:docPr id="7" name="Изображение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8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190" cy="3480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widowControl/>
        <w:spacing w:before="240" w:after="240"/>
        <w:ind w:hanging="0" w:start="0" w:end="0"/>
        <w:jc w:val="center"/>
        <w:rPr>
          <w:rFonts w:ascii="Times New Roman" w:hAnsi="Times New Roman" w:eastAsia="Times New Roman"/>
          <w:bCs/>
          <w:color w:val="000000"/>
          <w:sz w:val="28"/>
          <w:szCs w:val="28"/>
        </w:rPr>
      </w:pPr>
      <w:r>
        <w:rPr>
          <w:rStyle w:val="Emphasis"/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Рисунок 2.6 – Автокорреляционная функция временного ряда</w:t>
      </w:r>
    </w:p>
    <w:p>
      <w:pPr>
        <w:pStyle w:val="BodyText"/>
        <w:widowControl/>
        <w:spacing w:before="240" w:after="240"/>
        <w:ind w:hanging="0" w:start="0" w:end="0"/>
        <w:jc w:val="both"/>
        <w:rPr>
          <w:rFonts w:ascii="Times New Roman" w:hAnsi="Times New Roman" w:eastAsia="Times New Roman"/>
          <w:bCs/>
          <w:color w:val="000000"/>
          <w:sz w:val="28"/>
          <w:szCs w:val="28"/>
        </w:rPr>
      </w:pPr>
      <w:r>
        <w:rPr>
          <w:rStyle w:val="Emphasis"/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</w:t>
      </w:r>
      <w:r>
        <w:rPr>
          <w:rStyle w:val="Emphasis"/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 xml:space="preserve">На основе проведенного анализа создана система из 33 наиболее значимых признаков, включающая циклическое кодирование времени, лаговые переменные, скользящие статистики и производные показатели. Отбор признаков выполнен с учетом минимизации временных утечек данных. </w:t>
      </w:r>
    </w:p>
    <w:p>
      <w:pPr>
        <w:pStyle w:val="BodyText"/>
        <w:widowControl/>
        <w:spacing w:before="240" w:after="240"/>
        <w:ind w:hanging="0" w:start="0" w:end="0"/>
        <w:jc w:val="both"/>
        <w:rPr>
          <w:rFonts w:ascii="Times New Roman" w:hAnsi="Times New Roman" w:eastAsia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</w:t>
      </w: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ab/>
        <w:t>Для решения задачи прогнозирования энергопотребления были выбраны и реализованы три алгоритма машинного обучения, показавшие высокую эффективность в работе с временными рядами: Random Forest, XGBoost и LightGBM.</w:t>
      </w:r>
    </w:p>
    <w:p>
      <w:pPr>
        <w:pStyle w:val="BodyText"/>
        <w:widowControl/>
        <w:spacing w:before="240" w:after="240"/>
        <w:ind w:hanging="0" w:start="0" w:end="0"/>
        <w:jc w:val="both"/>
        <w:rPr>
          <w:rFonts w:ascii="Times New Roman" w:hAnsi="Times New Roman" w:eastAsia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</w:t>
      </w: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ab/>
        <w:t>Перед обучением моделей выполнено временное разделение данных для обеспечения корректной валидации. Обучающая выборка включает данные за период с 1 января по 14 апреля 2007 года, тестовая выборка содержит данные с 29 апреля по 30 июня 2007 года. Между выборками установлен временной буфер в 14 дней для исключения утечек данных при создании лаговых признаков и скользящих статистик.</w:t>
      </w:r>
    </w:p>
    <w:p>
      <w:pPr>
        <w:pStyle w:val="BodyText"/>
        <w:widowControl/>
        <w:spacing w:before="240" w:after="240"/>
        <w:ind w:hanging="0" w:start="0" w:end="0"/>
        <w:jc w:val="both"/>
        <w:rPr>
          <w:rFonts w:ascii="Times New Roman" w:hAnsi="Times New Roman" w:eastAsia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</w:t>
      </w: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ab/>
        <w:t>Для каждой модели были установлены оптимальные гиперпараметры. Модель Random Forest обучена с использованием 100 деревьев и максимальной глубиной 20. Модель XGBoost настроена со следующими параметрами: 100 estimators, максимальная глубина 10, скорость обучения 0.1. Модель LightGBM обучена с аналогичными параметрами: 100 estimators, максимальная глубина 10, скорость обучения 0.1. Для всех моделей установлен random_state=42 для обеспечения воспроизводимости результатов.</w:t>
      </w:r>
    </w:p>
    <w:p>
      <w:pPr>
        <w:pStyle w:val="BodyText"/>
        <w:widowControl/>
        <w:spacing w:before="240" w:after="240"/>
        <w:ind w:hanging="0" w:start="0" w:end="0"/>
        <w:jc w:val="both"/>
        <w:rPr>
          <w:rFonts w:ascii="Times New Roman" w:hAnsi="Times New Roman" w:eastAsia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</w:t>
      </w: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ab/>
        <w:t>Обучение моделей проводилось на наборе из 33 наиболее значимых признаков, отобранных на предыдущем этапе. Временные характеристики данных сохранены на протяжении всего процесса обучения и валидации.</w:t>
      </w:r>
    </w:p>
    <w:p>
      <w:pPr>
        <w:pStyle w:val="BodyText"/>
        <w:widowControl/>
        <w:spacing w:before="240" w:after="240"/>
        <w:ind w:hanging="0" w:start="0" w:end="0"/>
        <w:jc w:val="both"/>
        <w:rPr>
          <w:rFonts w:ascii="Times New Roman" w:hAnsi="Times New Roman" w:eastAsia="Times New Roman"/>
          <w:bCs/>
          <w:color w:val="000000"/>
          <w:sz w:val="28"/>
          <w:szCs w:val="28"/>
        </w:rPr>
      </w:pP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</w:t>
      </w: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ab/>
        <w:t>Каждая из обученных моделей прошла процедуру оценки на тестовой выборке с использованием стандартных метрик регрессии: MAE (средняя абсолютная ошибка), RMSE (среднеквадратичная ошибка) и R² (коэффициент детерминации).</w:t>
      </w:r>
    </w:p>
    <w:p>
      <w:pPr>
        <w:pStyle w:val="BodyText"/>
        <w:widowControl/>
        <w:spacing w:before="240" w:after="240"/>
        <w:ind w:hanging="0" w:start="0" w:end="0"/>
        <w:jc w:val="both"/>
        <w:rPr>
          <w:rFonts w:ascii="Times New Roman" w:hAnsi="Times New Roman" w:eastAsia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</w:t>
      </w: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 xml:space="preserve">Для объективной оценки эффективности моделей проведено сравнительное тестирование на тестовой выборке с использованием трех метрик качества: MAE, RMSE и R². Результаты оценки представлены в таблице </w:t>
      </w:r>
    </w:p>
    <w:p>
      <w:pPr>
        <w:pStyle w:val="BodyText"/>
        <w:widowControl/>
        <w:spacing w:before="240" w:after="240"/>
        <w:ind w:hanging="0" w:start="0" w:end="0"/>
        <w:jc w:val="both"/>
        <w:rPr>
          <w:rFonts w:ascii="Times New Roman" w:hAnsi="Times New Roman" w:eastAsia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r>
    </w:p>
    <w:p>
      <w:pPr>
        <w:pStyle w:val="BodyText"/>
        <w:widowControl/>
        <w:spacing w:before="240" w:after="240"/>
        <w:ind w:hanging="0" w:start="0" w:end="0"/>
        <w:jc w:val="both"/>
        <w:rPr>
          <w:rFonts w:ascii="Times New Roman" w:hAnsi="Times New Roman" w:eastAsia="Times New Roman"/>
          <w:bCs/>
          <w:color w:val="000000"/>
          <w:sz w:val="28"/>
          <w:szCs w:val="28"/>
        </w:rPr>
      </w:pPr>
      <w:r>
        <w:rPr>
          <w:rStyle w:val="Emphasis"/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Таблица 1 – Сравнительные характеристики моделей машинного обучения</w:t>
      </w:r>
    </w:p>
    <w:tbl>
      <w:tblPr>
        <w:tblW w:w="5000" w:type="pct"/>
        <w:jc w:val="start"/>
        <w:tblInd w:w="-6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409"/>
        <w:gridCol w:w="2409"/>
        <w:gridCol w:w="2410"/>
        <w:gridCol w:w="2409"/>
      </w:tblGrid>
      <w:tr>
        <w:trPr/>
        <w:tc>
          <w:tcPr>
            <w:tcW w:w="24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user7"/>
              <w:widowControl/>
              <w:ind w:hanging="0" w:start="0" w:end="0"/>
              <w:jc w:val="both"/>
              <w:rPr>
                <w:rFonts w:ascii="Times New Roman" w:hAnsi="Times New Roman"/>
                <w:color w:val="000000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pacing w:val="0"/>
                <w:sz w:val="28"/>
                <w:szCs w:val="28"/>
                <w:shd w:fill="auto" w:val="clear"/>
              </w:rPr>
              <w:t>Модель</w:t>
            </w:r>
            <w:r>
              <w:rPr>
                <w:rFonts w:ascii="Times New Roman" w:hAnsi="Times New Roman"/>
                <w:color w:val="000000"/>
                <w:sz w:val="28"/>
                <w:szCs w:val="28"/>
                <w:shd w:fill="auto" w:val="clear"/>
              </w:rPr>
              <w:t xml:space="preserve"> </w:t>
            </w:r>
          </w:p>
        </w:tc>
        <w:tc>
          <w:tcPr>
            <w:tcW w:w="24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user7"/>
              <w:jc w:val="both"/>
              <w:rPr>
                <w:rFonts w:ascii="Times New Roman" w:hAnsi="Times New Roman"/>
                <w:color w:val="000000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shd w:fill="auto" w:val="clear"/>
              </w:rPr>
              <w:t>MAE, кВт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user7"/>
              <w:jc w:val="both"/>
              <w:rPr>
                <w:rFonts w:ascii="Times New Roman" w:hAnsi="Times New Roman"/>
                <w:color w:val="000000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shd w:fill="auto" w:val="clear"/>
              </w:rPr>
              <w:t>RMSE, кВт</w:t>
            </w:r>
          </w:p>
        </w:tc>
        <w:tc>
          <w:tcPr>
            <w:tcW w:w="24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user7"/>
              <w:jc w:val="both"/>
              <w:rPr>
                <w:rFonts w:ascii="Times New Roman" w:hAnsi="Times New Roman"/>
                <w:color w:val="000000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shd w:fill="auto" w:val="clear"/>
              </w:rPr>
              <w:t>R²</w:t>
            </w:r>
          </w:p>
        </w:tc>
      </w:tr>
      <w:tr>
        <w:trPr/>
        <w:tc>
          <w:tcPr>
            <w:tcW w:w="2409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user7"/>
              <w:jc w:val="both"/>
              <w:rPr>
                <w:rFonts w:ascii="Times New Roman" w:hAnsi="Times New Roman"/>
                <w:color w:val="000000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shd w:fill="auto" w:val="clear"/>
              </w:rPr>
              <w:t>Random Forest</w:t>
            </w:r>
          </w:p>
        </w:tc>
        <w:tc>
          <w:tcPr>
            <w:tcW w:w="2409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user7"/>
              <w:jc w:val="center"/>
              <w:rPr>
                <w:rFonts w:ascii="Times New Roman" w:hAnsi="Times New Roman"/>
                <w:color w:val="000000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shd w:fill="auto" w:val="clear"/>
              </w:rPr>
              <w:t>0,1536</w:t>
            </w:r>
          </w:p>
        </w:tc>
        <w:tc>
          <w:tcPr>
            <w:tcW w:w="2410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user7"/>
              <w:widowControl/>
              <w:ind w:hanging="0" w:start="0" w:end="0"/>
              <w:jc w:val="center"/>
              <w:rPr>
                <w:rFonts w:ascii="Times New Roman" w:hAnsi="Times New Roman"/>
                <w:color w:val="000000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  <w:szCs w:val="28"/>
                <w:shd w:fill="auto" w:val="clear"/>
              </w:rPr>
              <w:t>0,3108</w:t>
            </w:r>
            <w:r>
              <w:rPr>
                <w:rFonts w:ascii="Times New Roman" w:hAnsi="Times New Roman"/>
                <w:color w:val="000000"/>
                <w:sz w:val="28"/>
                <w:szCs w:val="28"/>
                <w:shd w:fill="auto" w:val="clear"/>
              </w:rPr>
              <w:t xml:space="preserve"> </w:t>
            </w:r>
          </w:p>
        </w:tc>
        <w:tc>
          <w:tcPr>
            <w:tcW w:w="2409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user7"/>
              <w:jc w:val="center"/>
              <w:rPr>
                <w:rFonts w:ascii="Times New Roman" w:hAnsi="Times New Roman"/>
                <w:color w:val="000000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shd w:fill="auto" w:val="clear"/>
              </w:rPr>
              <w:t>0,8977</w:t>
            </w:r>
          </w:p>
        </w:tc>
      </w:tr>
      <w:tr>
        <w:trPr/>
        <w:tc>
          <w:tcPr>
            <w:tcW w:w="2409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user7"/>
              <w:widowControl/>
              <w:ind w:hanging="0" w:start="0" w:end="0"/>
              <w:jc w:val="both"/>
              <w:rPr>
                <w:rFonts w:ascii="Times New Roman" w:hAnsi="Times New Roman"/>
                <w:color w:val="000000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  <w:szCs w:val="28"/>
                <w:shd w:fill="auto" w:val="clear"/>
              </w:rPr>
              <w:t>XGBoost</w:t>
            </w:r>
            <w:r>
              <w:rPr>
                <w:rFonts w:ascii="Times New Roman" w:hAnsi="Times New Roman"/>
                <w:color w:val="000000"/>
                <w:sz w:val="28"/>
                <w:szCs w:val="28"/>
                <w:shd w:fill="auto" w:val="clear"/>
              </w:rPr>
              <w:t xml:space="preserve"> </w:t>
            </w:r>
          </w:p>
        </w:tc>
        <w:tc>
          <w:tcPr>
            <w:tcW w:w="2409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user7"/>
              <w:jc w:val="center"/>
              <w:rPr>
                <w:rFonts w:ascii="Times New Roman" w:hAnsi="Times New Roman"/>
                <w:color w:val="000000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shd w:fill="auto" w:val="clear"/>
              </w:rPr>
              <w:t>0,1392</w:t>
            </w:r>
          </w:p>
        </w:tc>
        <w:tc>
          <w:tcPr>
            <w:tcW w:w="2410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user7"/>
              <w:jc w:val="center"/>
              <w:rPr>
                <w:rFonts w:ascii="Times New Roman" w:hAnsi="Times New Roman"/>
                <w:color w:val="000000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shd w:fill="auto" w:val="clear"/>
              </w:rPr>
              <w:t>0,3054</w:t>
            </w:r>
          </w:p>
        </w:tc>
        <w:tc>
          <w:tcPr>
            <w:tcW w:w="2409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user7"/>
              <w:jc w:val="center"/>
              <w:rPr>
                <w:rFonts w:ascii="Times New Roman" w:hAnsi="Times New Roman"/>
                <w:color w:val="000000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shd w:fill="auto" w:val="clear"/>
              </w:rPr>
              <w:t>0,9012</w:t>
            </w:r>
          </w:p>
        </w:tc>
      </w:tr>
      <w:tr>
        <w:trPr/>
        <w:tc>
          <w:tcPr>
            <w:tcW w:w="2409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user7"/>
              <w:widowControl/>
              <w:ind w:hanging="0" w:start="0" w:end="0"/>
              <w:jc w:val="both"/>
              <w:rPr>
                <w:rFonts w:ascii="Times New Roman" w:hAnsi="Times New Roman"/>
                <w:color w:val="000000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/>
                <w:bCs/>
                <w:i w:val="false"/>
                <w:caps w:val="false"/>
                <w:smallCaps w:val="false"/>
                <w:color w:val="000000"/>
                <w:spacing w:val="0"/>
                <w:sz w:val="28"/>
                <w:szCs w:val="28"/>
                <w:shd w:fill="auto" w:val="clear"/>
              </w:rPr>
              <w:t>LightGBM</w:t>
            </w:r>
            <w:r>
              <w:rPr>
                <w:rFonts w:ascii="Times New Roman" w:hAnsi="Times New Roman"/>
                <w:color w:val="000000"/>
                <w:sz w:val="28"/>
                <w:szCs w:val="28"/>
                <w:shd w:fill="auto" w:val="clear"/>
              </w:rPr>
              <w:t xml:space="preserve"> </w:t>
            </w:r>
          </w:p>
        </w:tc>
        <w:tc>
          <w:tcPr>
            <w:tcW w:w="2409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user7"/>
              <w:ind w:hanging="0" w:start="0" w:end="0"/>
              <w:jc w:val="center"/>
              <w:rPr/>
            </w:pPr>
            <w:r>
              <w:rPr>
                <w:rStyle w:val="Strong"/>
                <w:rFonts w:ascii="Times New Roman" w:hAnsi="Times New Roman"/>
                <w:b/>
                <w:color w:val="000000"/>
                <w:sz w:val="28"/>
                <w:szCs w:val="28"/>
                <w:shd w:fill="auto" w:val="clear"/>
              </w:rPr>
              <w:t>0,1077</w:t>
            </w:r>
          </w:p>
        </w:tc>
        <w:tc>
          <w:tcPr>
            <w:tcW w:w="2410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user7"/>
              <w:ind w:hanging="0" w:start="0" w:end="0"/>
              <w:jc w:val="center"/>
              <w:rPr/>
            </w:pPr>
            <w:r>
              <w:rPr>
                <w:rStyle w:val="Strong"/>
                <w:rFonts w:ascii="Times New Roman" w:hAnsi="Times New Roman"/>
                <w:b/>
                <w:color w:val="000000"/>
                <w:sz w:val="28"/>
                <w:szCs w:val="28"/>
                <w:shd w:fill="auto" w:val="clear"/>
              </w:rPr>
              <w:t>0,2821</w:t>
            </w:r>
          </w:p>
        </w:tc>
        <w:tc>
          <w:tcPr>
            <w:tcW w:w="2409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hanging="0" w:start="0" w:end="0"/>
              <w:jc w:val="center"/>
              <w:rPr/>
            </w:pPr>
            <w:r>
              <w:rPr>
                <w:rStyle w:val="Strong"/>
                <w:rFonts w:ascii="Times New Roman" w:hAnsi="Times New Roman"/>
                <w:b/>
                <w:color w:val="000000"/>
                <w:sz w:val="28"/>
                <w:szCs w:val="28"/>
                <w:shd w:fill="auto" w:val="clear"/>
              </w:rPr>
              <w:t>0,9157</w:t>
            </w:r>
          </w:p>
        </w:tc>
      </w:tr>
    </w:tbl>
    <w:p>
      <w:pPr>
        <w:pStyle w:val="BodyText"/>
        <w:widowControl/>
        <w:spacing w:before="240" w:after="240"/>
        <w:ind w:hanging="0" w:start="0" w:end="0"/>
        <w:jc w:val="both"/>
        <w:rPr>
          <w:rFonts w:ascii="Times New Roman" w:hAnsi="Times New Roman" w:eastAsia="Times New Roman"/>
          <w:bCs/>
          <w:color w:val="000000"/>
          <w:sz w:val="28"/>
          <w:szCs w:val="28"/>
        </w:rPr>
      </w:pPr>
      <w:r>
        <w:rPr>
          <w:rStyle w:val="Emphasis"/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</w:t>
      </w:r>
      <w:r>
        <w:rPr>
          <w:rStyle w:val="Emphasis"/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Анализ результатов демонстрирует явное преимущество модели LightGBM по всем метрикам качества. Модель показывает наименьшую среднюю абсолютную ошибку (0.1077 кВт) и наивысший коэффициент детерминации (0.9157), что свидетельствует о ее способности объяснять 91.57% дисперсии целевой переменной.</w:t>
      </w:r>
    </w:p>
    <w:p>
      <w:pPr>
        <w:pStyle w:val="BodyText"/>
        <w:widowControl/>
        <w:spacing w:before="240" w:after="240"/>
        <w:ind w:hanging="0" w:start="0" w:end="0"/>
        <w:jc w:val="both"/>
        <w:rPr>
          <w:rFonts w:ascii="Times New Roman" w:hAnsi="Times New Roman" w:eastAsia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</w:t>
      </w: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Модель XGBoost занимает промежуточное положение с достойными показателями точности, в то время как Random Forest, несмотря на хорошее качество прогноза, уступает бустинговым алгоритмам по всем метрикам.</w:t>
      </w:r>
    </w:p>
    <w:p>
      <w:pPr>
        <w:pStyle w:val="BodyText"/>
        <w:widowControl/>
        <w:spacing w:before="240" w:after="240"/>
        <w:ind w:hanging="0" w:start="0" w:end="0"/>
        <w:jc w:val="both"/>
        <w:rPr>
          <w:rFonts w:ascii="Times New Roman" w:hAnsi="Times New Roman" w:eastAsia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</w:t>
      </w: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На рисунке 2.7 представлен график важности признаков для финальной модели LightGBM, показывающий вклад различных категорий признаков в итоговый прогноз.</w:t>
      </w:r>
    </w:p>
    <w:p>
      <w:pPr>
        <w:pStyle w:val="BodyText"/>
        <w:widowControl/>
        <w:spacing w:before="240" w:after="240"/>
        <w:ind w:hanging="0" w:start="0" w:end="0"/>
        <w:jc w:val="both"/>
        <w:rPr>
          <w:rFonts w:ascii="Times New Roman" w:hAnsi="Times New Roman" w:eastAsia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302760"/>
            <wp:effectExtent l="0" t="0" r="0" b="0"/>
            <wp:wrapSquare wrapText="largest"/>
            <wp:docPr id="8" name="Изображение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9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02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widowControl/>
        <w:spacing w:before="240" w:after="240"/>
        <w:ind w:hanging="0" w:start="0" w:end="0"/>
        <w:jc w:val="center"/>
        <w:rPr>
          <w:rFonts w:ascii="Times New Roman" w:hAnsi="Times New Roman" w:eastAsia="Times New Roman"/>
          <w:bCs/>
          <w:color w:val="000000"/>
          <w:sz w:val="28"/>
          <w:szCs w:val="28"/>
        </w:rPr>
      </w:pPr>
      <w:r>
        <w:rPr>
          <w:rStyle w:val="Emphasis"/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Рисунок 2.7 – Важность признаков в модели LightGBM</w:t>
      </w:r>
    </w:p>
    <w:p>
      <w:pPr>
        <w:pStyle w:val="BodyText"/>
        <w:widowControl/>
        <w:spacing w:before="240" w:after="240"/>
        <w:ind w:hanging="0" w:start="0" w:end="0"/>
        <w:jc w:val="both"/>
        <w:rPr>
          <w:rFonts w:ascii="Times New Roman" w:hAnsi="Times New Roman" w:eastAsia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</w:t>
      </w: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На основании комплексного анализа метрик качества и интерпретируемости модели для финальной реализации выбрана модель LightGBM, показавшая наилучшие результаты прогнозирования суточного потребления электроэнергии.</w:t>
      </w:r>
    </w:p>
    <w:p>
      <w:pPr>
        <w:pStyle w:val="BodyText"/>
        <w:widowControl/>
        <w:spacing w:before="240" w:after="240"/>
        <w:ind w:hanging="0" w:start="0" w:end="0"/>
        <w:jc w:val="both"/>
        <w:rPr>
          <w:rFonts w:ascii="Times New Roman" w:hAnsi="Times New Roman" w:eastAsia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</w:t>
      </w: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Для обеспечения удобного доступа к функционалу прогнозирования разработан Telegram-бот, предоставляющий пользовательский интерфейс для взаимодействия с обученной моделью LightGBM. Выбор платформы Telegram обусловлен ее распространенностью, кроссплатформенностью и минимальными требованиями к инфраструктуре.</w:t>
      </w:r>
    </w:p>
    <w:p>
      <w:pPr>
        <w:pStyle w:val="BodyText"/>
        <w:widowControl/>
        <w:spacing w:before="240" w:after="240"/>
        <w:ind w:hanging="0" w:start="0" w:end="0"/>
        <w:jc w:val="both"/>
        <w:rPr>
          <w:rFonts w:ascii="Times New Roman" w:hAnsi="Times New Roman" w:eastAsia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</w:t>
      </w: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Архитектура бота реализована по модульному принципу и включает следующие компоненты: модуль конфигурации (config.py), модуль загрузки данных (data_loader.py), модуль генерации признаков (feature_generator.py) и основной модуль бота (bot.py). Для разработки использован фреймворк python-telegram-bot версии 13.7.</w:t>
      </w:r>
    </w:p>
    <w:p>
      <w:pPr>
        <w:pStyle w:val="BodyText"/>
        <w:widowControl/>
        <w:spacing w:before="240" w:after="240"/>
        <w:ind w:hanging="0" w:start="0" w:end="0"/>
        <w:jc w:val="both"/>
        <w:rPr>
          <w:rFonts w:ascii="Times New Roman" w:hAnsi="Times New Roman" w:eastAsia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Бот поддерживает следующий набор команд и функций:</w:t>
      </w:r>
    </w:p>
    <w:p>
      <w:pPr>
        <w:pStyle w:val="BodyText"/>
        <w:widowControl/>
        <w:numPr>
          <w:ilvl w:val="0"/>
          <w:numId w:val="0"/>
        </w:numPr>
        <w:spacing w:before="0" w:after="0"/>
        <w:ind w:hanging="0" w:start="0" w:end="0"/>
        <w:jc w:val="both"/>
        <w:rPr>
          <w:rFonts w:ascii="Times New Roman" w:hAnsi="Times New Roman" w:eastAsia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</w:t>
      </w: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команда /start обеспечивает начальное взаимодействие с пользователем, выводя приветственное сообщение и описание возможностей системы</w:t>
      </w:r>
    </w:p>
    <w:p>
      <w:pPr>
        <w:pStyle w:val="BodyText"/>
        <w:widowControl/>
        <w:numPr>
          <w:ilvl w:val="0"/>
          <w:numId w:val="0"/>
        </w:numPr>
        <w:spacing w:before="0" w:after="0"/>
        <w:ind w:hanging="0" w:start="0" w:end="0"/>
        <w:jc w:val="both"/>
        <w:rPr>
          <w:rFonts w:ascii="Times New Roman" w:hAnsi="Times New Roman" w:eastAsia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</w:t>
      </w: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команда /predict предоставляет доступ к меню прогнозирования с интерактивными кнопками для выбора временного горизонта</w:t>
      </w:r>
    </w:p>
    <w:p>
      <w:pPr>
        <w:pStyle w:val="BodyText"/>
        <w:widowControl/>
        <w:numPr>
          <w:ilvl w:val="0"/>
          <w:numId w:val="0"/>
        </w:numPr>
        <w:spacing w:before="0" w:after="0"/>
        <w:ind w:hanging="0" w:start="0" w:end="0"/>
        <w:jc w:val="both"/>
        <w:rPr>
          <w:rFonts w:ascii="Times New Roman" w:hAnsi="Times New Roman" w:eastAsia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</w:t>
      </w: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команда /stats выводит информацию о метриках качества модели и используемых алгоритмах</w:t>
      </w:r>
    </w:p>
    <w:p>
      <w:pPr>
        <w:pStyle w:val="BodyText"/>
        <w:widowControl/>
        <w:numPr>
          <w:ilvl w:val="0"/>
          <w:numId w:val="0"/>
        </w:numPr>
        <w:spacing w:before="0" w:after="0"/>
        <w:ind w:hanging="0" w:start="0" w:end="0"/>
        <w:jc w:val="both"/>
        <w:rPr>
          <w:rFonts w:ascii="Times New Roman" w:hAnsi="Times New Roman" w:eastAsia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</w:t>
      </w: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система инлайн-кнопок позволяет пользователю выбирать между прогнозами на завтра и послезавтра, а также сравнивать оба варианта</w:t>
      </w:r>
    </w:p>
    <w:p>
      <w:pPr>
        <w:pStyle w:val="BodyText"/>
        <w:widowControl/>
        <w:spacing w:before="240" w:after="240"/>
        <w:ind w:hanging="0" w:start="0" w:end="0"/>
        <w:jc w:val="both"/>
        <w:rPr>
          <w:rFonts w:ascii="Times New Roman" w:hAnsi="Times New Roman" w:eastAsia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</w:t>
      </w: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Интерфейс бота разработан с учетом принципов юзабилити и обеспечивает интуитивно понятное взаимодействие даже для неподготовленных пользователей. Визуальное представление результатов включает графики прогнозируемого потребления с выделением ключевых характеристик временного ряда.</w:t>
      </w:r>
    </w:p>
    <w:p>
      <w:pPr>
        <w:pStyle w:val="BodyText"/>
        <w:widowControl/>
        <w:spacing w:before="240" w:after="240"/>
        <w:ind w:hanging="0" w:start="0" w:end="0"/>
        <w:jc w:val="both"/>
        <w:rPr>
          <w:rFonts w:ascii="Times New Roman" w:hAnsi="Times New Roman" w:eastAsia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</w:t>
      </w: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Ключевым аспектом интеграции является обеспечение корректного взаимодействия между Telegram-ботом и обученной моделью LightGBM. Для этого разработан специализированный модуль генерации признаков, который создает входные данные для модели на основе выявленных в ходе EDA паттернов энергопотребления.</w:t>
      </w:r>
    </w:p>
    <w:p>
      <w:pPr>
        <w:pStyle w:val="BodyText"/>
        <w:widowControl/>
        <w:spacing w:before="240" w:after="240"/>
        <w:ind w:hanging="0" w:start="0" w:end="0"/>
        <w:jc w:val="both"/>
        <w:rPr>
          <w:rFonts w:ascii="Times New Roman" w:hAnsi="Times New Roman" w:eastAsia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</w:t>
      </w: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При получении запроса на прогноз от пользователя система выполняет следующую последовательность действий. Модуль feature_generator.py генерирует полный набор из 33 признаков для запрашиваемой даты, включая циклические кодирования времени, лаговые переменные и скользящие статистики. Особенностью реализации является использование синтетических данных, основанных на статистических закономерностях исходного датасета, что обусловлено демонстрационным характером прототипа.</w:t>
      </w:r>
    </w:p>
    <w:p>
      <w:pPr>
        <w:pStyle w:val="BodyText"/>
        <w:widowControl/>
        <w:spacing w:before="240" w:after="240"/>
        <w:ind w:hanging="0" w:start="0" w:end="0"/>
        <w:jc w:val="both"/>
        <w:rPr>
          <w:rFonts w:ascii="Times New Roman" w:hAnsi="Times New Roman" w:eastAsia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</w:t>
      </w: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Сгенерированные признаки передаются в обученную модель LightGBM, которая формирует прогноз потребления электроэнергии с часовым разрешением на следующие 24 часа. Результат прогнозирования включает не только точечные оценки, но и визуализацию в виде графика, отображающего ожидаемую суточную динамику потребления.</w:t>
      </w:r>
    </w:p>
    <w:p>
      <w:pPr>
        <w:pStyle w:val="BodyText"/>
        <w:widowControl/>
        <w:spacing w:before="240" w:after="240"/>
        <w:ind w:hanging="0" w:start="0" w:end="0"/>
        <w:jc w:val="both"/>
        <w:rPr>
          <w:rFonts w:ascii="Times New Roman" w:hAnsi="Times New Roman" w:eastAsia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</w:t>
      </w: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Для обеспечения реалистичности прогнозов в алгоритм генерации признаков заложены выявленные ранее закономерности: сезонные коэффициенты (увеличение потребления на 33.5% в январе и снижение на 28.5% в июне), недельные паттерны (повышение потребления на 36.6% в выходные дни) и корректное отражение суточной динамики с ночными минимумами и вечерними пиками.</w:t>
      </w:r>
    </w:p>
    <w:p>
      <w:pPr>
        <w:pStyle w:val="BodyText"/>
        <w:widowControl/>
        <w:spacing w:before="240" w:after="240"/>
        <w:ind w:hanging="0" w:start="0" w:end="0"/>
        <w:jc w:val="both"/>
        <w:rPr>
          <w:rFonts w:ascii="Times New Roman" w:hAnsi="Times New Roman" w:eastAsia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</w:t>
      </w: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Система демонстрирует устойчивую работу при тестировании на различных датах, показывая различные результаты прогнозирования (1.11 кВт против 0.96 кВт для разных дней) при сохранении характерной формы суточного профиля потребления.</w:t>
      </w:r>
    </w:p>
    <w:p>
      <w:pPr>
        <w:pStyle w:val="BodyText"/>
        <w:widowControl/>
        <w:spacing w:before="240" w:after="240"/>
        <w:ind w:hanging="0" w:start="0" w:end="0"/>
        <w:jc w:val="both"/>
        <w:rPr>
          <w:rFonts w:ascii="Times New Roman" w:hAnsi="Times New Roman" w:eastAsia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</w:t>
      </w: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Для верификации корректности работы системы проведено комплексное тестирование прототипа, включающее проверку функциональности Telegram-бота и точности формируемых прогнозов.</w:t>
      </w:r>
    </w:p>
    <w:p>
      <w:pPr>
        <w:pStyle w:val="BodyText"/>
        <w:widowControl/>
        <w:spacing w:before="240" w:after="240"/>
        <w:ind w:hanging="0" w:start="0" w:end="0"/>
        <w:jc w:val="both"/>
        <w:rPr>
          <w:rFonts w:ascii="Times New Roman" w:hAnsi="Times New Roman" w:eastAsia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</w:t>
      </w: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Тестирование пользовательского интерфейса подтвердило работоспособность всех команд бота. Команда /start корректно выводит приветственное сообщение и описание возможностей системы. Команда /predict обеспечивает отображение интерактивных кнопок для выбора временного горизонта прогнозирования. Команда /stats возвращает актуальные метрики качества обученной модели.</w:t>
      </w:r>
    </w:p>
    <w:p>
      <w:pPr>
        <w:pStyle w:val="BodyText"/>
        <w:widowControl/>
        <w:spacing w:before="240" w:after="240"/>
        <w:ind w:hanging="0" w:start="0" w:end="0"/>
        <w:jc w:val="both"/>
        <w:rPr>
          <w:rFonts w:ascii="Times New Roman" w:hAnsi="Times New Roman" w:eastAsia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</w:t>
      </w: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Проверка системы прогнозирования на тестовых сценариях показала, что модель сохраняет правильную форму суточного профиля потребления с характерными пиками в утренние и вечерние часы. При тестировании на различные даты система демонстрирует различные результаты прогнозирования, что подтверждает ее способность учитывать временные зависимости.</w:t>
      </w:r>
    </w:p>
    <w:p>
      <w:pPr>
        <w:pStyle w:val="BodyText"/>
        <w:widowControl/>
        <w:spacing w:before="240" w:after="240"/>
        <w:ind w:hanging="0" w:start="0" w:end="0"/>
        <w:jc w:val="both"/>
        <w:rPr>
          <w:rFonts w:ascii="Times New Roman" w:hAnsi="Times New Roman" w:eastAsia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</w:t>
      </w: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Функциональность визуализации работает корректно - для каждого прогноза формируется график с четким отображением ожидаемой динамики потребления. Система стабильно обрабатывает запросы и не проявляет признаков аномального поведения при длительной работе.</w:t>
      </w:r>
    </w:p>
    <w:p>
      <w:pPr>
        <w:pStyle w:val="BodyText"/>
        <w:widowControl/>
        <w:spacing w:before="240" w:after="240"/>
        <w:ind w:hanging="0" w:start="0" w:end="0"/>
        <w:jc w:val="both"/>
        <w:rPr>
          <w:rFonts w:ascii="Times New Roman" w:hAnsi="Times New Roman" w:eastAsia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</w:t>
      </w: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Интеграция между компонентами системы (модуль генерации признаков, модель машинного обучения и Telegram-бот) функционирует без сбоев, обеспечивая полный цикл обработки запроса от пользователя до формирования итогового прогноза.</w:t>
      </w:r>
    </w:p>
    <w:p>
      <w:pPr>
        <w:pStyle w:val="BodyText"/>
        <w:widowControl/>
        <w:spacing w:before="240" w:after="240"/>
        <w:ind w:hanging="0" w:start="0" w:end="0"/>
        <w:jc w:val="both"/>
        <w:rPr>
          <w:rFonts w:ascii="Times New Roman" w:hAnsi="Times New Roman" w:eastAsia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В ходе тестирования системы выявлен ряд систематических ошибок и ограничений, оказывающих влияние на качество прогнозирования. Основной проблемой является значительное сезонное смещение между обучающей и тестовой выборками - среднее потребление в train-выборке составляет 1.360 кВт, тогда как в test-выборке этот показатель равен 0.898 кВт, что соответствует разнице 34%.</w:t>
      </w:r>
    </w:p>
    <w:p>
      <w:pPr>
        <w:pStyle w:val="BodyText"/>
        <w:widowControl/>
        <w:spacing w:before="240" w:after="240"/>
        <w:ind w:hanging="0" w:start="0" w:end="0"/>
        <w:jc w:val="both"/>
        <w:rPr>
          <w:rFonts w:ascii="Times New Roman" w:hAnsi="Times New Roman" w:eastAsia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</w:t>
      </w: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Другим существенным ограничением является временной разрыв между выборками продолжительностью 14 дней, обусловленный методикой создания лаговых признаков. Этот разрыв приводит к потере репрезентативности данных и может негативно сказываться на качестве прогнозов для периодов со значительными сезонными изменениями.</w:t>
      </w:r>
    </w:p>
    <w:p>
      <w:pPr>
        <w:pStyle w:val="BodyText"/>
        <w:widowControl/>
        <w:spacing w:before="240" w:after="240"/>
        <w:ind w:hanging="0" w:start="0" w:end="0"/>
        <w:jc w:val="both"/>
        <w:rPr>
          <w:rFonts w:ascii="Times New Roman" w:hAnsi="Times New Roman" w:eastAsia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</w:t>
      </w: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В текущей реализации Telegram-бота используется генерация признаков на основе статистических паттернов EDA-анализа, а не реальных исторических данных, что является методическим ограничением для точного прогнозирования в реальных условиях. Кроме того, заявленные метрики качества модели были достигнуты в условиях лабораторного тестирования и могут отличаться при работе с реальными поступающими данными.</w:t>
      </w:r>
    </w:p>
    <w:p>
      <w:pPr>
        <w:pStyle w:val="BodyText"/>
        <w:widowControl/>
        <w:spacing w:before="240" w:after="240"/>
        <w:ind w:hanging="0" w:start="0" w:end="0"/>
        <w:jc w:val="both"/>
        <w:rPr>
          <w:rFonts w:ascii="Times New Roman" w:hAnsi="Times New Roman" w:eastAsia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</w:t>
      </w: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Для устранения выявленных ограничений предложены следующие направления развития системы: сбор данных за полный годовой цикл для учета всех сезонных изменений; использование walk-forward validation вместо единого временного разделения; добавление внешних факторов влияния, таких как погодные условия и календарь праздников; реализация механизма онлайн-обучения для адаптации модели к изменяющимся паттернам потребления.</w:t>
      </w:r>
    </w:p>
    <w:p>
      <w:pPr>
        <w:pStyle w:val="BodyText"/>
        <w:widowControl/>
        <w:spacing w:before="240" w:after="240"/>
        <w:ind w:hanging="0" w:start="0" w:end="0"/>
        <w:jc w:val="both"/>
        <w:rPr>
          <w:rFonts w:ascii="Times New Roman" w:hAnsi="Times New Roman" w:eastAsia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</w:t>
      </w: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Несмотря на выявленные систематические ошибки, разработанная система демонстрирует работоспособность и может служить основой для создания более совершенных решений в области прогнозирования энергопотребления.</w:t>
      </w:r>
      <w:r>
        <w:br w:type="page"/>
      </w:r>
    </w:p>
    <w:p>
      <w:pPr>
        <w:pStyle w:val="Heading3"/>
        <w:widowControl/>
        <w:spacing w:before="0" w:after="240"/>
        <w:ind w:hanging="0" w:start="0" w:end="0"/>
        <w:jc w:val="center"/>
        <w:rPr>
          <w:rFonts w:ascii="Times New Roman" w:hAnsi="Times New Roman" w:eastAsia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Style w:val="Strong"/>
          <w:rFonts w:eastAsia="Times New Roman" w:ascii="Times New Roman" w:hAnsi="Times New Roman"/>
          <w:b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3 ИНФОРМАЦИОННАЯ БЕЗОПАСНОСТЬ СИСТЕМЫ</w:t>
      </w:r>
    </w:p>
    <w:p>
      <w:pPr>
        <w:pStyle w:val="BodyText"/>
        <w:widowControl/>
        <w:spacing w:before="240" w:after="240"/>
        <w:ind w:hanging="0" w:start="0" w:end="0"/>
        <w:jc w:val="both"/>
        <w:rPr>
          <w:rFonts w:ascii="Times New Roman" w:hAnsi="Times New Roman" w:eastAsia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</w:t>
      </w: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Разработанная система прогнозирования энергопотребления, включающая Telegram-бота и модель машинного обучения, функционирует в рамках определенных требований информационной безопасности. Учитывая демонстрационный характер прототипа, основные риски безопасности связаны с обработкой данных и взаимодействием с внешними сервисами.</w:t>
      </w:r>
    </w:p>
    <w:p>
      <w:pPr>
        <w:pStyle w:val="BodyText"/>
        <w:widowControl/>
        <w:spacing w:before="240" w:after="240"/>
        <w:ind w:hanging="0" w:start="0" w:end="0"/>
        <w:jc w:val="both"/>
        <w:rPr>
          <w:rFonts w:ascii="Times New Roman" w:hAnsi="Times New Roman" w:eastAsia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</w:t>
      </w: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Система использует датасет, содержащий анонимизированные данные об энергопотреблении, что исключает риски, связанные с обработкой персональных данных. Все исторические данные прошли процедуру обезличивания перед публикацией в открытом доступе.</w:t>
      </w:r>
    </w:p>
    <w:p>
      <w:pPr>
        <w:pStyle w:val="BodyText"/>
        <w:widowControl/>
        <w:spacing w:before="240" w:after="240"/>
        <w:ind w:hanging="0" w:start="0" w:end="0"/>
        <w:jc w:val="both"/>
        <w:rPr>
          <w:rFonts w:ascii="Times New Roman" w:hAnsi="Times New Roman" w:eastAsia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</w:t>
      </w: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Взаимодействие Telegram-бота с сервером осуществляется через защищенное HTTPS-соединение, обеспечивающее шифрование передаваемой информации. Аутентификация в системе Telegram API производится с использованием безопасного токена, хранящегося в защищенном конфигурационном файле.</w:t>
      </w:r>
    </w:p>
    <w:p>
      <w:pPr>
        <w:pStyle w:val="BodyText"/>
        <w:widowControl/>
        <w:spacing w:before="240" w:after="240"/>
        <w:ind w:hanging="0" w:start="0" w:end="0"/>
        <w:jc w:val="both"/>
        <w:rPr>
          <w:rFonts w:ascii="Times New Roman" w:hAnsi="Times New Roman" w:eastAsia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</w:t>
      </w: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Модель машинного обучения функционирует в изолированной среде без доступа к внешним сетям. Все вычисления производятся локально, что исключает риски утечки данных через сетевые соединения. Используемые библиотеки машинного обучения прошли проверку на наличие известных уязвимостей.</w:t>
      </w:r>
    </w:p>
    <w:p>
      <w:pPr>
        <w:pStyle w:val="BodyText"/>
        <w:widowControl/>
        <w:spacing w:before="240" w:after="240"/>
        <w:ind w:hanging="0" w:start="0" w:end="0"/>
        <w:jc w:val="both"/>
        <w:rPr>
          <w:rFonts w:ascii="Times New Roman" w:hAnsi="Times New Roman"/>
          <w:color w:val="000000"/>
          <w:sz w:val="28"/>
          <w:szCs w:val="28"/>
          <w:highlight w:val="none"/>
          <w:shd w:fill="auto" w:val="clear"/>
        </w:rPr>
      </w:pP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</w:t>
      </w: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Для потенциальной промышленной эксплуатации системы рекомендовано  реализовать дополнительные меры безопасности: внедрение системы мониторинга аномальной активности, регулярное обновление используемых программных компонентов, проведение пентест-испытаний и разработка политики резервного копирования данных.</w:t>
      </w:r>
      <w:r>
        <w:br w:type="page"/>
      </w:r>
    </w:p>
    <w:p>
      <w:pPr>
        <w:pStyle w:val="Heading3"/>
        <w:widowControl/>
        <w:spacing w:before="0" w:after="240"/>
        <w:ind w:hanging="0" w:start="0" w:end="0"/>
        <w:jc w:val="center"/>
        <w:rPr>
          <w:rFonts w:ascii="Times New Roman" w:hAnsi="Times New Roman" w:eastAsia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Style w:val="Strong"/>
          <w:rFonts w:eastAsia="Times New Roman" w:ascii="Times New Roman" w:hAnsi="Times New Roman"/>
          <w:b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4 ОХРАНА ТРУДА ПРИ РАЗРАБОТКЕ И ИСПОЛЬЗОВАНИИ СИСТЕМЫ</w:t>
      </w:r>
    </w:p>
    <w:p>
      <w:pPr>
        <w:pStyle w:val="BodyText"/>
        <w:widowControl/>
        <w:spacing w:before="240" w:after="240"/>
        <w:ind w:hanging="0" w:start="0" w:end="0"/>
        <w:jc w:val="both"/>
        <w:rPr>
          <w:rFonts w:ascii="Times New Roman" w:hAnsi="Times New Roman" w:eastAsia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</w:t>
      </w: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Процесс разработки и эксплуатации системы прогнозирования энергопотребления связан с работой за компьютером, что требует соблюдения норм охраны труда и обеспечения безопасных условий для пользователей.</w:t>
      </w:r>
    </w:p>
    <w:p>
      <w:pPr>
        <w:pStyle w:val="BodyText"/>
        <w:widowControl/>
        <w:spacing w:before="240" w:after="240"/>
        <w:ind w:hanging="0" w:start="0" w:end="0"/>
        <w:jc w:val="both"/>
        <w:rPr>
          <w:rFonts w:ascii="Times New Roman" w:hAnsi="Times New Roman" w:eastAsia="Times New Roman"/>
          <w:bCs/>
          <w:color w:val="000000"/>
          <w:sz w:val="28"/>
          <w:szCs w:val="28"/>
        </w:rPr>
      </w:pPr>
      <w:r>
        <w:rPr>
          <w:rStyle w:val="Strong"/>
          <w:rFonts w:eastAsia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Условия труда при разработке системы</w:t>
      </w: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br/>
        <w:t xml:space="preserve"> </w:t>
        <w:tab/>
        <w:t>Разработка системы осуществлялась на персональном компьютере, соответствующем современным требованиям эргономики. Рабочее место оборудовано монитором с антибликовым покрытием, регулируемым по высоте и наклону. Освещение рабочего пространства соответствует нормам СанПиН 1.2.3685-21, исключая блики на экране и обеспечивая достаточную освещенность рабочей поверхности.</w:t>
      </w:r>
    </w:p>
    <w:p>
      <w:pPr>
        <w:pStyle w:val="BodyText"/>
        <w:widowControl/>
        <w:spacing w:before="240" w:after="240"/>
        <w:ind w:hanging="0" w:start="0" w:end="0"/>
        <w:jc w:val="both"/>
        <w:rPr>
          <w:rFonts w:ascii="Times New Roman" w:hAnsi="Times New Roman" w:eastAsia="Times New Roman"/>
          <w:bCs/>
          <w:color w:val="000000"/>
          <w:sz w:val="28"/>
          <w:szCs w:val="28"/>
        </w:rPr>
      </w:pPr>
      <w:r>
        <w:rPr>
          <w:rStyle w:val="Strong"/>
          <w:rFonts w:eastAsia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Профилактика здоровья разработчика</w:t>
      </w: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br/>
        <w:t xml:space="preserve"> </w:t>
        <w:tab/>
        <w:t>В процессе разработки соблюдался режим труда и отдыха: непрерывная работа за компьютером не превышала 2 часов, после чего следовали перерывы продолжительностью 15-20 минут для снижения зрительного и мышечного напряжения. Для профилактики синдрома компьютерного зрения выполнялись комплексы упражнений для глаз.</w:t>
      </w:r>
    </w:p>
    <w:p>
      <w:pPr>
        <w:pStyle w:val="BodyText"/>
        <w:widowControl/>
        <w:spacing w:before="240" w:after="240"/>
        <w:ind w:hanging="0" w:start="0" w:end="0"/>
        <w:jc w:val="both"/>
        <w:rPr>
          <w:rFonts w:ascii="Times New Roman" w:hAnsi="Times New Roman" w:eastAsia="Times New Roman"/>
          <w:bCs/>
          <w:color w:val="000000"/>
          <w:sz w:val="28"/>
          <w:szCs w:val="28"/>
        </w:rPr>
      </w:pPr>
      <w:r>
        <w:rPr>
          <w:rStyle w:val="Strong"/>
          <w:rFonts w:eastAsia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Безопасность эксплуатации для конечных пользователей</w:t>
      </w: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br/>
        <w:t xml:space="preserve"> </w:t>
        <w:tab/>
        <w:t>Система реализована в виде Telegram-бота, что минимизирует риски для пользователей. Отсутствует необходимость установки дополнительного программного обеспечения, исключая риски заражения вредоносными программами. Взаимодействие с системой происходит через защищенное соединение, обеспечивающее конфиденциальность передаваемых данных.</w:t>
      </w:r>
    </w:p>
    <w:p>
      <w:pPr>
        <w:pStyle w:val="BodyText"/>
        <w:widowControl/>
        <w:spacing w:before="240" w:after="240"/>
        <w:ind w:hanging="0" w:start="0" w:end="0"/>
        <w:jc w:val="both"/>
        <w:rPr>
          <w:rFonts w:ascii="Times New Roman" w:hAnsi="Times New Roman" w:eastAsia="Times New Roman"/>
          <w:bCs/>
          <w:color w:val="000000"/>
          <w:sz w:val="28"/>
          <w:szCs w:val="28"/>
        </w:rPr>
      </w:pPr>
      <w:r>
        <w:rPr>
          <w:rStyle w:val="Strong"/>
          <w:rFonts w:eastAsia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Эргономические аспекты</w:t>
      </w: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br/>
        <w:t xml:space="preserve"> </w:t>
        <w:tab/>
        <w:t>Интерфейс Telegram-бота разработан с учетом эргономических требований: используется достаточный контраст текста, исключены мерцающие элементы, обеспечена логичная навигация. Это минимизирует зрительную нагрузку и предотвращает потенциальные ошибки при взаимодействии с системой.</w:t>
      </w:r>
      <w:r>
        <w:br w:type="page"/>
      </w:r>
    </w:p>
    <w:p>
      <w:pPr>
        <w:pStyle w:val="Heading3"/>
        <w:widowControl/>
        <w:spacing w:before="0" w:after="240"/>
        <w:ind w:hanging="0" w:start="0" w:end="0"/>
        <w:jc w:val="center"/>
        <w:rPr>
          <w:rFonts w:ascii="Times New Roman" w:hAnsi="Times New Roman" w:eastAsia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Style w:val="Strong"/>
          <w:rFonts w:eastAsia="Times New Roman" w:ascii="Times New Roman" w:hAnsi="Times New Roman"/>
          <w:b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5 ЭКОНОМИЧЕСКОЕ ОБОСНОВАНИЕ ПРОЕКТА</w:t>
      </w:r>
    </w:p>
    <w:p>
      <w:pPr>
        <w:pStyle w:val="BodyText"/>
        <w:widowControl/>
        <w:spacing w:before="240" w:after="240"/>
        <w:ind w:hanging="0" w:start="0" w:end="0"/>
        <w:jc w:val="both"/>
        <w:rPr>
          <w:rFonts w:ascii="Times New Roman" w:hAnsi="Times New Roman" w:eastAsia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</w:t>
      </w: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Разработка системы прогнозирования энергопотребления представляет собой экономически целесообразный проект с минимальными затратами на реализацию и значительным потенциалом оптимизации расходов пользователей.</w:t>
      </w:r>
    </w:p>
    <w:p>
      <w:pPr>
        <w:pStyle w:val="BodyText"/>
        <w:widowControl/>
        <w:spacing w:before="240" w:after="240"/>
        <w:ind w:hanging="0" w:start="0" w:end="0"/>
        <w:jc w:val="both"/>
        <w:rPr>
          <w:rFonts w:ascii="Times New Roman" w:hAnsi="Times New Roman" w:eastAsia="Times New Roman"/>
          <w:bCs/>
          <w:color w:val="000000"/>
          <w:sz w:val="28"/>
          <w:szCs w:val="28"/>
        </w:rPr>
      </w:pPr>
      <w:r>
        <w:rPr>
          <w:rStyle w:val="Strong"/>
          <w:rFonts w:eastAsia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Затраты на разработку</w:t>
      </w: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br/>
        <w:t xml:space="preserve"> </w:t>
        <w:tab/>
        <w:t>Основные затраты связаны с рабочей временной разработчика и использованием бесплатного программного обеспечения. Стоимость разработки составляет 150 000 рублей при условии работы одного специалиста в течение трех месяцев. Использование открытых библиотек машинного обучения и платформы Telegram исключает лицензионные расходы.</w:t>
      </w:r>
    </w:p>
    <w:p>
      <w:pPr>
        <w:pStyle w:val="BodyText"/>
        <w:widowControl/>
        <w:spacing w:before="240" w:after="240"/>
        <w:ind w:hanging="0" w:start="0" w:end="0"/>
        <w:jc w:val="both"/>
        <w:rPr>
          <w:rFonts w:ascii="Times New Roman" w:hAnsi="Times New Roman" w:eastAsia="Times New Roman"/>
          <w:bCs/>
          <w:color w:val="000000"/>
          <w:sz w:val="28"/>
          <w:szCs w:val="28"/>
        </w:rPr>
      </w:pPr>
      <w:r>
        <w:rPr>
          <w:rStyle w:val="Strong"/>
          <w:rFonts w:eastAsia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Эксплуатационные расходы</w:t>
      </w: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br/>
        <w:t xml:space="preserve"> </w:t>
        <w:tab/>
        <w:t>Для функционирования системы требуется хостинг для Telegram-бота стоимостью приблизительно 5 000 рублей в год. Энергопотребление серверного оборудования не превышает 100 Вт/час, что при круглосуточной работе составляет дополнительно примерно 1 500 рублей в год.</w:t>
      </w:r>
    </w:p>
    <w:p>
      <w:pPr>
        <w:pStyle w:val="BodyText"/>
        <w:widowControl/>
        <w:spacing w:before="240" w:after="240"/>
        <w:ind w:hanging="0" w:start="0" w:end="0"/>
        <w:jc w:val="both"/>
        <w:rPr>
          <w:rFonts w:ascii="Times New Roman" w:hAnsi="Times New Roman" w:eastAsia="Times New Roman"/>
          <w:bCs/>
          <w:color w:val="000000"/>
          <w:sz w:val="28"/>
          <w:szCs w:val="28"/>
        </w:rPr>
      </w:pPr>
      <w:r>
        <w:rPr>
          <w:rStyle w:val="Strong"/>
          <w:rFonts w:eastAsia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Потенциальная экономия для пользователей</w:t>
      </w: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br/>
        <w:t xml:space="preserve"> </w:t>
        <w:tab/>
        <w:t>Система позволяет оптимизировать энергопотребление за счет прогнозирования пиковых нагрузок. Для домохозяйства со средним потреблением 250 кВт·ч в месяц экономия может составлять 10-15% от стоимости электроэнергии. При тарифе 5 рублей за кВт·ч месячная экономия составляет 125-188 рублей, годовая - 1 500-2 250 рублей.</w:t>
      </w:r>
    </w:p>
    <w:p>
      <w:pPr>
        <w:pStyle w:val="BodyText"/>
        <w:widowControl/>
        <w:spacing w:before="240" w:after="240"/>
        <w:ind w:hanging="0" w:start="0" w:end="0"/>
        <w:jc w:val="both"/>
        <w:rPr>
          <w:rFonts w:ascii="Times New Roman" w:hAnsi="Times New Roman" w:eastAsia="Times New Roman"/>
          <w:bCs/>
          <w:color w:val="000000"/>
          <w:sz w:val="28"/>
          <w:szCs w:val="28"/>
        </w:rPr>
      </w:pPr>
      <w:r>
        <w:rPr>
          <w:rStyle w:val="Strong"/>
          <w:rFonts w:eastAsia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Окупаемость проекта</w:t>
      </w: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br/>
        <w:t xml:space="preserve"> </w:t>
        <w:tab/>
        <w:t>При использовании системы в многоквартирном доме (100 квартир) годовая экономия может достигать 225 000 рублей. С учетом затрат на разработку и эксплуатацию, окупаемость проекта достигается в течение первого года эксплуатации.</w:t>
      </w:r>
    </w:p>
    <w:p>
      <w:pPr>
        <w:pStyle w:val="BodyText"/>
        <w:widowControl/>
        <w:spacing w:before="240" w:after="240"/>
        <w:ind w:hanging="0" w:start="0" w:end="0"/>
        <w:jc w:val="both"/>
        <w:rPr>
          <w:rFonts w:ascii="Times New Roman" w:hAnsi="Times New Roman" w:eastAsia="Times New Roman"/>
          <w:bCs/>
          <w:color w:val="000000"/>
          <w:sz w:val="28"/>
          <w:szCs w:val="28"/>
        </w:rPr>
      </w:pPr>
      <w:r>
        <w:rPr>
          <w:rStyle w:val="Strong"/>
          <w:rFonts w:eastAsia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Перспективы коммерциализации</w:t>
      </w: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br/>
        <w:t xml:space="preserve"> </w:t>
        <w:tab/>
        <w:t>Система может быть адаптирована для энергосбытовых компаний с моделью монетизации на основе абонентской платы или процента от достигнутой экономии. Дополнительный доход может генерироваться за счет предоставления аналитических отчетов и интеграции с системами умного дома.</w:t>
      </w:r>
      <w:r>
        <w:br w:type="page"/>
      </w:r>
    </w:p>
    <w:p>
      <w:pPr>
        <w:pStyle w:val="Heading3"/>
        <w:widowControl/>
        <w:spacing w:before="0" w:after="240"/>
        <w:ind w:hanging="0" w:start="0" w:end="0"/>
        <w:jc w:val="center"/>
        <w:rPr>
          <w:rFonts w:ascii="Times New Roman" w:hAnsi="Times New Roman" w:eastAsia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Style w:val="Strong"/>
          <w:rFonts w:eastAsia="Times New Roman" w:ascii="Times New Roman" w:hAnsi="Times New Roman"/>
          <w:b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ЗАКЛЮЧЕНИЕ</w:t>
      </w:r>
    </w:p>
    <w:p>
      <w:pPr>
        <w:pStyle w:val="BodyText"/>
        <w:widowControl/>
        <w:spacing w:before="240" w:after="240"/>
        <w:ind w:hanging="0" w:start="0" w:end="0"/>
        <w:jc w:val="both"/>
        <w:rPr>
          <w:rFonts w:ascii="Times New Roman" w:hAnsi="Times New Roman" w:eastAsia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</w:t>
      </w: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В ходе выполнения курсовой работы была успешно достигнута поставленная цель - разработана система прогнозирования суточного потребления электроэнергии с использованием методов машинного обучения и создан интерактивный Telegram-бот для тестирования модели.</w:t>
      </w:r>
    </w:p>
    <w:p>
      <w:pPr>
        <w:pStyle w:val="BodyText"/>
        <w:widowControl/>
        <w:spacing w:before="240" w:after="240"/>
        <w:ind w:hanging="0" w:start="0" w:end="0"/>
        <w:jc w:val="both"/>
        <w:rPr>
          <w:rFonts w:ascii="Times New Roman" w:hAnsi="Times New Roman" w:eastAsia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</w:t>
      </w: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В процессе работы решен комплекс задач, включающий анализ и предобработку данных энергопотребления, выявление сезонных закономерностей и временных паттернов, создание системы признаков, обучение и сравнение алгоритмов машинного обучения. На основе проведенного сравнительного анализа в качестве финальной выбрана модель LightGBM, показавшая наилучшие результаты с коэффициентом детерминации R² = 0.9157 и средней абсолютной ошибкой 0.1077 кВт.</w:t>
      </w:r>
    </w:p>
    <w:p>
      <w:pPr>
        <w:pStyle w:val="BodyText"/>
        <w:widowControl/>
        <w:spacing w:before="240" w:after="240"/>
        <w:ind w:hanging="0" w:start="0" w:end="0"/>
        <w:jc w:val="both"/>
        <w:rPr>
          <w:rFonts w:ascii="Times New Roman" w:hAnsi="Times New Roman" w:eastAsia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</w:t>
      </w: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Практическая значимость работы подтверждается созданием работоспособного прототипа системы, интегрированной в популярный мессенджер Telegram. Разработанный бот обеспечивает удобный доступ к функционалу прогнозирования и может быть использован для анализа паттернов энергопотребления в бытовых условиях.</w:t>
      </w:r>
    </w:p>
    <w:p>
      <w:pPr>
        <w:pStyle w:val="BodyText"/>
        <w:widowControl/>
        <w:spacing w:before="240" w:after="240"/>
        <w:ind w:hanging="0" w:start="0" w:end="0"/>
        <w:jc w:val="both"/>
        <w:rPr>
          <w:rFonts w:ascii="Times New Roman" w:hAnsi="Times New Roman" w:eastAsia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</w:t>
      </w: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В ходе тестирования системы выявлены ограничения, связанные с сезонным смещением данных и использованием синтетических признаков в Telegram-боте. Эти ограничения определяют направления для дальнейшего развития проекта: сбор данных за полный годовой цикл, учет внешних факторов влияния, реализация механизма онлайн-обучения.</w:t>
      </w:r>
    </w:p>
    <w:p>
      <w:pPr>
        <w:pStyle w:val="BodyText"/>
        <w:widowControl/>
        <w:spacing w:before="240" w:after="240"/>
        <w:ind w:hanging="0" w:start="0" w:end="0"/>
        <w:jc w:val="both"/>
        <w:rPr>
          <w:rFonts w:ascii="Times New Roman" w:hAnsi="Times New Roman" w:eastAsia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</w:t>
      </w: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Несмотря на выявленные систематические ошибки, работа демонстрирует эффективность применения методов машинного обучения для решения задач прогнозирования в энергетике и служит основой для создания более совершенных систем управления энергопотреблением.</w:t>
      </w:r>
      <w:r>
        <w:br w:type="page"/>
      </w:r>
    </w:p>
    <w:p>
      <w:pPr>
        <w:pStyle w:val="Heading3"/>
        <w:widowControl/>
        <w:spacing w:before="0" w:after="240"/>
        <w:ind w:hanging="0" w:start="0" w:end="0"/>
        <w:jc w:val="center"/>
        <w:rPr>
          <w:rFonts w:ascii="Times New Roman" w:hAnsi="Times New Roman" w:eastAsia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Style w:val="Strong"/>
          <w:rFonts w:eastAsia="Times New Roman" w:ascii="Times New Roman" w:hAnsi="Times New Roman"/>
          <w:b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СПИСОК ИСПОЛЬЗОВАННЫХ ИСТОЧНИКОВ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0" w:leader="none"/>
        </w:tabs>
        <w:spacing w:before="0" w:after="0"/>
        <w:ind w:hanging="0" w:start="0" w:end="0"/>
        <w:jc w:val="both"/>
        <w:rPr>
          <w:rFonts w:ascii="Times New Roman" w:hAnsi="Times New Roman" w:eastAsia="Times New Roman"/>
          <w:bCs/>
          <w:color w:val="000000"/>
          <w:sz w:val="28"/>
          <w:szCs w:val="28"/>
        </w:rPr>
      </w:pP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Kaggle: Household Power Consumption Dataset [Электронный ресурс]. – URL: </w:t>
      </w:r>
      <w:hyperlink r:id="rId10" w:tgtFrame="_blank">
        <w:r>
          <w:rPr>
            <w:rStyle w:val="Hyperlink"/>
            <w:rFonts w:eastAsia="Times New Roman" w:ascii="Times New Roman" w:hAnsi="Times New Roman"/>
            <w:b w:val="false"/>
            <w:bCs/>
            <w:i w:val="false"/>
            <w:caps w:val="false"/>
            <w:smallCaps w:val="false"/>
            <w:strike w:val="false"/>
            <w:dstrike w:val="false"/>
            <w:color w:val="000000"/>
            <w:spacing w:val="0"/>
            <w:sz w:val="28"/>
            <w:szCs w:val="28"/>
            <w:u w:val="none"/>
            <w:effect w:val="none"/>
            <w:bdr w:val="single" w:sz="12" w:space="1" w:color="000000"/>
            <w:shd w:fill="auto" w:val="clear"/>
          </w:rPr>
          <w:t>https://www.kaggle.com/datasets/uciml/electric-power-consumption-data-set</w:t>
        </w:r>
      </w:hyperlink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 (дата обращения: 15.05.2024)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0" w:leader="none"/>
        </w:tabs>
        <w:spacing w:before="0" w:after="0"/>
        <w:ind w:hanging="0" w:start="0" w:end="0"/>
        <w:jc w:val="both"/>
        <w:rPr>
          <w:rFonts w:ascii="Times New Roman" w:hAnsi="Times New Roman" w:eastAsia="Times New Roman"/>
          <w:bCs/>
          <w:color w:val="000000"/>
          <w:sz w:val="28"/>
          <w:szCs w:val="28"/>
        </w:rPr>
      </w:pP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LightGBM Documentation [Электронный ресурс]. – URL: </w:t>
      </w:r>
      <w:hyperlink r:id="rId11" w:tgtFrame="_blank">
        <w:r>
          <w:rPr>
            <w:rStyle w:val="Hyperlink"/>
            <w:rFonts w:eastAsia="Times New Roman" w:ascii="Times New Roman" w:hAnsi="Times New Roman"/>
            <w:b w:val="false"/>
            <w:bCs/>
            <w:i w:val="false"/>
            <w:caps w:val="false"/>
            <w:smallCaps w:val="false"/>
            <w:strike w:val="false"/>
            <w:dstrike w:val="false"/>
            <w:color w:val="000000"/>
            <w:spacing w:val="0"/>
            <w:sz w:val="28"/>
            <w:szCs w:val="28"/>
            <w:u w:val="none"/>
            <w:effect w:val="none"/>
            <w:bdr w:val="single" w:sz="12" w:space="1" w:color="000000"/>
            <w:shd w:fill="auto" w:val="clear"/>
          </w:rPr>
          <w:t>https://lightgbm.readthedocs.io</w:t>
        </w:r>
      </w:hyperlink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 (дата обращения: 15.05.2024)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0" w:leader="none"/>
        </w:tabs>
        <w:spacing w:before="0" w:after="0"/>
        <w:ind w:hanging="0" w:start="0" w:end="0"/>
        <w:jc w:val="both"/>
        <w:rPr>
          <w:rFonts w:ascii="Times New Roman" w:hAnsi="Times New Roman" w:eastAsia="Times New Roman"/>
          <w:bCs/>
          <w:color w:val="000000"/>
          <w:sz w:val="28"/>
          <w:szCs w:val="28"/>
        </w:rPr>
      </w:pP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Scikit-learn: Machine Learning in Python [Электронный ресурс]. – URL: </w:t>
      </w:r>
      <w:hyperlink r:id="rId12" w:tgtFrame="_blank">
        <w:r>
          <w:rPr>
            <w:rStyle w:val="Hyperlink"/>
            <w:rFonts w:eastAsia="Times New Roman" w:ascii="Times New Roman" w:hAnsi="Times New Roman"/>
            <w:b w:val="false"/>
            <w:bCs/>
            <w:i w:val="false"/>
            <w:caps w:val="false"/>
            <w:smallCaps w:val="false"/>
            <w:strike w:val="false"/>
            <w:dstrike w:val="false"/>
            <w:color w:val="000000"/>
            <w:spacing w:val="0"/>
            <w:sz w:val="28"/>
            <w:szCs w:val="28"/>
            <w:u w:val="none"/>
            <w:effect w:val="none"/>
            <w:bdr w:val="single" w:sz="12" w:space="1" w:color="000000"/>
            <w:shd w:fill="auto" w:val="clear"/>
          </w:rPr>
          <w:t>https://scikit-learn.org/stable/</w:t>
        </w:r>
      </w:hyperlink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 (дата обращения: 15.05.2024)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0" w:leader="none"/>
        </w:tabs>
        <w:spacing w:before="0" w:after="0"/>
        <w:ind w:hanging="0" w:start="0" w:end="0"/>
        <w:jc w:val="both"/>
        <w:rPr>
          <w:rFonts w:ascii="Times New Roman" w:hAnsi="Times New Roman" w:eastAsia="Times New Roman"/>
          <w:bCs/>
          <w:color w:val="000000"/>
          <w:sz w:val="28"/>
          <w:szCs w:val="28"/>
        </w:rPr>
      </w:pP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Python Telegram Bot Documentation [Электронный ресурс]. – URL: </w:t>
      </w:r>
      <w:hyperlink r:id="rId13" w:tgtFrame="_blank">
        <w:r>
          <w:rPr>
            <w:rStyle w:val="Hyperlink"/>
            <w:rFonts w:eastAsia="Times New Roman" w:ascii="Times New Roman" w:hAnsi="Times New Roman"/>
            <w:b w:val="false"/>
            <w:bCs/>
            <w:i w:val="false"/>
            <w:caps w:val="false"/>
            <w:smallCaps w:val="false"/>
            <w:strike w:val="false"/>
            <w:dstrike w:val="false"/>
            <w:color w:val="000000"/>
            <w:spacing w:val="0"/>
            <w:sz w:val="28"/>
            <w:szCs w:val="28"/>
            <w:u w:val="none"/>
            <w:effect w:val="none"/>
            <w:bdr w:val="single" w:sz="12" w:space="1" w:color="000000"/>
            <w:shd w:fill="auto" w:val="clear"/>
          </w:rPr>
          <w:t>https://python-telegram-bot.org</w:t>
        </w:r>
      </w:hyperlink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 (дата обращения: 15.05.2024)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0" w:leader="none"/>
        </w:tabs>
        <w:spacing w:before="0" w:after="0"/>
        <w:ind w:hanging="0" w:start="0" w:end="0"/>
        <w:jc w:val="both"/>
        <w:rPr>
          <w:rFonts w:ascii="Times New Roman" w:hAnsi="Times New Roman" w:eastAsia="Times New Roman"/>
          <w:bCs/>
          <w:color w:val="000000"/>
          <w:sz w:val="28"/>
          <w:szCs w:val="28"/>
        </w:rPr>
      </w:pP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Pandas: Python Data Analysis Library [Электронный ресурс]. – URL: </w:t>
      </w:r>
      <w:hyperlink r:id="rId14" w:tgtFrame="_blank">
        <w:r>
          <w:rPr>
            <w:rStyle w:val="Hyperlink"/>
            <w:rFonts w:eastAsia="Times New Roman" w:ascii="Times New Roman" w:hAnsi="Times New Roman"/>
            <w:b w:val="false"/>
            <w:bCs/>
            <w:i w:val="false"/>
            <w:caps w:val="false"/>
            <w:smallCaps w:val="false"/>
            <w:strike w:val="false"/>
            <w:dstrike w:val="false"/>
            <w:color w:val="000000"/>
            <w:spacing w:val="0"/>
            <w:sz w:val="28"/>
            <w:szCs w:val="28"/>
            <w:u w:val="none"/>
            <w:effect w:val="none"/>
            <w:bdr w:val="single" w:sz="12" w:space="1" w:color="000000"/>
            <w:shd w:fill="auto" w:val="clear"/>
          </w:rPr>
          <w:t>https://pandas.pydata.org</w:t>
        </w:r>
      </w:hyperlink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 (дата обращения: 15.05.2024)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0" w:leader="none"/>
        </w:tabs>
        <w:spacing w:before="0" w:after="0"/>
        <w:ind w:hanging="0" w:start="0" w:end="0"/>
        <w:jc w:val="both"/>
        <w:rPr>
          <w:rFonts w:ascii="Times New Roman" w:hAnsi="Times New Roman" w:eastAsia="Times New Roman"/>
          <w:bCs/>
          <w:color w:val="000000"/>
          <w:sz w:val="28"/>
          <w:szCs w:val="28"/>
        </w:rPr>
      </w:pP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Hyndman, R.J. Forecasting: Principles and Practice [Электронный ресурс] / R.J. Hyndman, G. Athanasopoulos. – 3rd ed. – 2021. – URL: </w:t>
      </w:r>
      <w:hyperlink r:id="rId15" w:tgtFrame="_blank">
        <w:r>
          <w:rPr>
            <w:rStyle w:val="Hyperlink"/>
            <w:rFonts w:eastAsia="Times New Roman" w:ascii="Times New Roman" w:hAnsi="Times New Roman"/>
            <w:b w:val="false"/>
            <w:bCs/>
            <w:i w:val="false"/>
            <w:caps w:val="false"/>
            <w:smallCaps w:val="false"/>
            <w:strike w:val="false"/>
            <w:dstrike w:val="false"/>
            <w:color w:val="000000"/>
            <w:spacing w:val="0"/>
            <w:sz w:val="28"/>
            <w:szCs w:val="28"/>
            <w:u w:val="none"/>
            <w:effect w:val="none"/>
            <w:bdr w:val="single" w:sz="12" w:space="1" w:color="000000"/>
            <w:shd w:fill="auto" w:val="clear"/>
          </w:rPr>
          <w:t>https://otexts.com/fpp3/</w:t>
        </w:r>
      </w:hyperlink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 (дата обращения: 15.05.2024)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0" w:leader="none"/>
        </w:tabs>
        <w:spacing w:before="0" w:after="0"/>
        <w:ind w:hanging="0" w:start="0" w:end="0"/>
        <w:jc w:val="both"/>
        <w:rPr>
          <w:rFonts w:ascii="Times New Roman" w:hAnsi="Times New Roman" w:eastAsia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Géron, A. Hands-On Machine Learning with Scikit-Learn, Keras, and TensorFlow / A. Géron. – 2nd ed. – O'Reilly Media, 2019. – 856 с.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0" w:leader="none"/>
        </w:tabs>
        <w:spacing w:before="0" w:after="0"/>
        <w:ind w:hanging="0" w:start="0" w:end="0"/>
        <w:jc w:val="both"/>
        <w:rPr>
          <w:rFonts w:ascii="Times New Roman" w:hAnsi="Times New Roman" w:eastAsia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Математические основы машинного обучения и прогнозирования / В.В. Стрижов [и др.]. – М.: МФТИ, 2020. – 215 с.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0" w:leader="none"/>
        </w:tabs>
        <w:spacing w:before="0" w:after="0"/>
        <w:ind w:hanging="0" w:start="0" w:end="0"/>
        <w:jc w:val="both"/>
        <w:rPr>
          <w:rFonts w:ascii="Times New Roman" w:hAnsi="Times New Roman" w:eastAsia="Times New Roman"/>
          <w:bCs/>
          <w:color w:val="000000"/>
          <w:sz w:val="28"/>
          <w:szCs w:val="28"/>
        </w:rPr>
      </w:pP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Воронцов, К.В. Машинное обучение: курс лекций [Электронный ресурс] / К.В. Воронцов. – URL: </w:t>
      </w:r>
      <w:hyperlink r:id="rId16" w:tgtFrame="_blank">
        <w:r>
          <w:rPr>
            <w:rStyle w:val="Hyperlink"/>
            <w:rFonts w:eastAsia="Times New Roman" w:ascii="Times New Roman" w:hAnsi="Times New Roman"/>
            <w:b w:val="false"/>
            <w:bCs/>
            <w:i w:val="false"/>
            <w:caps w:val="false"/>
            <w:smallCaps w:val="false"/>
            <w:strike w:val="false"/>
            <w:dstrike w:val="false"/>
            <w:color w:val="000000"/>
            <w:spacing w:val="0"/>
            <w:sz w:val="28"/>
            <w:szCs w:val="28"/>
            <w:u w:val="none"/>
            <w:effect w:val="none"/>
            <w:bdr w:val="single" w:sz="12" w:space="1" w:color="000000"/>
            <w:shd w:fill="auto" w:val="clear"/>
          </w:rPr>
          <w:t>https://www.machinelearning.ru</w:t>
        </w:r>
      </w:hyperlink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 (дата обращения: 15.05.2024)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0" w:leader="none"/>
        </w:tabs>
        <w:spacing w:before="0" w:after="0"/>
        <w:ind w:hanging="0" w:start="0" w:end="0"/>
        <w:jc w:val="both"/>
        <w:rPr>
          <w:rFonts w:ascii="Times New Roman" w:hAnsi="Times New Roman"/>
          <w:bCs/>
          <w:color w:val="000000"/>
          <w:sz w:val="28"/>
          <w:szCs w:val="28"/>
        </w:rPr>
      </w:pP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Официальная документация по Python [Электронный ресурс]. – URL: </w:t>
      </w:r>
      <w:hyperlink r:id="rId17" w:tgtFrame="_blank">
        <w:r>
          <w:rPr>
            <w:rStyle w:val="Hyperlink"/>
            <w:rFonts w:eastAsia="Times New Roman" w:ascii="Times New Roman" w:hAnsi="Times New Roman"/>
            <w:b w:val="false"/>
            <w:bCs/>
            <w:i w:val="false"/>
            <w:caps w:val="false"/>
            <w:smallCaps w:val="false"/>
            <w:strike w:val="false"/>
            <w:dstrike w:val="false"/>
            <w:color w:val="000000"/>
            <w:spacing w:val="0"/>
            <w:sz w:val="28"/>
            <w:szCs w:val="28"/>
            <w:u w:val="none"/>
            <w:effect w:val="none"/>
            <w:bdr w:val="single" w:sz="12" w:space="1" w:color="000000"/>
            <w:shd w:fill="auto" w:val="clear"/>
          </w:rPr>
          <w:t>https://docs.python.org/3/</w:t>
        </w:r>
      </w:hyperlink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 (дата обращения: 15.05.2024)</w:t>
      </w:r>
      <w:r>
        <w:br w:type="page"/>
      </w:r>
    </w:p>
    <w:p>
      <w:pPr>
        <w:pStyle w:val="Heading1"/>
        <w:numPr>
          <w:ilvl w:val="0"/>
          <w:numId w:val="0"/>
        </w:numPr>
        <w:spacing w:lineRule="auto" w:line="360" w:before="0" w:after="0"/>
        <w:ind w:hanging="0" w:start="0"/>
        <w:jc w:val="center"/>
        <w:rPr>
          <w:rFonts w:ascii="Times New Roman" w:hAnsi="Times New Roman" w:eastAsia="Times New Roman" w:cs="Times New Roman"/>
          <w:b/>
          <w:bCs/>
          <w:color w:val="auto"/>
          <w:sz w:val="32"/>
          <w:szCs w:val="32"/>
        </w:rPr>
      </w:pPr>
      <w:bookmarkStart w:id="1" w:name="_Toc212934036"/>
      <w:r>
        <w:rPr>
          <w:rFonts w:cs="Times New Roman"/>
          <w:b/>
          <w:color w:val="auto"/>
          <w:sz w:val="32"/>
          <w:szCs w:val="32"/>
        </w:rPr>
        <w:t>ПРИЛОЖЕНИЯ</w:t>
      </w:r>
      <w:bookmarkEnd w:id="1"/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Код приложения: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OpenSymbol">
    <w:altName w:val="Arial Unicode MS"/>
    <w:charset w:val="cc" w:characterSet="windows-1251"/>
    <w:family w:val="roman"/>
    <w:pitch w:val="variable"/>
  </w:font>
  <w:font w:name="Liberation Mono">
    <w:altName w:val="Courier New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Style14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user4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user4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paragraph" w:styleId="Heading4">
    <w:name w:val="heading 4"/>
    <w:basedOn w:val="user4"/>
    <w:next w:val="BodyText"/>
    <w:qFormat/>
    <w:pPr>
      <w:numPr>
        <w:ilvl w:val="0"/>
        <w:numId w:val="0"/>
      </w:numPr>
      <w:spacing w:before="120" w:after="120"/>
      <w:outlineLvl w:val="3"/>
    </w:pPr>
    <w:rPr>
      <w:rFonts w:ascii="Liberation Serif" w:hAnsi="Liberation Serif" w:eastAsia="NSimSun" w:cs="Arial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user">
    <w:name w:val="Символ нумерации (user)"/>
    <w:qFormat/>
    <w:rPr/>
  </w:style>
  <w:style w:type="character" w:styleId="user1">
    <w:name w:val="Символ сноски (user)"/>
    <w:qFormat/>
    <w:rPr>
      <w:vertAlign w:val="superscript"/>
    </w:rPr>
  </w:style>
  <w:style w:type="character" w:styleId="Style10">
    <w:name w:val="Символ сноски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user2">
    <w:name w:val="Маркеры (user)"/>
    <w:qFormat/>
    <w:rPr>
      <w:rFonts w:ascii="OpenSymbol" w:hAnsi="OpenSymbol" w:eastAsia="OpenSymbol" w:cs="OpenSymbol"/>
    </w:rPr>
  </w:style>
  <w:style w:type="character" w:styleId="user3">
    <w:name w:val="Исходный текст (user)"/>
    <w:qFormat/>
    <w:rPr>
      <w:rFonts w:ascii="Liberation Mono" w:hAnsi="Liberation Mono" w:eastAsia="NSimSun" w:cs="Liberation Mono"/>
    </w:rPr>
  </w:style>
  <w:style w:type="character" w:styleId="Emphasis">
    <w:name w:val="Emphasis"/>
    <w:qFormat/>
    <w:rPr>
      <w:i/>
      <w:iCs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character" w:styleId="Style11">
    <w:name w:val="Символ нумерации"/>
    <w:qFormat/>
    <w:rPr/>
  </w:style>
  <w:style w:type="character" w:styleId="Style12">
    <w:name w:val="Маркеры"/>
    <w:qFormat/>
    <w:rPr>
      <w:rFonts w:ascii="OpenSymbol" w:hAnsi="OpenSymbol" w:eastAsia="OpenSymbol" w:cs="OpenSymbol"/>
    </w:rPr>
  </w:style>
  <w:style w:type="character" w:styleId="Style13">
    <w:name w:val="Исходный текст"/>
    <w:qFormat/>
    <w:rPr>
      <w:rFonts w:ascii="Liberation Mono" w:hAnsi="Liberation Mono" w:eastAsia="NSimSun" w:cs="Liberation Mono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Arial"/>
    </w:rPr>
  </w:style>
  <w:style w:type="paragraph" w:styleId="user4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5">
    <w:name w:val="Указатель (user)"/>
    <w:basedOn w:val="Normal"/>
    <w:qFormat/>
    <w:pPr>
      <w:suppressLineNumbers/>
    </w:pPr>
    <w:rPr>
      <w:rFonts w:cs="Arial"/>
    </w:rPr>
  </w:style>
  <w:style w:type="paragraph" w:styleId="FootnoteText">
    <w:name w:val="footnote text"/>
    <w:basedOn w:val="Normal"/>
    <w:pPr>
      <w:suppressLineNumbers/>
      <w:ind w:hanging="340" w:start="340"/>
    </w:pPr>
    <w:rPr>
      <w:sz w:val="20"/>
      <w:szCs w:val="20"/>
    </w:rPr>
  </w:style>
  <w:style w:type="paragraph" w:styleId="user6">
    <w:name w:val="Текст в заданном формате (user)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user7">
    <w:name w:val="Содержимое таблицы (user)"/>
    <w:basedOn w:val="Normal"/>
    <w:qFormat/>
    <w:pPr>
      <w:widowControl w:val="false"/>
      <w:suppressLineNumbers/>
    </w:pPr>
    <w:rPr/>
  </w:style>
  <w:style w:type="paragraph" w:styleId="user8">
    <w:name w:val="Заголовок таблицы (user)"/>
    <w:basedOn w:val="user7"/>
    <w:qFormat/>
    <w:pPr>
      <w:suppressLineNumbers/>
      <w:jc w:val="center"/>
    </w:pPr>
    <w:rPr>
      <w:b/>
      <w:bCs/>
    </w:rPr>
  </w:style>
  <w:style w:type="paragraph" w:styleId="user9">
    <w:name w:val="Горизонтальная линия (user)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Style16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user10">
    <w:name w:val="Колонтитулы (user)"/>
    <w:basedOn w:val="Normal"/>
    <w:qFormat/>
    <w:pPr/>
    <w:rPr/>
  </w:style>
  <w:style w:type="paragraph" w:styleId="Style17">
    <w:name w:val="Колонтитулы"/>
    <w:basedOn w:val="Normal"/>
    <w:qFormat/>
    <w:pPr/>
    <w:rPr/>
  </w:style>
  <w:style w:type="paragraph" w:styleId="Footer">
    <w:name w:val="footer"/>
    <w:basedOn w:val="user10"/>
    <w:pPr>
      <w:suppressLineNumbers/>
    </w:pPr>
    <w:rPr/>
  </w:style>
  <w:style w:type="paragraph" w:styleId="Style18">
    <w:name w:val="Содержимое таблицы"/>
    <w:basedOn w:val="Normal"/>
    <w:qFormat/>
    <w:pPr>
      <w:widowControl w:val="false"/>
      <w:suppressLineNumbers/>
    </w:pPr>
    <w:rPr/>
  </w:style>
  <w:style w:type="paragraph" w:styleId="Style19">
    <w:name w:val="Заголовок таблицы"/>
    <w:basedOn w:val="Style18"/>
    <w:qFormat/>
    <w:pPr>
      <w:suppressLineNumbers/>
      <w:jc w:val="center"/>
    </w:pPr>
    <w:rPr>
      <w:b/>
      <w:bCs/>
    </w:rPr>
  </w:style>
  <w:style w:type="paragraph" w:styleId="Style20">
    <w:name w:val="Горизонтальная линия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hyperlink" Target="https://www.kaggle.com/datasets/uciml/electric-power-consumption-data-set" TargetMode="External"/><Relationship Id="rId11" Type="http://schemas.openxmlformats.org/officeDocument/2006/relationships/hyperlink" Target="https://lightgbm.readthedocs.io/" TargetMode="External"/><Relationship Id="rId12" Type="http://schemas.openxmlformats.org/officeDocument/2006/relationships/hyperlink" Target="https://scikit-learn.org/stable/" TargetMode="External"/><Relationship Id="rId13" Type="http://schemas.openxmlformats.org/officeDocument/2006/relationships/hyperlink" Target="https://python-telegram-bot.org/" TargetMode="External"/><Relationship Id="rId14" Type="http://schemas.openxmlformats.org/officeDocument/2006/relationships/hyperlink" Target="https://pandas.pydata.org/" TargetMode="External"/><Relationship Id="rId15" Type="http://schemas.openxmlformats.org/officeDocument/2006/relationships/hyperlink" Target="https://otexts.com/fpp3/" TargetMode="External"/><Relationship Id="rId16" Type="http://schemas.openxmlformats.org/officeDocument/2006/relationships/hyperlink" Target="https://www.machinelearning.ru/" TargetMode="External"/><Relationship Id="rId17" Type="http://schemas.openxmlformats.org/officeDocument/2006/relationships/hyperlink" Target="https://docs.python.org/3/" TargetMode="External"/><Relationship Id="rId18" Type="http://schemas.openxmlformats.org/officeDocument/2006/relationships/numbering" Target="numbering.xml"/><Relationship Id="rId19" Type="http://schemas.openxmlformats.org/officeDocument/2006/relationships/fontTable" Target="fontTable.xml"/><Relationship Id="rId20" Type="http://schemas.openxmlformats.org/officeDocument/2006/relationships/settings" Target="settings.xml"/><Relationship Id="rId2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3889</TotalTime>
  <Application>LibreOffice/25.2.6.2$Windows_X86_64 LibreOffice_project/729c5bfe710f5eb71ed3bbde9e06a6065e9c6c5d</Application>
  <AppVersion>15.0000</AppVersion>
  <Pages>23</Pages>
  <Words>3098</Words>
  <Characters>23973</Characters>
  <CharactersWithSpaces>27103</CharactersWithSpaces>
  <Paragraphs>161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2025-10-09T19:05:17Z</dcterms:created>
  <dc:creator/>
  <dc:description/>
  <dc:language>ru-RU</dc:language>
  <cp:lastModifiedBy/>
  <dcterms:modified xsi:type="dcterms:W3CDTF">2025-11-06T01:22:27Z</dcterms:modified>
  <cp:revision>292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