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line="360" w:lineRule="auto"/>
        <w:ind w:firstLine="7" w:left="0" w:right="511"/>
        <w:jc w:val="center"/>
        <w:rPr>
          <w:rFonts w:ascii="Times New Roman" w:hAnsi="Times New Roman"/>
          <w:color w:val="000000"/>
          <w:sz w:val="36"/>
        </w:rPr>
      </w:pPr>
      <w:r>
        <w:rPr>
          <w:rFonts w:ascii="Times New Roman" w:hAnsi="Times New Roman"/>
          <w:color w:val="000000"/>
          <w:sz w:val="36"/>
        </w:rPr>
        <w:t>Государственное бюджетное профессиональное</w:t>
      </w:r>
      <w:r>
        <w:rPr>
          <w:rFonts w:ascii="Times New Roman" w:hAnsi="Times New Roman"/>
          <w:color w:val="000000"/>
          <w:spacing w:val="1"/>
          <w:sz w:val="36"/>
        </w:rPr>
        <w:t xml:space="preserve"> </w:t>
      </w:r>
      <w:r>
        <w:rPr>
          <w:rFonts w:ascii="Times New Roman" w:hAnsi="Times New Roman"/>
          <w:color w:val="000000"/>
          <w:sz w:val="36"/>
        </w:rPr>
        <w:t>образовательное</w:t>
      </w:r>
      <w:r>
        <w:rPr>
          <w:rFonts w:ascii="Times New Roman" w:hAnsi="Times New Roman"/>
          <w:color w:val="000000"/>
          <w:spacing w:val="-4"/>
          <w:sz w:val="36"/>
        </w:rPr>
        <w:t xml:space="preserve"> </w:t>
      </w:r>
      <w:r>
        <w:rPr>
          <w:rFonts w:ascii="Times New Roman" w:hAnsi="Times New Roman"/>
          <w:color w:val="000000"/>
          <w:sz w:val="36"/>
        </w:rPr>
        <w:t>учреждение</w:t>
      </w:r>
      <w:r>
        <w:rPr>
          <w:rFonts w:ascii="Times New Roman" w:hAnsi="Times New Roman"/>
          <w:color w:val="000000"/>
          <w:spacing w:val="-5"/>
          <w:sz w:val="36"/>
        </w:rPr>
        <w:t xml:space="preserve"> </w:t>
      </w:r>
      <w:r>
        <w:rPr>
          <w:rFonts w:ascii="Times New Roman" w:hAnsi="Times New Roman"/>
          <w:color w:val="000000"/>
          <w:sz w:val="36"/>
        </w:rPr>
        <w:t>Московской</w:t>
      </w:r>
      <w:r>
        <w:rPr>
          <w:rFonts w:ascii="Times New Roman" w:hAnsi="Times New Roman"/>
          <w:color w:val="000000"/>
          <w:spacing w:val="-5"/>
          <w:sz w:val="36"/>
        </w:rPr>
        <w:t xml:space="preserve"> </w:t>
      </w:r>
      <w:r>
        <w:rPr>
          <w:rFonts w:ascii="Times New Roman" w:hAnsi="Times New Roman"/>
          <w:color w:val="000000"/>
          <w:sz w:val="36"/>
        </w:rPr>
        <w:t>области</w:t>
      </w:r>
    </w:p>
    <w:p w14:paraId="02000000">
      <w:pPr>
        <w:pStyle w:val="Style_1"/>
        <w:spacing w:after="0" w:line="360" w:lineRule="auto"/>
        <w:ind w:firstLine="7" w:left="0" w:right="511"/>
        <w:jc w:val="center"/>
        <w:rPr>
          <w:rFonts w:ascii="Times New Roman" w:hAnsi="Times New Roman"/>
          <w:color w:val="000000"/>
          <w:sz w:val="36"/>
        </w:rPr>
      </w:pPr>
      <w:r>
        <w:rPr>
          <w:rFonts w:ascii="Times New Roman" w:hAnsi="Times New Roman"/>
          <w:color w:val="000000"/>
          <w:sz w:val="36"/>
        </w:rPr>
        <w:t>«Физико-технический</w:t>
      </w:r>
      <w:r>
        <w:rPr>
          <w:rFonts w:ascii="Times New Roman" w:hAnsi="Times New Roman"/>
          <w:color w:val="000000"/>
          <w:spacing w:val="-3"/>
          <w:sz w:val="36"/>
        </w:rPr>
        <w:t xml:space="preserve"> </w:t>
      </w:r>
      <w:r>
        <w:rPr>
          <w:rFonts w:ascii="Times New Roman" w:hAnsi="Times New Roman"/>
          <w:color w:val="000000"/>
          <w:sz w:val="36"/>
        </w:rPr>
        <w:t>колледж»</w:t>
      </w:r>
    </w:p>
    <w:p w14:paraId="03000000">
      <w:pPr>
        <w:pStyle w:val="Style_1"/>
        <w:ind w:firstLine="7" w:left="0" w:right="511"/>
        <w:jc w:val="center"/>
        <w:rPr>
          <w:rFonts w:ascii="Times New Roman" w:hAnsi="Times New Roman"/>
          <w:color w:val="000000"/>
          <w:sz w:val="36"/>
        </w:rPr>
      </w:pPr>
    </w:p>
    <w:p w14:paraId="04000000">
      <w:pPr>
        <w:pStyle w:val="Style_1"/>
        <w:ind w:firstLine="7" w:left="0" w:right="511"/>
        <w:jc w:val="center"/>
        <w:rPr>
          <w:rFonts w:ascii="Times New Roman" w:hAnsi="Times New Roman"/>
          <w:color w:val="000000"/>
          <w:sz w:val="36"/>
        </w:rPr>
      </w:pPr>
    </w:p>
    <w:p w14:paraId="05000000">
      <w:pPr>
        <w:pStyle w:val="Style_1"/>
        <w:ind w:firstLine="7" w:left="0" w:right="511"/>
        <w:jc w:val="center"/>
        <w:rPr>
          <w:rFonts w:ascii="Times New Roman" w:hAnsi="Times New Roman"/>
          <w:color w:val="000000"/>
          <w:sz w:val="36"/>
        </w:rPr>
      </w:pPr>
    </w:p>
    <w:p w14:paraId="06000000">
      <w:pPr>
        <w:pStyle w:val="Style_1"/>
        <w:ind w:firstLine="7" w:left="0" w:right="511"/>
        <w:jc w:val="center"/>
        <w:rPr>
          <w:rFonts w:ascii="Times New Roman" w:hAnsi="Times New Roman"/>
          <w:color w:val="000000"/>
          <w:sz w:val="36"/>
        </w:rPr>
      </w:pPr>
    </w:p>
    <w:p w14:paraId="07000000">
      <w:pPr>
        <w:pStyle w:val="Style_1"/>
        <w:spacing w:after="0" w:line="360" w:lineRule="auto"/>
        <w:ind w:firstLine="0" w:left="-128" w:right="511"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08000000">
      <w:pPr>
        <w:pStyle w:val="Style_1"/>
        <w:spacing w:after="0" w:line="360" w:lineRule="auto"/>
        <w:ind w:firstLine="0" w:left="-128" w:right="511"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09000000">
      <w:pPr>
        <w:pStyle w:val="Style_1"/>
        <w:spacing w:after="0" w:before="0"/>
        <w:ind w:firstLine="0" w:left="0" w:right="0"/>
        <w:jc w:val="center"/>
        <w:rPr>
          <w:rFonts w:ascii="Times New Roman" w:hAnsi="Times New Roman"/>
          <w:b w:val="1"/>
          <w:i w:val="0"/>
          <w:caps w:val="0"/>
          <w:color w:val="000000"/>
          <w:spacing w:val="0"/>
          <w:sz w:val="36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36"/>
        </w:rPr>
        <w:t>МДК.05.01 ИСП</w:t>
      </w:r>
    </w:p>
    <w:p w14:paraId="0A000000">
      <w:pPr>
        <w:spacing w:after="0" w:before="0"/>
        <w:ind w:firstLine="20" w:left="0" w:right="-324"/>
        <w:jc w:val="center"/>
        <w:rPr>
          <w:rFonts w:ascii="Times New Roman" w:hAnsi="Times New Roman"/>
          <w:b w:val="1"/>
          <w:color w:val="000000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  <w:u/>
        </w:rPr>
        <w:t>Кейс компании «Самолет» (big data)</w:t>
      </w:r>
    </w:p>
    <w:p w14:paraId="0B000000">
      <w:pPr>
        <w:spacing w:after="120" w:before="0"/>
        <w:ind w:firstLine="20" w:left="0" w:right="-324"/>
        <w:jc w:val="center"/>
        <w:rPr>
          <w:rFonts w:ascii="Times New Roman" w:hAnsi="Times New Roman"/>
          <w:b w:val="1"/>
          <w:color w:val="000000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  <w:u/>
        </w:rPr>
        <w:t> «Модель оценки цены квартиры на вторичном рынке по Московскому региону: Москва, Новая Москва, Московская область»</w:t>
      </w:r>
    </w:p>
    <w:p w14:paraId="0C000000">
      <w:pPr>
        <w:pStyle w:val="Style_1"/>
        <w:spacing w:after="0" w:before="0"/>
        <w:ind w:firstLine="0" w:left="0" w:right="0"/>
        <w:jc w:val="center"/>
        <w:rPr>
          <w:rFonts w:ascii="Times New Roman" w:hAnsi="Times New Roman"/>
          <w:b w:val="1"/>
          <w:i w:val="0"/>
          <w:caps w:val="0"/>
          <w:color w:val="000000"/>
          <w:spacing w:val="0"/>
          <w:sz w:val="36"/>
        </w:rPr>
      </w:pP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36"/>
        </w:rPr>
        <w:t>1 интенсив</w:t>
      </w:r>
    </w:p>
    <w:p w14:paraId="0D000000">
      <w:pPr>
        <w:pStyle w:val="Style_1"/>
        <w:spacing w:after="120" w:before="0"/>
        <w:ind w:firstLine="20" w:left="0" w:right="-324"/>
        <w:jc w:val="center"/>
        <w:rPr>
          <w:rFonts w:ascii="Times New Roman" w:hAnsi="Times New Roman"/>
          <w:color w:val="000000"/>
          <w:sz w:val="36"/>
        </w:rPr>
      </w:pPr>
      <w:r>
        <w:rPr>
          <w:rFonts w:ascii="Times New Roman" w:hAnsi="Times New Roman"/>
          <w:color w:val="000000"/>
        </w:rPr>
        <w:br/>
      </w:r>
    </w:p>
    <w:p w14:paraId="0E000000">
      <w:pPr>
        <w:pStyle w:val="Style_1"/>
        <w:widowControl w:val="0"/>
        <w:spacing w:after="0" w:line="360" w:lineRule="auto"/>
        <w:ind w:firstLine="0" w:left="422" w:right="511"/>
        <w:jc w:val="center"/>
        <w:rPr>
          <w:rFonts w:ascii="Times New Roman" w:hAnsi="Times New Roman"/>
          <w:color w:val="000000"/>
          <w:sz w:val="36"/>
        </w:rPr>
      </w:pPr>
    </w:p>
    <w:p w14:paraId="0F000000">
      <w:pPr>
        <w:pStyle w:val="Style_1"/>
        <w:ind w:right="511"/>
        <w:jc w:val="center"/>
        <w:rPr>
          <w:rFonts w:ascii="Times New Roman" w:hAnsi="Times New Roman"/>
          <w:color w:val="000000"/>
          <w:sz w:val="36"/>
        </w:rPr>
      </w:pPr>
    </w:p>
    <w:p w14:paraId="10000000">
      <w:pPr>
        <w:pStyle w:val="Style_1"/>
        <w:widowControl w:val="0"/>
        <w:spacing w:after="0" w:before="207" w:line="240" w:lineRule="auto"/>
        <w:ind w:firstLine="0" w:left="4639" w:right="511"/>
        <w:jc w:val="center"/>
        <w:rPr>
          <w:rFonts w:ascii="Times New Roman" w:hAnsi="Times New Roman"/>
          <w:color w:val="000000"/>
          <w:sz w:val="36"/>
        </w:rPr>
      </w:pPr>
    </w:p>
    <w:p w14:paraId="11000000">
      <w:pPr>
        <w:pStyle w:val="Style_1"/>
        <w:widowControl w:val="0"/>
        <w:spacing w:after="0" w:before="207" w:line="240" w:lineRule="auto"/>
        <w:ind w:firstLine="0" w:left="4956" w:right="511"/>
        <w:jc w:val="center"/>
        <w:rPr>
          <w:rFonts w:ascii="Times New Roman" w:hAnsi="Times New Roman"/>
          <w:color w:val="000000"/>
          <w:spacing w:val="-67"/>
          <w:sz w:val="36"/>
        </w:rPr>
      </w:pPr>
    </w:p>
    <w:p w14:paraId="12000000">
      <w:pPr>
        <w:pStyle w:val="Style_1"/>
        <w:widowControl w:val="0"/>
        <w:spacing w:after="0" w:before="207" w:line="360" w:lineRule="auto"/>
        <w:ind w:firstLine="0" w:left="4956" w:right="511"/>
        <w:jc w:val="right"/>
        <w:rPr>
          <w:rFonts w:ascii="Times New Roman" w:hAnsi="Times New Roman"/>
          <w:color w:val="000000"/>
          <w:spacing w:val="-67"/>
          <w:sz w:val="36"/>
        </w:rPr>
      </w:pPr>
      <w:r>
        <w:rPr>
          <w:rFonts w:ascii="Times New Roman" w:hAnsi="Times New Roman"/>
          <w:color w:val="000000"/>
          <w:sz w:val="36"/>
        </w:rPr>
        <w:t xml:space="preserve">Выполнил: студент группы ИСП23В </w:t>
      </w:r>
      <w:r>
        <w:rPr>
          <w:rFonts w:ascii="Times New Roman" w:hAnsi="Times New Roman"/>
          <w:color w:val="000000"/>
          <w:spacing w:val="-67"/>
          <w:sz w:val="36"/>
        </w:rPr>
        <w:t xml:space="preserve"> </w:t>
      </w:r>
      <w:r>
        <w:rPr>
          <w:rFonts w:ascii="Times New Roman" w:hAnsi="Times New Roman"/>
          <w:color w:val="000000"/>
          <w:sz w:val="36"/>
        </w:rPr>
        <w:t xml:space="preserve">Фёдоров Андрей   </w:t>
      </w:r>
    </w:p>
    <w:p w14:paraId="13000000">
      <w:pPr>
        <w:pStyle w:val="Style_1"/>
        <w:widowControl w:val="0"/>
        <w:spacing w:after="0" w:before="207" w:line="240" w:lineRule="auto"/>
        <w:ind w:firstLine="0" w:left="4956" w:right="511"/>
        <w:jc w:val="center"/>
        <w:rPr>
          <w:rFonts w:ascii="Times New Roman" w:hAnsi="Times New Roman"/>
          <w:color w:val="000000"/>
          <w:spacing w:val="-67"/>
          <w:sz w:val="36"/>
        </w:rPr>
      </w:pPr>
    </w:p>
    <w:p w14:paraId="14000000">
      <w:pPr>
        <w:pStyle w:val="Style_1"/>
        <w:widowControl w:val="0"/>
        <w:spacing w:after="0" w:before="207" w:line="240" w:lineRule="auto"/>
        <w:ind w:firstLine="0" w:left="4956" w:right="511"/>
        <w:jc w:val="center"/>
        <w:rPr>
          <w:rFonts w:ascii="Times New Roman" w:hAnsi="Times New Roman"/>
          <w:color w:val="000000"/>
          <w:spacing w:val="-67"/>
          <w:sz w:val="36"/>
        </w:rPr>
      </w:pPr>
    </w:p>
    <w:p w14:paraId="15000000">
      <w:pPr>
        <w:pStyle w:val="Style_1"/>
        <w:widowControl w:val="0"/>
        <w:spacing w:after="0" w:before="207" w:line="240" w:lineRule="auto"/>
        <w:ind w:firstLine="0" w:left="4247" w:right="511"/>
        <w:jc w:val="center"/>
        <w:rPr>
          <w:rFonts w:ascii="Times New Roman" w:hAnsi="Times New Roman"/>
          <w:color w:val="000000"/>
          <w:spacing w:val="-67"/>
          <w:sz w:val="36"/>
        </w:rPr>
      </w:pPr>
    </w:p>
    <w:p w14:paraId="16000000">
      <w:pPr>
        <w:pStyle w:val="Style_1"/>
        <w:tabs>
          <w:tab w:leader="none" w:pos="5925" w:val="left"/>
        </w:tabs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color w:val="000000"/>
          <w:sz w:val="36"/>
        </w:rPr>
        <w:t>2024</w:t>
      </w:r>
    </w:p>
    <w:p w14:paraId="17000000">
      <w:pPr>
        <w:pStyle w:val="Style_1"/>
        <w:tabs>
          <w:tab w:leader="none" w:pos="5925" w:val="left"/>
        </w:tabs>
        <w:ind/>
        <w:jc w:val="center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sz w:val="36"/>
        </w:rPr>
        <w:t>Содержание</w:t>
      </w:r>
    </w:p>
    <w:p w14:paraId="18000000">
      <w:pPr>
        <w:pStyle w:val="Style_1"/>
        <w:tabs>
          <w:tab w:leader="none" w:pos="5925" w:val="left"/>
        </w:tabs>
        <w:ind/>
        <w:jc w:val="left"/>
        <w:rPr>
          <w:rFonts w:ascii="Times New Roman" w:hAnsi="Times New Roman"/>
          <w:b w:val="1"/>
        </w:rPr>
      </w:pPr>
    </w:p>
    <w:p w14:paraId="19000000">
      <w:pPr>
        <w:pStyle w:val="Style_1"/>
        <w:numPr>
          <w:numId w:val="1"/>
        </w:numPr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</w:rPr>
        <w:t>Цель</w:t>
      </w:r>
    </w:p>
    <w:p w14:paraId="1A000000">
      <w:pPr>
        <w:pStyle w:val="Style_1"/>
        <w:numPr>
          <w:numId w:val="1"/>
        </w:numPr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</w:rPr>
        <w:t>Cписок параметров, значительно влияющих на цену квадратного метра жилой площади</w:t>
      </w:r>
    </w:p>
    <w:p w14:paraId="1B000000">
      <w:pPr>
        <w:pStyle w:val="Style_1"/>
        <w:numPr>
          <w:numId w:val="1"/>
        </w:numPr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</w:rPr>
        <w:t>Парсинг данных</w:t>
      </w:r>
    </w:p>
    <w:p w14:paraId="1C000000">
      <w:pPr>
        <w:pStyle w:val="Style_1"/>
        <w:numPr>
          <w:numId w:val="1"/>
        </w:numPr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</w:rPr>
        <w:t>Подготовка данных для анализа</w:t>
      </w:r>
    </w:p>
    <w:p w14:paraId="1D000000">
      <w:pPr>
        <w:pStyle w:val="Style_1"/>
        <w:numPr>
          <w:numId w:val="1"/>
        </w:numPr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</w:rPr>
        <w:t>Исследовательский Анализ Данных (EDA)</w:t>
      </w:r>
    </w:p>
    <w:p w14:paraId="1E000000">
      <w:pPr>
        <w:pStyle w:val="Style_1"/>
        <w:numPr>
          <w:numId w:val="1"/>
        </w:numPr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</w:rPr>
        <w:t>Рефлексия</w:t>
      </w:r>
    </w:p>
    <w:p w14:paraId="1F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0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1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2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3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4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5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6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7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8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9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A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B000000">
      <w:pPr>
        <w:pStyle w:val="Style_1"/>
        <w:spacing w:after="120" w:before="120"/>
        <w:ind w:firstLine="0" w:left="120" w:right="120"/>
        <w:rPr>
          <w:rFonts w:ascii="Times New Roman" w:hAnsi="Times New Roman"/>
          <w:b w:val="0"/>
          <w:i w:val="0"/>
          <w:strike w:val="0"/>
          <w:color w:val="000000"/>
          <w:sz w:val="32"/>
        </w:rPr>
      </w:pPr>
    </w:p>
    <w:p w14:paraId="2C000000">
      <w:pPr>
        <w:pStyle w:val="Style_1"/>
        <w:rPr>
          <w:rFonts w:ascii="Times New Roman" w:hAnsi="Times New Roman"/>
        </w:rPr>
      </w:pPr>
    </w:p>
    <w:p w14:paraId="2D000000">
      <w:pPr>
        <w:pStyle w:val="Style_1"/>
        <w:rPr>
          <w:rFonts w:ascii="Times New Roman" w:hAnsi="Times New Roman"/>
        </w:rPr>
      </w:pPr>
    </w:p>
    <w:p w14:paraId="2E000000">
      <w:pPr>
        <w:pStyle w:val="Style_1"/>
        <w:rPr>
          <w:rFonts w:ascii="Times New Roman" w:hAnsi="Times New Roman"/>
        </w:rPr>
      </w:pPr>
    </w:p>
    <w:p w14:paraId="2F000000">
      <w:pPr>
        <w:pStyle w:val="Style_1"/>
        <w:rPr>
          <w:rFonts w:ascii="Times New Roman" w:hAnsi="Times New Roman"/>
        </w:rPr>
      </w:pPr>
    </w:p>
    <w:p w14:paraId="30000000">
      <w:pPr>
        <w:pStyle w:val="Style_1"/>
        <w:rPr>
          <w:rFonts w:ascii="Times New Roman" w:hAnsi="Times New Roman"/>
        </w:rPr>
      </w:pPr>
    </w:p>
    <w:p w14:paraId="31000000">
      <w:pPr>
        <w:pStyle w:val="Style_1"/>
        <w:rPr>
          <w:rFonts w:ascii="Times New Roman" w:hAnsi="Times New Roman"/>
        </w:rPr>
      </w:pPr>
    </w:p>
    <w:p w14:paraId="32000000">
      <w:pPr>
        <w:pStyle w:val="Style_1"/>
        <w:rPr>
          <w:rFonts w:ascii="Times New Roman" w:hAnsi="Times New Roman"/>
        </w:rPr>
      </w:pPr>
    </w:p>
    <w:p w14:paraId="33000000">
      <w:pPr>
        <w:pStyle w:val="Style_1"/>
        <w:rPr>
          <w:rFonts w:ascii="Times New Roman" w:hAnsi="Times New Roman"/>
        </w:rPr>
      </w:pPr>
    </w:p>
    <w:p w14:paraId="34000000">
      <w:pPr>
        <w:pStyle w:val="Style_1"/>
        <w:rPr>
          <w:rFonts w:ascii="Times New Roman" w:hAnsi="Times New Roman"/>
        </w:rPr>
      </w:pPr>
    </w:p>
    <w:p w14:paraId="35000000">
      <w:pPr>
        <w:pStyle w:val="Style_1"/>
        <w:rPr>
          <w:rFonts w:ascii="Times New Roman" w:hAnsi="Times New Roman"/>
        </w:rPr>
      </w:pPr>
    </w:p>
    <w:p w14:paraId="36000000">
      <w:pPr>
        <w:pStyle w:val="Style_1"/>
        <w:rPr>
          <w:rFonts w:ascii="Times New Roman" w:hAnsi="Times New Roman"/>
        </w:rPr>
      </w:pPr>
    </w:p>
    <w:p w14:paraId="37000000">
      <w:pPr>
        <w:pStyle w:val="Style_1"/>
        <w:ind/>
        <w:jc w:val="center"/>
        <w:rPr>
          <w:rFonts w:ascii="Times New Roman" w:hAnsi="Times New Roman"/>
          <w:b w:val="1"/>
          <w:sz w:val="36"/>
        </w:rPr>
      </w:pPr>
    </w:p>
    <w:p w14:paraId="38000000">
      <w:pPr>
        <w:pStyle w:val="Style_1"/>
        <w:ind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Цель</w:t>
      </w:r>
    </w:p>
    <w:p w14:paraId="39000000">
      <w:pPr>
        <w:pStyle w:val="Style_1"/>
        <w:ind/>
        <w:jc w:val="center"/>
        <w:rPr>
          <w:rFonts w:ascii="Times New Roman" w:hAnsi="Times New Roman"/>
          <w:b w:val="1"/>
          <w:sz w:val="36"/>
        </w:rPr>
      </w:pPr>
    </w:p>
    <w:p w14:paraId="3A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  <w:r>
        <w:rPr>
          <w:rFonts w:ascii="Times New Roman" w:hAnsi="Times New Roman"/>
          <w:b w:val="0"/>
          <w:i w:val="0"/>
          <w:strike w:val="0"/>
          <w:color w:val="000000"/>
          <w:sz w:val="32"/>
          <w:highlight w:val="white"/>
        </w:rPr>
        <w:t>Собрать данные и провести разведочный исследовательский анализ данных (EDA) для построения модели, которая будет оценивать цену квадратного метра недвижимости в Московском регионе (Москва, Новая Москва, Московская область).</w:t>
      </w:r>
    </w:p>
    <w:p w14:paraId="3B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3C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3D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3E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3F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0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1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2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3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4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5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6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7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8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9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A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B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C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D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E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4F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0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1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2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3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4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5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6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7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8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9000000">
      <w:pPr>
        <w:pStyle w:val="Style_1"/>
        <w:ind/>
        <w:jc w:val="left"/>
        <w:rPr>
          <w:rFonts w:ascii="Times New Roman" w:hAnsi="Times New Roman"/>
          <w:b w:val="0"/>
          <w:sz w:val="32"/>
        </w:rPr>
      </w:pPr>
    </w:p>
    <w:p w14:paraId="5A000000">
      <w:pPr>
        <w:pStyle w:val="Style_1"/>
        <w:ind/>
        <w:jc w:val="center"/>
        <w:rPr>
          <w:rFonts w:ascii="Times New Roman" w:hAnsi="Times New Roman"/>
          <w:b w:val="1"/>
          <w:sz w:val="36"/>
        </w:rPr>
      </w:pPr>
    </w:p>
    <w:p w14:paraId="5B000000">
      <w:pPr>
        <w:pStyle w:val="Style_1"/>
        <w:ind/>
        <w:jc w:val="center"/>
        <w:rPr>
          <w:rFonts w:ascii="Times New Roman" w:hAnsi="Times New Roman"/>
          <w:b w:val="1"/>
          <w:sz w:val="36"/>
        </w:rPr>
      </w:pPr>
    </w:p>
    <w:p w14:paraId="5C000000">
      <w:pPr>
        <w:pStyle w:val="Style_1"/>
        <w:ind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</w:rPr>
        <w:t>Cписок параметров, значительно влияющих на цену квадратного метра жилой площади</w:t>
      </w:r>
    </w:p>
    <w:p w14:paraId="5D000000">
      <w:pPr>
        <w:pStyle w:val="Style_1"/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5E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При анализе рынка недвижимости, можно выделить несколько ключевых параметров. Эти параметры могут варьироваться в зависимости от конкретного региона. Вот список основных факторов: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 xml:space="preserve">1.  </w:t>
      </w:r>
      <w:r>
        <w:rPr>
          <w:rFonts w:ascii="Times New Roman" w:hAnsi="Times New Roman"/>
          <w:b w:val="1"/>
          <w:i w:val="1"/>
          <w:caps w:val="0"/>
          <w:color w:val="000000"/>
          <w:spacing w:val="0"/>
          <w:sz w:val="32"/>
        </w:rPr>
        <w:t>Местоположение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Географическая расположенность: Цены на недвижимость сильно зависят от расположения (центр города, спальные районы, пригороды).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Инфраструктура: Наличие рядом школ, больниц, магазинов, общественного транспорта и развлекательных объектов.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Экологическая обстановка: Наличие парков, зеленых зон и чистота окружающей среды.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 xml:space="preserve">2.  </w:t>
      </w:r>
      <w:r>
        <w:rPr>
          <w:rFonts w:ascii="Times New Roman" w:hAnsi="Times New Roman"/>
          <w:b w:val="1"/>
          <w:i w:val="1"/>
          <w:caps w:val="0"/>
          <w:color w:val="000000"/>
          <w:spacing w:val="0"/>
          <w:sz w:val="32"/>
        </w:rPr>
        <w:t>Характеристики объекта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Площадь и планировка: Общая площадь квартиры, количество комнат и удобство планировки.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Состояние и возраст здания: Новые дома обычно стоят дороже, чем старые, требующие ремонта.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 xml:space="preserve">3.  </w:t>
      </w:r>
      <w:r>
        <w:rPr>
          <w:rFonts w:ascii="Times New Roman" w:hAnsi="Times New Roman"/>
          <w:b w:val="1"/>
          <w:i w:val="1"/>
          <w:caps w:val="0"/>
          <w:color w:val="000000"/>
          <w:spacing w:val="0"/>
          <w:sz w:val="32"/>
        </w:rPr>
        <w:t>Рыночные факторы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Спрос и предложение: Уровень спроса на жилье в конкретном районе и количество доступных объектов.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Конкуренция: Наличие аналогичных объектов в районе, которые могут влиять на цены.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 xml:space="preserve">4.  </w:t>
      </w:r>
      <w:r>
        <w:rPr>
          <w:rFonts w:ascii="Times New Roman" w:hAnsi="Times New Roman"/>
          <w:b w:val="1"/>
          <w:i w:val="1"/>
          <w:caps w:val="0"/>
          <w:color w:val="000000"/>
          <w:spacing w:val="0"/>
          <w:sz w:val="32"/>
        </w:rPr>
        <w:t>Экономические факторы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Экономическая ситуация: Общий уровень экономического роста, уровень инфляции, безработицы и т.д.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Процентные ставки по ипотечным кредитам.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 xml:space="preserve"> 5.  </w:t>
      </w:r>
      <w:r>
        <w:rPr>
          <w:rFonts w:ascii="Times New Roman" w:hAnsi="Times New Roman"/>
          <w:b w:val="1"/>
          <w:i w:val="1"/>
          <w:caps w:val="0"/>
          <w:color w:val="000000"/>
          <w:spacing w:val="0"/>
          <w:sz w:val="32"/>
        </w:rPr>
        <w:t>Социальные факторы</w:t>
      </w:r>
      <w:r>
        <w:rPr>
          <w:rFonts w:ascii="Times New Roman" w:hAnsi="Times New Roman"/>
          <w:b w:val="1"/>
          <w:i w:val="1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- Качество жизни: Уровень преступности, безопасность, доступность образовательных и медицинских учреждений.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Учитывая все перечисленные факторы, можно получить более полное представление о том, что влияет на цену квадратного метра жилой площади.</w:t>
      </w:r>
    </w:p>
    <w:p w14:paraId="5F000000">
      <w:pPr>
        <w:pStyle w:val="Style_1"/>
        <w:spacing w:after="0" w:before="0"/>
        <w:ind w:firstLine="0" w:left="0" w:right="0"/>
        <w:jc w:val="center"/>
        <w:rPr>
          <w:rFonts w:ascii="Times New Roman" w:hAnsi="Times New Roman"/>
          <w:b w:val="1"/>
          <w:i w:val="0"/>
          <w:caps w:val="0"/>
          <w:color w:val="000000"/>
          <w:spacing w:val="0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</w:rPr>
        <w:t>Парсинг данных</w:t>
      </w:r>
    </w:p>
    <w:p w14:paraId="60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</w:rPr>
        <w:br/>
      </w:r>
      <w:r>
        <w:rPr>
          <w:rFonts w:ascii="Times New Roman" w:hAnsi="Times New Roman"/>
          <w:color w:val="000000"/>
          <w:sz w:val="32"/>
        </w:rPr>
        <w:t xml:space="preserve">Для выполнения задачи использовался фреймворк </w:t>
      </w:r>
      <w:r>
        <w:rPr>
          <w:rFonts w:ascii="Times New Roman" w:hAnsi="Times New Roman"/>
          <w:color w:val="000000"/>
          <w:sz w:val="32"/>
        </w:rPr>
        <w:t>cianparser</w:t>
      </w:r>
      <w:r>
        <w:rPr>
          <w:rFonts w:ascii="Times New Roman" w:hAnsi="Times New Roman"/>
          <w:color w:val="000000"/>
          <w:sz w:val="32"/>
        </w:rPr>
        <w:t>, который позволяет извлекать информацию о квартирах, доступных на продажу на площадке Cian.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1"/>
          <w:i w:val="1"/>
          <w:color w:val="000000"/>
          <w:sz w:val="32"/>
        </w:rPr>
        <w:t>Цели парсинга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>Основной целью парсинга было получение информации о квартирах с указанными параметрами, такими как: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>- Местоположение (Москва и близлежащие города)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>- Количество комнат (от 1 до 5)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>- Количество страниц для извлечения данных, зависящее от местоположения и количества комнат.</w:t>
      </w:r>
    </w:p>
    <w:p w14:paraId="61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2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1"/>
          <w:i w:val="1"/>
          <w:color w:val="000000"/>
          <w:sz w:val="32"/>
        </w:rPr>
        <w:t>Код</w:t>
      </w:r>
      <w:r>
        <w:rPr>
          <w:rFonts w:ascii="Times New Roman" w:hAnsi="Times New Roman"/>
          <w:color w:val="000000"/>
          <w:sz w:val="32"/>
        </w:rPr>
        <w:br/>
      </w:r>
    </w:p>
    <w:p w14:paraId="63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4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5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6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7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359622" cy="9050028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359622" cy="905002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1"/>
          <w:i w:val="1"/>
          <w:color w:val="000000"/>
          <w:sz w:val="32"/>
        </w:rPr>
        <w:t>Пояснение работы кода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 xml:space="preserve">1. Импорт необходимых библиотек: </w:t>
      </w:r>
    </w:p>
    <w:p w14:paraId="68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9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2923681" cy="1876107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923681" cy="18761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A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B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t xml:space="preserve">В начале кода импортируются библиотеки </w:t>
      </w:r>
      <w:r>
        <w:rPr>
          <w:rFonts w:ascii="Times New Roman" w:hAnsi="Times New Roman"/>
          <w:color w:val="000000"/>
          <w:sz w:val="32"/>
        </w:rPr>
        <w:t>cianparser</w:t>
      </w:r>
      <w:r>
        <w:rPr>
          <w:rFonts w:ascii="Times New Roman" w:hAnsi="Times New Roman"/>
          <w:color w:val="000000"/>
          <w:sz w:val="32"/>
        </w:rPr>
        <w:t xml:space="preserve">, </w:t>
      </w:r>
      <w:r>
        <w:rPr>
          <w:rFonts w:ascii="Times New Roman" w:hAnsi="Times New Roman"/>
          <w:color w:val="000000"/>
          <w:sz w:val="32"/>
        </w:rPr>
        <w:t>pandas</w:t>
      </w:r>
      <w:r>
        <w:rPr>
          <w:rFonts w:ascii="Times New Roman" w:hAnsi="Times New Roman"/>
          <w:color w:val="000000"/>
          <w:sz w:val="32"/>
        </w:rPr>
        <w:t>, а также модули для работы со временем и генерации случайных чисел.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 xml:space="preserve">2. Определение списка локаций: </w:t>
      </w:r>
    </w:p>
    <w:p w14:paraId="6C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D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2723637" cy="2866487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2723637" cy="28664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6F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t xml:space="preserve">В переменной </w:t>
      </w:r>
      <w:r>
        <w:rPr>
          <w:rFonts w:ascii="Times New Roman" w:hAnsi="Times New Roman"/>
          <w:color w:val="000000"/>
          <w:sz w:val="32"/>
        </w:rPr>
        <w:t>locations</w:t>
      </w:r>
      <w:r>
        <w:rPr>
          <w:rFonts w:ascii="Times New Roman" w:hAnsi="Times New Roman"/>
          <w:color w:val="000000"/>
          <w:sz w:val="32"/>
        </w:rPr>
        <w:t> задаются населенные пункты, для которых будет выполняться парсинг. В данном случае это Москва и несколько прилегающих городов.</w:t>
      </w:r>
      <w:r>
        <w:rPr>
          <w:rFonts w:ascii="Times New Roman" w:hAnsi="Times New Roman"/>
          <w:color w:val="000000"/>
          <w:sz w:val="32"/>
        </w:rPr>
        <w:br/>
      </w:r>
    </w:p>
    <w:p w14:paraId="70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1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2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3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4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t>3. Сбор данных:</w:t>
      </w:r>
    </w:p>
    <w:p w14:paraId="75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6000000">
      <w:pPr>
        <w:pStyle w:val="Style_1"/>
        <w:spacing w:after="0" w:before="0"/>
        <w:ind w:firstLine="0" w:left="0"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264371" cy="491851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1" cy="49185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ab/>
      </w:r>
      <w:r>
        <w:rPr>
          <w:rFonts w:ascii="Times New Roman" w:hAnsi="Times New Roman"/>
          <w:color w:val="000000"/>
          <w:sz w:val="32"/>
        </w:rPr>
        <w:t xml:space="preserve">Сначала инициализируется пустой список </w:t>
      </w:r>
      <w:r>
        <w:rPr>
          <w:rFonts w:ascii="Times New Roman" w:hAnsi="Times New Roman"/>
          <w:color w:val="000000"/>
          <w:sz w:val="32"/>
        </w:rPr>
        <w:t>main_data</w:t>
      </w:r>
      <w:r>
        <w:rPr>
          <w:rFonts w:ascii="Times New Roman" w:hAnsi="Times New Roman"/>
          <w:color w:val="000000"/>
          <w:sz w:val="32"/>
        </w:rPr>
        <w:t>, который будет хранить все собранные данные.</w:t>
      </w:r>
    </w:p>
    <w:p w14:paraId="78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ab/>
      </w:r>
      <w:r>
        <w:rPr>
          <w:rFonts w:ascii="Times New Roman" w:hAnsi="Times New Roman"/>
          <w:color w:val="000000"/>
          <w:sz w:val="32"/>
        </w:rPr>
        <w:t>Далее, с помощью вложенных циклов, происходит перебор местоположений, количества комнат и страниц для парсинга. Для каждого местоположения устанавливается максимальное количество страниц (</w:t>
      </w:r>
      <w:r>
        <w:rPr>
          <w:rFonts w:ascii="Times New Roman" w:hAnsi="Times New Roman"/>
          <w:color w:val="000000"/>
          <w:sz w:val="32"/>
        </w:rPr>
        <w:t>valid_num</w:t>
      </w:r>
      <w:r>
        <w:rPr>
          <w:rFonts w:ascii="Times New Roman" w:hAnsi="Times New Roman"/>
          <w:color w:val="000000"/>
          <w:sz w:val="32"/>
        </w:rPr>
        <w:t>), доступных для парсинга, в зависимости от города и количества комнат.</w:t>
      </w:r>
      <w:r>
        <w:rPr>
          <w:rFonts w:ascii="Times New Roman" w:hAnsi="Times New Roman"/>
          <w:color w:val="000000"/>
          <w:sz w:val="32"/>
        </w:rPr>
        <w:br/>
      </w:r>
    </w:p>
    <w:p w14:paraId="79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A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B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C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D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E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7F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t xml:space="preserve">4. Запрос данных и </w:t>
      </w:r>
      <w:r>
        <w:rPr>
          <w:rFonts w:ascii="Times New Roman" w:hAnsi="Times New Roman"/>
          <w:color w:val="000000"/>
          <w:sz w:val="32"/>
        </w:rPr>
        <w:t>Обработка полученных данных</w:t>
      </w:r>
      <w:r>
        <w:rPr>
          <w:rFonts w:ascii="Times New Roman" w:hAnsi="Times New Roman"/>
          <w:color w:val="000000"/>
          <w:sz w:val="32"/>
        </w:rPr>
        <w:t>:</w:t>
      </w:r>
    </w:p>
    <w:p w14:paraId="80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81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264371" cy="2642782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1" cy="26427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ab/>
      </w:r>
      <w:r>
        <w:rPr>
          <w:rFonts w:ascii="Times New Roman" w:hAnsi="Times New Roman"/>
          <w:color w:val="000000"/>
          <w:sz w:val="32"/>
        </w:rPr>
        <w:t xml:space="preserve">Для каждого запроса создается экземпляр </w:t>
      </w:r>
      <w:r>
        <w:rPr>
          <w:rFonts w:ascii="Times New Roman" w:hAnsi="Times New Roman"/>
          <w:color w:val="000000"/>
          <w:sz w:val="32"/>
        </w:rPr>
        <w:t>CianParser</w:t>
      </w:r>
      <w:r>
        <w:rPr>
          <w:rFonts w:ascii="Times New Roman" w:hAnsi="Times New Roman"/>
          <w:color w:val="000000"/>
          <w:sz w:val="32"/>
        </w:rPr>
        <w:t> для заданного местоположения и выполняется запрос на получение данных о квартирах с заданными параметрами.</w:t>
      </w:r>
    </w:p>
    <w:p w14:paraId="83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ab/>
      </w:r>
      <w:r>
        <w:rPr>
          <w:rFonts w:ascii="Times New Roman" w:hAnsi="Times New Roman"/>
          <w:color w:val="000000"/>
          <w:sz w:val="32"/>
        </w:rPr>
        <w:t>Запросы выполняются с задержкой от 10 до 31 секунды, чтобы минимизировать риск блокировки со стороны сервера.</w:t>
      </w:r>
    </w:p>
    <w:p w14:paraId="84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ab/>
      </w:r>
      <w:r>
        <w:rPr>
          <w:rFonts w:ascii="Times New Roman" w:hAnsi="Times New Roman"/>
          <w:color w:val="000000"/>
          <w:sz w:val="32"/>
        </w:rPr>
        <w:t xml:space="preserve">Если данные были успешно получены, они добавляются в список </w:t>
      </w:r>
      <w:r>
        <w:rPr>
          <w:rFonts w:ascii="Times New Roman" w:hAnsi="Times New Roman"/>
          <w:color w:val="000000"/>
          <w:sz w:val="32"/>
        </w:rPr>
        <w:t>main_data</w:t>
      </w:r>
      <w:r>
        <w:rPr>
          <w:rFonts w:ascii="Times New Roman" w:hAnsi="Times New Roman"/>
          <w:color w:val="000000"/>
          <w:sz w:val="32"/>
        </w:rPr>
        <w:t>.</w:t>
      </w:r>
    </w:p>
    <w:p w14:paraId="85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ab/>
      </w:r>
      <w:r>
        <w:rPr>
          <w:rFonts w:ascii="Times New Roman" w:hAnsi="Times New Roman"/>
          <w:color w:val="000000"/>
          <w:sz w:val="32"/>
        </w:rPr>
        <w:t xml:space="preserve">После завершения всех запросов создается DataFrame из собранных данных, дубликаты удаляются с помощью метода </w:t>
      </w:r>
      <w:r>
        <w:rPr>
          <w:rFonts w:ascii="Times New Roman" w:hAnsi="Times New Roman"/>
          <w:color w:val="000000"/>
          <w:sz w:val="32"/>
        </w:rPr>
        <w:t>drop_duplicates()</w:t>
      </w:r>
      <w:r>
        <w:rPr>
          <w:rFonts w:ascii="Times New Roman" w:hAnsi="Times New Roman"/>
          <w:color w:val="000000"/>
          <w:sz w:val="32"/>
        </w:rPr>
        <w:t xml:space="preserve">, и окончательные данные сохраняются в файл </w:t>
      </w:r>
      <w:r>
        <w:rPr>
          <w:rFonts w:ascii="Times New Roman" w:hAnsi="Times New Roman"/>
          <w:color w:val="000000"/>
          <w:sz w:val="32"/>
        </w:rPr>
        <w:t>base_main.csv</w:t>
      </w:r>
      <w:r>
        <w:rPr>
          <w:rFonts w:ascii="Times New Roman" w:hAnsi="Times New Roman"/>
          <w:color w:val="000000"/>
          <w:sz w:val="32"/>
        </w:rPr>
        <w:t>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color w:val="000000"/>
          <w:sz w:val="32"/>
        </w:rPr>
        <w:t>В результате выполнения данного кода была собрана информация о квартирах, доступных на продажу в Москве и прилегающих районах.</w:t>
      </w:r>
    </w:p>
    <w:p w14:paraId="86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t xml:space="preserve"> </w:t>
      </w:r>
    </w:p>
    <w:p w14:paraId="87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264372" cy="1528283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15282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00000">
      <w:pPr>
        <w:ind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</w:rPr>
        <w:t>Подготовка данных для анализа</w:t>
      </w:r>
    </w:p>
    <w:p w14:paraId="89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8A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Подготовка данных является ключевым этапом в любом проекте анализа данных, так как качество данных напрямую влияет на результаты анализа.</w:t>
      </w:r>
    </w:p>
    <w:p w14:paraId="8B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8C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1. Импорт данных</w:t>
      </w:r>
    </w:p>
    <w:p w14:paraId="8D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8E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3991534" cy="1733792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991534" cy="17337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F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ab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В первую очередь, данные были импортированы в среду анализа с использованием библиотеки Pandas. Данные представляют собой таблицу, содержащую информацию о различных характеристиках объектов недвижимости.</w:t>
      </w:r>
    </w:p>
    <w:p w14:paraId="90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91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2. Обзор данных</w:t>
      </w:r>
    </w:p>
    <w:p w14:paraId="92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93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264372" cy="1656895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372" cy="16568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4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ab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После импорта данных был выполнен первичный обзор, включающий: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   - Проверку структуры DataFrame.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   - Определение типов данных для каждого столбца.</w:t>
      </w: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   - Подсчет ненулевых значений для выявления отсутствующих данных.</w:t>
      </w:r>
    </w:p>
    <w:p w14:paraId="95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96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3258371" cy="3791902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258371" cy="37919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7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98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 xml:space="preserve">3. Обработка отсутствующих значений,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Преобразование типов данных,</w:t>
      </w:r>
    </w:p>
    <w:p w14:paraId="99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Добавление нового столбца, который расчитывает цену за м2</w:t>
      </w:r>
    </w:p>
    <w:p w14:paraId="9A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color w:val="000000"/>
          <w:sz w:val="32"/>
        </w:rPr>
        <w:br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ab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В процессе анализа были выявлены столбцы, содержащие</w:t>
      </w:r>
      <w:r>
        <w:rPr>
          <w:rFonts w:ascii="Times New Roman" w:hAnsi="Times New Roman"/>
          <w:color w:val="000000"/>
          <w:sz w:val="32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NaN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 (отсутствующие) значения:</w:t>
      </w:r>
    </w:p>
    <w:p w14:paraId="9B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9C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3768822" cy="3800715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768822" cy="38007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D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9E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5. Проверка на наличие дубликатов</w:t>
      </w:r>
    </w:p>
    <w:p w14:paraId="9F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0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125433" cy="2819795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125433" cy="28197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1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2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6. Проверка на наличии Null</w:t>
      </w:r>
    </w:p>
    <w:p w14:paraId="A3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4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4807047" cy="3443182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807047" cy="34431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5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6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4218894" cy="3990328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218894" cy="399032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7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8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По завершении этапов подготовки данных был получен очищенный и структурированный DataFrame, готовый для дальнейшего анализа. Все столбцы были проверены на наличие ненулевых значений, а типы данных были скорректированы для обеспечения корректности при анализе.</w:t>
      </w:r>
    </w:p>
    <w:p w14:paraId="A9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A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4277577" cy="3315362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277577" cy="33153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B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AC000000">
      <w:pPr>
        <w:pStyle w:val="Style_1"/>
        <w:spacing w:after="0" w:before="0"/>
        <w:ind w:right="0"/>
        <w:jc w:val="center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7064471" cy="2016997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7064471" cy="20169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D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AE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AF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0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1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2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3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4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5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6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7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8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9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A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B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C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D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E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BF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0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1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2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3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4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5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6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7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8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</w:p>
    <w:p w14:paraId="C9000000">
      <w:pPr>
        <w:ind/>
        <w:jc w:val="center"/>
        <w:rPr>
          <w:rFonts w:ascii="Times New Roman" w:hAnsi="Times New Roman"/>
          <w:b w:val="1"/>
          <w:color w:val="000000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</w:rPr>
        <w:t>Исследовательский Анализ Данных (EDA)</w:t>
      </w:r>
    </w:p>
    <w:p w14:paraId="CA000000">
      <w:pPr>
        <w:ind/>
        <w:jc w:val="left"/>
        <w:rPr>
          <w:rFonts w:ascii="Times New Roman" w:hAnsi="Times New Roman"/>
          <w:b w:val="1"/>
          <w:color w:val="000000"/>
          <w:sz w:val="36"/>
        </w:rPr>
      </w:pPr>
    </w:p>
    <w:p w14:paraId="CB000000">
      <w:pPr>
        <w:ind/>
        <w:jc w:val="left"/>
        <w:rPr>
          <w:rFonts w:ascii="Times New Roman" w:hAnsi="Times New Roman"/>
          <w:b w:val="1"/>
          <w:i w:val="1"/>
          <w:color w:val="000000"/>
          <w:sz w:val="32"/>
        </w:rPr>
      </w:pPr>
      <w:r>
        <w:rPr>
          <w:rFonts w:ascii="Times New Roman" w:hAnsi="Times New Roman"/>
          <w:b w:val="1"/>
          <w:i w:val="1"/>
          <w:color w:val="000000"/>
          <w:sz w:val="32"/>
        </w:rPr>
        <w:t>Поиск выбросов</w:t>
      </w:r>
    </w:p>
    <w:p w14:paraId="CC000000">
      <w:pPr>
        <w:ind/>
        <w:jc w:val="left"/>
        <w:rPr>
          <w:rFonts w:ascii="Times New Roman" w:hAnsi="Times New Roman"/>
          <w:b w:val="1"/>
          <w:i w:val="1"/>
          <w:color w:val="000000"/>
          <w:sz w:val="32"/>
        </w:rPr>
      </w:pPr>
    </w:p>
    <w:p w14:paraId="CD000000">
      <w:pPr>
        <w:ind/>
        <w:jc w:val="left"/>
        <w:rPr>
          <w:rFonts w:ascii="Times New Roman" w:hAnsi="Times New Roman"/>
          <w:b w:val="1"/>
          <w:i w:val="1"/>
          <w:color w:val="000000"/>
          <w:sz w:val="32"/>
        </w:rPr>
      </w:pPr>
      <w:r>
        <w:drawing>
          <wp:inline>
            <wp:extent cx="6264372" cy="3230579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64372" cy="32305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E000000">
      <w:pPr>
        <w:ind/>
        <w:jc w:val="left"/>
        <w:rPr>
          <w:rFonts w:ascii="Times New Roman" w:hAnsi="Times New Roman"/>
          <w:b w:val="1"/>
          <w:i w:val="1"/>
          <w:color w:val="000000"/>
          <w:sz w:val="32"/>
        </w:rPr>
      </w:pPr>
    </w:p>
    <w:p w14:paraId="CF000000">
      <w:pPr>
        <w:ind/>
        <w:jc w:val="left"/>
        <w:rPr>
          <w:rFonts w:ascii="Times New Roman" w:hAnsi="Times New Roman"/>
          <w:b w:val="0"/>
          <w:i w:val="0"/>
          <w:color w:val="000000"/>
          <w:sz w:val="32"/>
        </w:rPr>
      </w:pPr>
      <w:r>
        <w:rPr>
          <w:rFonts w:ascii="Times New Roman" w:hAnsi="Times New Roman"/>
          <w:b w:val="0"/>
          <w:i w:val="0"/>
          <w:color w:val="000000"/>
          <w:sz w:val="32"/>
        </w:rPr>
        <w:t xml:space="preserve">До поиска строк было 10к +, после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9242</w:t>
      </w:r>
      <w:r>
        <w:rPr>
          <w:rFonts w:ascii="Times New Roman" w:hAnsi="Times New Roman"/>
          <w:color w:val="000000"/>
          <w:sz w:val="32"/>
        </w:rPr>
        <w:t xml:space="preserve"> </w:t>
      </w:r>
    </w:p>
    <w:p w14:paraId="D0000000">
      <w:pPr>
        <w:ind/>
        <w:jc w:val="left"/>
        <w:rPr>
          <w:rFonts w:ascii="Times New Roman" w:hAnsi="Times New Roman"/>
          <w:b w:val="1"/>
          <w:color w:val="000000"/>
          <w:sz w:val="36"/>
        </w:rPr>
      </w:pPr>
    </w:p>
    <w:p w14:paraId="D1000000">
      <w:pPr>
        <w:spacing w:after="120" w:before="120"/>
        <w:ind w:firstLine="0" w:left="-589" w:right="120"/>
        <w:rPr>
          <w:rFonts w:ascii="Times New Roman" w:hAnsi="Times New Roman"/>
          <w:b w:val="1"/>
          <w:i w:val="1"/>
          <w:color w:val="000000"/>
          <w:sz w:val="32"/>
        </w:rPr>
      </w:pPr>
      <w:r>
        <w:rPr>
          <w:rFonts w:ascii="Times New Roman" w:hAnsi="Times New Roman"/>
          <w:b w:val="1"/>
          <w:i w:val="1"/>
          <w:color w:val="000000"/>
          <w:sz w:val="32"/>
        </w:rPr>
        <w:t xml:space="preserve">       Информация о базе</w:t>
      </w:r>
    </w:p>
    <w:p w14:paraId="D2000000">
      <w:pPr>
        <w:ind/>
        <w:jc w:val="left"/>
        <w:rPr>
          <w:rFonts w:ascii="Times New Roman" w:hAnsi="Times New Roman"/>
          <w:b w:val="1"/>
          <w:color w:val="000000"/>
          <w:sz w:val="36"/>
        </w:rPr>
      </w:pPr>
      <w:r>
        <w:drawing>
          <wp:inline>
            <wp:extent cx="1980707" cy="1609319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1980707" cy="16093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ind/>
        <w:jc w:val="left"/>
        <w:rPr>
          <w:rFonts w:ascii="Times New Roman" w:hAnsi="Times New Roman"/>
          <w:b w:val="1"/>
          <w:color w:val="000000"/>
          <w:sz w:val="36"/>
        </w:rPr>
      </w:pPr>
      <w:r>
        <w:drawing>
          <wp:inline>
            <wp:extent cx="6264371" cy="2368715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264371" cy="23687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ind/>
        <w:jc w:val="left"/>
        <w:rPr>
          <w:rFonts w:ascii="Times New Roman" w:hAnsi="Times New Roman"/>
          <w:b w:val="1"/>
          <w:color w:val="000000"/>
          <w:sz w:val="36"/>
        </w:rPr>
      </w:pPr>
    </w:p>
    <w:p w14:paraId="D5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 xml:space="preserve">Во время первого прогона, получил аномалии в поле min, в столбцах 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32"/>
        </w:rPr>
        <w:t xml:space="preserve">rooms_count, 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32"/>
        </w:rPr>
        <w:t xml:space="preserve">floor, 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32"/>
        </w:rPr>
        <w:t xml:space="preserve">floors_count, </w:t>
      </w:r>
      <w:r>
        <w:rPr>
          <w:rFonts w:ascii="Times New Roman" w:hAnsi="Times New Roman"/>
          <w:b w:val="1"/>
          <w:i w:val="0"/>
          <w:caps w:val="0"/>
          <w:color w:val="000000"/>
          <w:spacing w:val="0"/>
          <w:sz w:val="32"/>
        </w:rPr>
        <w:t>price</w:t>
      </w:r>
      <w:r>
        <w:rPr>
          <w:rFonts w:ascii="Times New Roman" w:hAnsi="Times New Roman"/>
          <w:b w:val="0"/>
          <w:color w:val="000000"/>
          <w:sz w:val="32"/>
        </w:rPr>
        <w:t>.</w:t>
      </w:r>
    </w:p>
    <w:p w14:paraId="D6000000">
      <w:pPr>
        <w:ind w:firstLine="0" w:left="0"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>Удалял руками через поиск в данных</w:t>
      </w:r>
    </w:p>
    <w:p w14:paraId="D7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D8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>Также в столбце total_meters в поле max слишком большое знач для квар.</w:t>
      </w:r>
    </w:p>
    <w:p w14:paraId="D9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>Удалял руками через поиск в данных</w:t>
      </w:r>
    </w:p>
    <w:p w14:paraId="DA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DB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>После чистки, получаю такие данные</w:t>
      </w:r>
    </w:p>
    <w:p w14:paraId="DC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br/>
      </w:r>
      <w:r>
        <w:drawing>
          <wp:inline>
            <wp:extent cx="6264371" cy="2353317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264371" cy="23533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D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DE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DF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0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1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2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3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4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5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>Взаимосвязи</w:t>
      </w:r>
    </w:p>
    <w:p w14:paraId="E6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7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drawing>
          <wp:inline>
            <wp:extent cx="6264371" cy="2982525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264371" cy="29825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8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9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drawing>
          <wp:inline>
            <wp:extent cx="6264372" cy="3409831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264372" cy="34098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A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B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C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D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E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EF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F0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F1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F2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F3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rPr>
          <w:rFonts w:ascii="Times New Roman" w:hAnsi="Times New Roman"/>
          <w:b w:val="0"/>
          <w:color w:val="000000"/>
          <w:sz w:val="32"/>
        </w:rPr>
        <w:t>Корреляция</w:t>
      </w:r>
    </w:p>
    <w:p w14:paraId="F4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F5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drawing>
          <wp:inline>
            <wp:extent cx="5778596" cy="3213088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778596" cy="32130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6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</w:p>
    <w:p w14:paraId="F7000000">
      <w:pPr>
        <w:ind/>
        <w:jc w:val="left"/>
        <w:rPr>
          <w:rFonts w:ascii="Times New Roman" w:hAnsi="Times New Roman"/>
          <w:b w:val="0"/>
          <w:color w:val="000000"/>
          <w:sz w:val="32"/>
        </w:rPr>
      </w:pPr>
      <w:r>
        <w:drawing>
          <wp:inline>
            <wp:extent cx="5607146" cy="5003683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607146" cy="50036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F9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  <w:t>Графики</w:t>
      </w:r>
    </w:p>
    <w:p w14:paraId="FA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FB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264372" cy="2934779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264372" cy="29347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C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FD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  <w:r>
        <w:drawing>
          <wp:inline>
            <wp:extent cx="6264372" cy="2997359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264372" cy="29973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E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FF00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0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1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2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3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4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5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6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7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8010000">
      <w:pPr>
        <w:pStyle w:val="Style_1"/>
        <w:spacing w:after="0" w:before="0"/>
        <w:ind w:right="0"/>
        <w:jc w:val="left"/>
        <w:rPr>
          <w:rFonts w:ascii="Times New Roman" w:hAnsi="Times New Roman"/>
          <w:b w:val="0"/>
          <w:i w:val="0"/>
          <w:caps w:val="0"/>
          <w:color w:val="000000"/>
          <w:spacing w:val="0"/>
          <w:sz w:val="32"/>
        </w:rPr>
      </w:pPr>
    </w:p>
    <w:p w14:paraId="09010000">
      <w:pPr>
        <w:ind/>
        <w:jc w:val="center"/>
        <w:rPr>
          <w:b w:val="1"/>
          <w:i w:val="0"/>
          <w:sz w:val="36"/>
        </w:rPr>
      </w:pPr>
      <w:r>
        <w:rPr>
          <w:rFonts w:ascii="Times New Roman" w:hAnsi="Times New Roman"/>
          <w:b w:val="1"/>
          <w:i w:val="0"/>
          <w:strike w:val="0"/>
          <w:color w:val="000000"/>
          <w:sz w:val="36"/>
        </w:rPr>
        <w:t>Рефлексия</w:t>
      </w:r>
    </w:p>
    <w:p w14:paraId="0A010000">
      <w:pPr>
        <w:ind/>
        <w:jc w:val="center"/>
        <w:rPr>
          <w:b w:val="1"/>
          <w:i w:val="0"/>
          <w:sz w:val="36"/>
        </w:rPr>
      </w:pPr>
    </w:p>
    <w:p w14:paraId="0B010000">
      <w:pPr>
        <w:ind/>
        <w:jc w:val="left"/>
        <w:rPr>
          <w:b w:val="1"/>
          <w:i w:val="0"/>
          <w:sz w:val="36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360"/>
      </w:pPr>
    </w:lvl>
    <w:lvl w:ilvl="1">
      <w:start w:val="1"/>
      <w:numFmt w:val="decimal"/>
      <w:lvlText w:val="%1.%2."/>
      <w:pPr>
        <w:ind w:hanging="430" w:left="790"/>
      </w:pPr>
    </w:lvl>
    <w:lvl w:ilvl="2">
      <w:start w:val="1"/>
      <w:numFmt w:val="decimal"/>
      <w:lvlText w:val="%1.%2.%3."/>
      <w:pPr>
        <w:ind w:hanging="505" w:left="1225"/>
      </w:pPr>
    </w:lvl>
    <w:lvl w:ilvl="3">
      <w:start w:val="1"/>
      <w:numFmt w:val="decimal"/>
      <w:lvlText w:val="%1.%2.%3.%4."/>
      <w:pPr>
        <w:ind w:hanging="650" w:left="1730"/>
      </w:pPr>
    </w:lvl>
    <w:lvl w:ilvl="4">
      <w:start w:val="1"/>
      <w:numFmt w:val="decimal"/>
      <w:lvlText w:val="%1.%2.%3.%4.%5."/>
      <w:pPr>
        <w:ind w:hanging="790" w:left="2230"/>
      </w:pPr>
    </w:lvl>
    <w:lvl w:ilvl="5">
      <w:start w:val="1"/>
      <w:numFmt w:val="decimal"/>
      <w:lvlText w:val="%1.%2.%3.%4.%5.%6."/>
      <w:pPr>
        <w:ind w:hanging="935" w:left="2735"/>
      </w:pPr>
    </w:lvl>
    <w:lvl w:ilvl="6">
      <w:start w:val="1"/>
      <w:numFmt w:val="decimal"/>
      <w:lvlText w:val="%1.%2.%3.%4.%5.%6.%7."/>
      <w:pPr>
        <w:ind w:hanging="1080" w:left="3240"/>
      </w:pPr>
    </w:lvl>
    <w:lvl w:ilvl="7">
      <w:start w:val="1"/>
      <w:numFmt w:val="decimal"/>
      <w:lvlText w:val="%1.%2.%3.%4.%5.%6.%7.%8."/>
      <w:pPr>
        <w:ind w:hanging="1225" w:left="3745"/>
      </w:pPr>
    </w:lvl>
    <w:lvl w:ilvl="8">
      <w:start w:val="1"/>
      <w:numFmt w:val="decimal"/>
      <w:lvlText w:val="%1.%2.%3.%4.%5.%6.%7.%8.%9."/>
      <w:pPr>
        <w:ind w:hanging="1440" w:left="432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media/15.png" Type="http://schemas.openxmlformats.org/officeDocument/2006/relationships/image"/>
  <Relationship Id="rId30" Target="webSettings.xml" Type="http://schemas.openxmlformats.org/officeDocument/2006/relationships/webSettings"/>
  <Relationship Id="rId27" Target="settings.xml" Type="http://schemas.openxmlformats.org/officeDocument/2006/relationships/settings"/>
  <Relationship Id="rId3" Target="media/3.png" Type="http://schemas.openxmlformats.org/officeDocument/2006/relationships/image"/>
  <Relationship Id="rId29" Target="stylesWithEffects.xml" Type="http://schemas.microsoft.com/office/2007/relationships/stylesWithEffects"/>
  <Relationship Id="rId5" Target="media/5.png" Type="http://schemas.openxmlformats.org/officeDocument/2006/relationships/image"/>
  <Relationship Id="rId12" Target="media/12.png" Type="http://schemas.openxmlformats.org/officeDocument/2006/relationships/image"/>
  <Relationship Id="rId31" Target="theme/theme1.xml" Type="http://schemas.openxmlformats.org/officeDocument/2006/relationships/theme"/>
  <Relationship Id="rId13" Target="media/13.png" Type="http://schemas.openxmlformats.org/officeDocument/2006/relationships/image"/>
  <Relationship Id="rId6" Target="media/6.png" Type="http://schemas.openxmlformats.org/officeDocument/2006/relationships/image"/>
  <Relationship Id="rId4" Target="media/4.png" Type="http://schemas.openxmlformats.org/officeDocument/2006/relationships/image"/>
  <Relationship Id="rId23" Target="media/23.png" Type="http://schemas.openxmlformats.org/officeDocument/2006/relationships/image"/>
  <Relationship Id="rId21" Target="media/21.png" Type="http://schemas.openxmlformats.org/officeDocument/2006/relationships/image"/>
  <Relationship Id="rId22" Target="media/22.png" Type="http://schemas.openxmlformats.org/officeDocument/2006/relationships/image"/>
  <Relationship Id="rId28" Target="styles.xml" Type="http://schemas.openxmlformats.org/officeDocument/2006/relationships/styles"/>
  <Relationship Id="rId8" Target="media/8.png" Type="http://schemas.openxmlformats.org/officeDocument/2006/relationships/image"/>
  <Relationship Id="rId32" Target="numbering.xml" Type="http://schemas.openxmlformats.org/officeDocument/2006/relationships/numbering"/>
  <Relationship Id="rId9" Target="media/9.png" Type="http://schemas.openxmlformats.org/officeDocument/2006/relationships/imag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11" Target="media/11.png" Type="http://schemas.openxmlformats.org/officeDocument/2006/relationships/image"/>
  <Relationship Id="rId14" Target="media/14.png" Type="http://schemas.openxmlformats.org/officeDocument/2006/relationships/image"/>
  <Relationship Id="rId16" Target="media/16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25" Target="media/25.png" Type="http://schemas.openxmlformats.org/officeDocument/2006/relationships/image"/>
  <Relationship Id="rId17" Target="media/17.png" Type="http://schemas.openxmlformats.org/officeDocument/2006/relationships/image"/>
  <Relationship Id="rId26" Target="fontTable.xml" Type="http://schemas.openxmlformats.org/officeDocument/2006/relationships/fontTable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18" Target="media/18.png" Type="http://schemas.openxmlformats.org/officeDocument/2006/relationships/image"/>
  <Relationship Id="rId24" Target="media/24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2024-11-01T08:52:50Z</dcterms:modified>
</cp:coreProperties>
</file>