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b2e83e7ea367b7e432aba93d796c88ffa02604aa.png"/>
            <a:graphic>
              <a:graphicData uri="http://schemas.openxmlformats.org/drawingml/2006/picture">
                <pic:pic>
                  <pic:nvPicPr>
                    <pic:cNvPr id="1" name="image-b2e83e7ea367b7e432aba93d796c88ffa02604a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megfelel_jöhet_a_sablon_kolléga_k_f0c724"/>
      <w:r>
        <w:rPr>
          <w:rFonts w:eastAsia="inter" w:cs="inter" w:ascii="inter" w:hAnsi="inter"/>
          <w:b/>
          <w:color w:val="000000"/>
          <w:sz w:val="39"/>
        </w:rPr>
        <w:t xml:space="preserve">megfelel jöhet a sablon kolléga, köszönöm szépen!!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Alább egy kitöltött, rövid </w:t>
      </w:r>
      <w:r>
        <w:rPr>
          <w:rFonts w:eastAsia="inter" w:cs="inter" w:ascii="inter" w:hAnsi="inter"/>
          <w:b/>
          <w:color w:val="000000"/>
        </w:rPr>
        <w:t xml:space="preserve">Innovációs Pályázati Adatlap</w:t>
      </w:r>
      <w:r>
        <w:rPr>
          <w:rFonts w:eastAsia="inter" w:cs="inter" w:ascii="inter" w:hAnsi="inter"/>
          <w:color w:val="000000"/>
        </w:rPr>
        <w:t xml:space="preserve">-szöveg DIMOP/GINOP típusú kiíráshoz. Ezt blokkonként be tudod másolni az online űrlap megfelelő mezőibe.</w:t>
      </w:r>
      <w:bookmarkStart w:id="1" w:name="fnref1"/>
      <w:bookmarkEnd w:id="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4" w:name="fnref4"/>
      <w:bookmarkEnd w:id="4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1_a_projekt_címe_és_rövid_össz_4e17ca"/>
      <w:r>
        <w:rPr>
          <w:rFonts w:eastAsia="inter" w:cs="inter" w:ascii="inter" w:hAnsi="inter"/>
          <w:b/>
          <w:color w:val="000000"/>
          <w:sz w:val="24"/>
        </w:rPr>
        <w:t xml:space="preserve">1. A projekt címe és rövid összefoglalása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Cím: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Brunella Agent System (BAS) &amp; Pohi AI Pro – MI ügynök operációs rendszer KKV-k digitális automatizálásához.</w:t>
      </w:r>
      <w:bookmarkStart w:id="6" w:name="fnref2_1"/>
      <w:bookmarkEnd w:id="6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7" w:name="fnref1_1"/>
      <w:bookmarkEnd w:id="7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Rövid összefoglaló (max. 8–10 mondat):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 projekt célja egy MI ügynök operációs rendszer (Brunella Agent System, BAS) és a hozzá kapcsolódó Pohi AI Pro SaaS platform továbbfejlesztése a TRL 9-es, piacra kész szintig, amely kis- és középvállalkozások számára teszi elérhetővé a komplex üzleti folyamatok teljesen automatizált, ügynök-alapú vezérlését. A rendszer többügynökös, Model Context Protocol (MCP) alapú architektúrát alkalmaz: egy központi OrchestratorAgent bontja atomi lépésekre a feladatokat, majd specializált ügynökök (Developer, Evaluator, DataScientist, Researcher stb.) végzik a végrehajtást. A platform hibrid (felhő–lokális) környezetben működik, Node.js/TypeScript és Python alapú mikroszolgáltatás-architektúrával, Docker konténerizációval, míg a Mission Control Dashboard React-alapú felülete valós idejű monitorozást és ügynökvezérlést biztosít. A LanceDB-alapú RAG tudásbázis és a Persistent Python Shell állapotmegőrző elemzési képessége lehetővé teszi, hogy a rendszer nagy mennyiségű, historikus adatból hozza meg döntéseit, átlátható és auditálható módon. A Pohi AI Pro modul kifejezetten KKV-folyamatokra – többek között logisztikai, adminisztratív és pénzügyi munkafolyamatokra – optimalizált, és egy „Iszapfaló” jellegű living-lab projektben már igazolt költségmegtakarítást ért el. A 24 hónapos fejlesztési ciklus végére a Brunella Agents / Pohi AI Pro termékcsalád exportképes, több száz felhasználót kiszolgálni képes, felhőalapú szolgáltatásként (SaaS) lesz elérhető, amely csökkenti a munkaerőhiányból és a repetitív adminisztrációból fakadó terheket a KKV szektorban.</w:t>
      </w:r>
      <w:bookmarkStart w:id="8" w:name="fnref3_1"/>
      <w:bookmarkEnd w:id="8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9" w:name="fnref4_1"/>
      <w:bookmarkEnd w:id="9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10" w:name="fnref5"/>
      <w:bookmarkEnd w:id="10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11" w:name="fnref2_2"/>
      <w:bookmarkEnd w:id="11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bm_2_problémameghatározás_és_piaci_rés"/>
      <w:r>
        <w:rPr>
          <w:rFonts w:eastAsia="inter" w:cs="inter" w:ascii="inter" w:hAnsi="inter"/>
          <w:b/>
          <w:color w:val="000000"/>
          <w:sz w:val="24"/>
        </w:rPr>
        <w:t xml:space="preserve">2. Problémameghatározás és piaci rés</w:t>
      </w:r>
      <w:bookmarkEnd w:id="1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jelenlegi MI-megoldások többsége monolitikus, „black box” jellegű, amelyeknél a döntéshozatal átláthatatlan, az adatzajra érzékenyek, és egyetlen komponens hibája az egész folyamat leállását okozhatja. A hazai és európai KKV-k körében különösen kritikus probléma, hogy nincs saját data science csapatuk, miközben a mindennapi működésüket jelentős mértékben terhelik a manuális, ismétlődő feladatok – például számlázás, fuvartervezés, készletadminisztráció, riportolás. A jelen projekt által célzott piaci rés a „digitális idegrendszerként” működő MI ügynök operációs rendszer, amely vállalati szinten képes összekötni a különböző adatforrásokat (ERP, CRM, fájlrendszer, e-mail) a domain-specifikus ügynökökkel, és autonóm módon elvégezni a döntés-előkészítést és a végrehajtást. A Brunella Agent System hangyaboly-szerű logikát valósít meg: több száz vagy ezer mikro-ügynök dolgozik átfedéssel ugyanazon célon, így a rendszer hibatűrése a hálózat növekedésével párhuzamosan javul, és egy-egy ügynök kiesése nem bénítja meg a teljes folyamatot. Ez a megközelítés különösen értékes olyan területeken, ahol sok, heterogén adatforrásból kell megbízható döntéseket hozni – például logisztika, gyártás, adminisztráció –, és ahol a munkaerőhiány miatt az automatizálás üzletileg kényszer.</w:t>
      </w:r>
      <w:bookmarkStart w:id="13" w:name="fnref4_2"/>
      <w:bookmarkEnd w:id="13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14" w:name="fnref5_1"/>
      <w:bookmarkEnd w:id="14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15" w:name="fnref1_2"/>
      <w:bookmarkEnd w:id="15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16" w:name="fnref2_3"/>
      <w:bookmarkEnd w:id="16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17" w:name="fnref3_2"/>
      <w:bookmarkEnd w:id="17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bm_3_technológiai_újdonság_secret_sauce"/>
      <w:r>
        <w:rPr>
          <w:rFonts w:eastAsia="inter" w:cs="inter" w:ascii="inter" w:hAnsi="inter"/>
          <w:b/>
          <w:color w:val="000000"/>
          <w:sz w:val="24"/>
        </w:rPr>
        <w:t xml:space="preserve">3. Technológiai újdonság („Secret Sauce”)</w:t>
      </w:r>
      <w:bookmarkEnd w:id="1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projekt technológiai újdonsága egy több rétegű, MCP-alapú, többügynökös architektúra, amely szabványos protokollt biztosít az AI modellek, a helyi erőforrások (fájlrendszer, adatbázisok) és a külső szolgáltatások (GitHub, Google API-k, cloud LLM-ek) közötti kommunikációhoz. Az mcp-brunella-core központi komponens auditálható workspace-kezelést, fájlrendszer-hozzáférést, Google Drive integrációt és perzisztens Python shellt biztosít, amelyre ráépülnek a specializált ügynökök és folyamatok. A Persistent Python Shell és a Refiner Factory együtt olyan ETL-pipeline-t alkotnak, amely automatikus zajszűréssel, entitás-kinyeréssel és szemantikai validálással „vegytiszta” JSON/vektor-adatbázist épít LanceDB-re, így megbízható Retrieval-Augmented Generation alapú tudásbázist nyújt. A Phoenix Protocol és a Jules QA Extension révén a rendszer beépített öngyógyító mechanizmussal rendelkezik: automatikus kódgenerálással, sandbox-futtatással, hiba-detektálással és állapot-visszaállítással reagál a hibákra, miközben folyamatos tesztelés (Vitest, smoke tesztek) és observability (LangSmith) garantálja a stabilitást. A Mission Control Dashboard hárompaneles React-alapú felülete valós idejű vizuális rátekintést ad az ügynökök működésére, a feladatok állapotára és a rendszer költségprofiljára, ami ritkán elérhető átláthatóságot biztosít KKV-k számára is.</w:t>
      </w:r>
      <w:bookmarkStart w:id="19" w:name="fnref1_3"/>
      <w:bookmarkEnd w:id="19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20" w:name="fnref3_3"/>
      <w:bookmarkEnd w:id="20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21" w:name="fnref4_3"/>
      <w:bookmarkEnd w:id="21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bm_4_megvalósíthatóság_és_reziliencia"/>
      <w:r>
        <w:rPr>
          <w:rFonts w:eastAsia="inter" w:cs="inter" w:ascii="inter" w:hAnsi="inter"/>
          <w:b/>
          <w:color w:val="000000"/>
          <w:sz w:val="24"/>
        </w:rPr>
        <w:t xml:space="preserve">4. Megvalósíthatóság és reziliencia</w:t>
      </w:r>
      <w:bookmarkEnd w:id="2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Brunella Agent System már jelenleg is működő, moduláris prototípus, amely több lezárt fejlesztési „track”-en keresztül igazolta technológiai megvalósíthatóságát (stabil MCP mag, működő ügynök-ökoszisztéma, integrált Dashboard UI). A fejlesztés a Conductor nevű, specifikáció-vezérelt, PDCA-alapú módszertanra épül, amelyben minden modulhoz részletes követelményleírás, implementáció, tesztelés és dokumentáció-készítés kapcsolódik, így a projekt kockázata kontrollált. A Phoenix Protocol öngyógyító pipeline, a Docker-alapú konténerizáció és a hibrid (lokális + felhő) architektúra biztosítja, hogy a rendszer katasztrofális hálózati vagy hardverhiba esetén is rövid időn belül (24 órán belül) regenerálható legyen, minimalizálva az állásidőt. A skálázhatóságot a konténerizált mikroszolgáltatások, a LanceDB-alapú vektor-adatbázis, valamint a nyílt forrású LLM-eket futtató Ollama komponens biztosítják, lehetővé téve a költséghatékony növekedést az MVP fázistól a nemzetközi SaaS terjeszkedésig. Üzleti oldalon a pályázati stratégia és a 24 hónapos, 87 millió Ft-os projektköltségvetés részletesen kidolgozott, DIMOP és GINOP programokkal kombinált finanszírozási forgatókönyvvel, ami alacsony önerő mellett is megvalósíthatóvá teszi a projektet.</w:t>
      </w:r>
      <w:bookmarkStart w:id="23" w:name="fnref5_2"/>
      <w:bookmarkEnd w:id="23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24" w:name="fnref2_4"/>
      <w:bookmarkEnd w:id="24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25" w:name="fnref3_4"/>
      <w:bookmarkEnd w:id="25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26" w:name="fnref4_4"/>
      <w:bookmarkEnd w:id="26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27" w:name="fnref1_4"/>
      <w:bookmarkEnd w:id="27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bm_5_gazdasági_és_társadalmi_hatás"/>
      <w:r>
        <w:rPr>
          <w:rFonts w:eastAsia="inter" w:cs="inter" w:ascii="inter" w:hAnsi="inter"/>
          <w:b/>
          <w:color w:val="000000"/>
          <w:sz w:val="24"/>
        </w:rPr>
        <w:t xml:space="preserve">5. Gazdasági és társadalmi hatás</w:t>
      </w:r>
      <w:bookmarkEnd w:id="2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Gazdasági szempontból a projekt célja, hogy 24 hónapon belül piacra kész, exportképes MI ügynök operációs rendszert és SaaS platformot hozzon létre, amely 50+ KKV ügyfél kiszolgálására, és évi 50–100 millió Ft árbevétel generálására képes. A Pohi AI Pro modul révén a logisztikai és adminisztratív folyamatok automatizálása várhatóan 10–20%-os költségmegtakarítást, illetve jelentős munkaidő-megtakarítást eredményez a pilot ügyfeleknél (pl. Iszapfaló projekt esettanulmány), ami közvetlenül javítja versenyképességüket. Társadalmi szinten a megoldás hozzájárul ahhoz, hogy a munkaerőhiánnyal küzdő KKV-k a monoton, repetitív feladatoktól tehermentesítsék munkavállalóikat, és magasabb hozzáadott értékű tevékenységekre koncentrálhassanak, miközben a fejlett MI-technológia elérhetővé válik számukra saját data science csapat nélkül is. A projekt a nyílt forrású modellek és a saját fejlesztésű MCP mag használatával csökkenti a külföldi technológiai függőséget, erősítve a hazai digitális szuverenitást és az európai MI-stratégia céljainak megvalósulását.</w:t>
      </w:r>
      <w:bookmarkStart w:id="29" w:name="fnref2_5"/>
      <w:bookmarkEnd w:id="29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30" w:name="fnref5_3"/>
      <w:bookmarkEnd w:id="30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31" w:name="fnref1_5"/>
      <w:bookmarkEnd w:id="3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2" w:name="bm_6_mérföldkövek_roadmap_24_hónap"/>
      <w:r>
        <w:rPr>
          <w:rFonts w:eastAsia="inter" w:cs="inter" w:ascii="inter" w:hAnsi="inter"/>
          <w:b/>
          <w:color w:val="000000"/>
          <w:sz w:val="24"/>
        </w:rPr>
        <w:t xml:space="preserve">6. Mérföldkövek (Roadmap – 24 hónap)</w:t>
      </w:r>
      <w:bookmarkEnd w:id="32"/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M1 – MCP Core és alap ügynök-ökoszisztéma stabilizációja (Q1 2026):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mcp-brunella-core stabil release, Persistent Python Shell, Refiner Factory és LanceDB-alapú RAG integráció, alap ügynök-készlet (Developer, Evaluator, Orchestrator, Researcher).</w:t>
      </w:r>
      <w:bookmarkStart w:id="33" w:name="fnref3_5"/>
      <w:bookmarkEnd w:id="33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34" w:name="fnref4_5"/>
      <w:bookmarkEnd w:id="3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M2 – Pohi AI Pro SaaS MVP és első pilotok (Q2–Q3 2026):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Pohi AI Pro multi-tenant SaaS MVP elindítása (Dashboard UI, alap workflow-k), 1–3 pilot KKV bevonása (logisztika/admin), költségmegtakarítási és hatékonysági mutatók mérése.</w:t>
      </w:r>
      <w:bookmarkStart w:id="35" w:name="fnref5_4"/>
      <w:bookmarkEnd w:id="35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36" w:name="fnref2_6"/>
      <w:bookmarkEnd w:id="3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37" w:name="fnref3_6"/>
      <w:bookmarkEnd w:id="37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M3 – Öngyógyító pipeline és skálázás (Q4 2026):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Phoenix Protocol teljes integrációja, CI/CD pipeline automatizálása, ügynök-raj skálázása, legalább 10 aktív ügyfél és 50+ aktív felhasználó.</w:t>
      </w:r>
      <w:bookmarkStart w:id="38" w:name="fnref4_6"/>
      <w:bookmarkEnd w:id="38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39" w:name="fnref3_7"/>
      <w:bookmarkEnd w:id="39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M4 – TRL 9, piacra lépés és export-előkészítés (Q1–Q2 2027):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Termék TRL 9 szintjének elérése, üzleti modellek véglegesítése, EUIPO védjegy, nemzetközi partnerkapcsolatok előkészítése (pl. Horizon Europe, cascade funding, EIC Accelerator releváns hívások).</w:t>
      </w:r>
      <w:bookmarkStart w:id="40" w:name="fnref2_7"/>
      <w:bookmarkEnd w:id="4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41" w:name="fnref5_5"/>
      <w:bookmarkEnd w:id="41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Ha szeretnéd, következő lépésben ezt a szöveget le tudom rövidíteni egy „DIMOP Plusz-1.1.2A-24” vagy „GINOP Plusz-2.1.3-24” konkrét pályázati felhívás nyelvezetéhez igazított, még feszesebb változatra (karakterlimithez szabva).</w:t>
      </w:r>
      <w:bookmarkStart w:id="42" w:name="fnref2_8"/>
      <w:bookmarkEnd w:id="42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43" w:name="fn1"/>
    <w:bookmarkEnd w:id="43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Innovacios-Palyazati-Adatlap-Sablon.docx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" w:name="fn2"/>
    <w:bookmarkEnd w:id="44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Palyazati-Strategia-es-Cselekvesi-Terv-2025-2027_-Pohanka-es-Tarsa-Kft.docx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" w:name="fn3"/>
    <w:bookmarkEnd w:id="45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BAS-2026.01.31.-fejlesztesi-allapot-es-beszamolo.md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" w:name="fn4"/>
    <w:bookmarkEnd w:id="46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A-Brunella-Agent-System-BAS-Projekt-Adattablaja.xlsx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" w:name="fn5"/>
    <w:bookmarkEnd w:id="47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Teendo-lista.pdf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" w:name="fn6"/>
    <w:bookmarkEnd w:id="48"/>
    <w:p>
      <w:pPr>
        <w:numPr>
          <w:ilvl w:val="0"/>
          <w:numId w:val="3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https-cloud-google-com-product-aNw.j5X7TK.SAs.qprKHcw.md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" w:name="fn7"/>
    <w:bookmarkEnd w:id="49"/>
    <w:p>
      <w:pPr>
        <w:numPr>
          <w:ilvl w:val="0"/>
          <w:numId w:val="3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https-grok-com-share-c2hhcmqtn-aPqkfh6fRoyhGWkaVtsCug.md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" w:name="fn8"/>
    <w:bookmarkEnd w:id="50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Rang-Cgnv-Kapcsolattart-Email-Valsznsg.csv </w:t>
      </w:r>
    </w:p>
    <w:bookmarkStart w:id="51" w:name="fn9"/>
    <w:bookmarkEnd w:id="51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Rang-Cgnv-Kapcsolattart-Email-Valsznsg.csv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hu-H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b2e83e7ea367b7e432aba93d796c88ffa02604aa.png" TargetMode="Internal"/><Relationship Id="rId6" Type="http://schemas.openxmlformats.org/officeDocument/2006/relationships/hyperlink" Target="http://https-cloud-google-com-product-aNw.j5X7TK.SAs.qprKHcw.md" TargetMode="External"/><Relationship Id="rId7" Type="http://schemas.openxmlformats.org/officeDocument/2006/relationships/hyperlink" Target="http://https-grok-com-share-c2hhcmqtn-aPqkfh6fRoyhGWkaVtsCug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2026-02-12T04:05:08.590Z</dcterms:created>
  <dcterms:modified xsi:type="dcterms:W3CDTF">2026-02-12T04:05:08.590Z</dcterms:modified>
</cp:coreProperties>
</file>