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spacing w:before="480" w:after="160"/>
        <w:jc w:val="center"/>
      </w:pPr>
      <w:r>
        <w:rPr>
          <w:rFonts w:ascii="Aptos" w:hAnsi="Aptos" w:eastAsia="Aptos"/>
        </w:rPr>
        <w:t xml:space="preserve">AFENDA</w:t>
      </w:r>
      <w:r>
        <w:rPr>
          <w:rFonts w:ascii="Aptos" w:hAnsi="Aptos" w:eastAsia="Aptos"/>
        </w:rPr>
        <w:t xml:space="preserve"> </w:t>
      </w:r>
      <w:r>
        <w:rPr>
          <w:rFonts w:ascii="Aptos" w:hAnsi="Aptos" w:eastAsia="Aptos"/>
        </w:rPr>
        <w:t xml:space="preserve">—</w:t>
      </w:r>
      <w:r>
        <w:rPr>
          <w:rFonts w:ascii="Aptos" w:hAnsi="Aptos" w:eastAsia="Aptos"/>
        </w:rPr>
        <w:t xml:space="preserve"> </w:t>
      </w:r>
      <w:r>
        <w:rPr>
          <w:rFonts w:ascii="Aptos" w:hAnsi="Aptos" w:eastAsia="Aptos"/>
        </w:rPr>
        <w:t xml:space="preserve">FINAL</w:t>
      </w:r>
      <w:r>
        <w:rPr>
          <w:rFonts w:ascii="Aptos" w:hAnsi="Aptos" w:eastAsia="Aptos"/>
        </w:rPr>
        <w:t xml:space="preserve"> </w:t>
      </w:r>
      <w:r>
        <w:rPr>
          <w:rFonts w:ascii="Aptos" w:hAnsi="Aptos" w:eastAsia="Aptos"/>
        </w:rPr>
        <w:t xml:space="preserve">TECHNOLOGY</w:t>
      </w:r>
      <w:r>
        <w:rPr>
          <w:rFonts w:ascii="Aptos" w:hAnsi="Aptos" w:eastAsia="Aptos"/>
        </w:rPr>
        <w:t xml:space="preserve"> </w:t>
      </w:r>
      <w:r>
        <w:rPr>
          <w:rFonts w:ascii="Aptos" w:hAnsi="Aptos" w:eastAsia="Aptos"/>
        </w:rPr>
        <w:t xml:space="preserve">STACK</w:t>
      </w:r>
      <w:r>
        <w:rPr>
          <w:rFonts w:ascii="Aptos" w:hAnsi="Aptos" w:eastAsia="Aptos"/>
        </w:rPr>
        <w:t xml:space="preserve"> </w:t>
      </w:r>
      <w:r>
        <w:rPr>
          <w:rFonts w:ascii="Aptos" w:hAnsi="Aptos" w:eastAsia="Aptos"/>
        </w:rPr>
        <w:t xml:space="preserve">SELECTION</w:t>
      </w:r>
      <w:r>
        <w:rPr>
          <w:rFonts w:ascii="Aptos" w:hAnsi="Aptos" w:eastAsia="Aptos"/>
        </w:rPr>
        <w:t xml:space="preserve"> </w:t>
      </w:r>
      <w:r>
        <w:rPr>
          <w:rFonts w:ascii="Aptos" w:hAnsi="Aptos" w:eastAsia="Aptos"/>
        </w:rPr>
        <w:t xml:space="preserve">RECORD</w:t>
      </w:r>
    </w:p>
    <w:p>
      <w:pPr>
        <w:pStyle w:val="Subtitle"/>
        <w:spacing w:after="160" w:line="247" w:lineRule="auto"/>
        <w:jc w:val="center"/>
      </w:pPr>
      <w:r>
        <w:rPr>
          <w:rFonts w:ascii="Aptos" w:hAnsi="Aptos" w:eastAsia="Aptos"/>
        </w:rPr>
        <w:t xml:space="preserve">Version</w:t>
      </w:r>
      <w:r>
        <w:rPr>
          <w:rFonts w:ascii="Aptos" w:hAnsi="Aptos" w:eastAsia="Aptos"/>
        </w:rPr>
        <w:t xml:space="preserve"> </w:t>
      </w:r>
      <w:r>
        <w:rPr>
          <w:rFonts w:ascii="Aptos" w:hAnsi="Aptos" w:eastAsia="Aptos"/>
        </w:rPr>
        <w:t xml:space="preserve">2.0</w:t>
      </w:r>
      <w:r>
        <w:rPr>
          <w:rFonts w:ascii="Aptos" w:hAnsi="Aptos" w:eastAsia="Aptos"/>
        </w:rPr>
        <w:t xml:space="preserve"> </w:t>
      </w:r>
      <w:r>
        <w:rPr>
          <w:rFonts w:ascii="Aptos" w:hAnsi="Aptos" w:eastAsia="Aptos"/>
        </w:rPr>
        <w:t xml:space="preserve">·</w:t>
      </w:r>
      <w:r>
        <w:rPr>
          <w:rFonts w:ascii="Aptos" w:hAnsi="Aptos" w:eastAsia="Aptos"/>
        </w:rPr>
        <w:t xml:space="preserve"> </w:t>
      </w:r>
      <w:r>
        <w:rPr>
          <w:rFonts w:ascii="Aptos" w:hAnsi="Aptos" w:eastAsia="Aptos"/>
        </w:rPr>
        <w:t xml:space="preserve">Approved</w:t>
      </w:r>
      <w:r>
        <w:rPr>
          <w:rFonts w:ascii="Aptos" w:hAnsi="Aptos" w:eastAsia="Aptos"/>
        </w:rPr>
        <w:t xml:space="preserve"> </w:t>
      </w:r>
      <w:r>
        <w:rPr>
          <w:rFonts w:ascii="Aptos" w:hAnsi="Aptos" w:eastAsia="Aptos"/>
        </w:rPr>
        <w:t xml:space="preserve">implementation</w:t>
      </w:r>
      <w:r>
        <w:rPr>
          <w:rFonts w:ascii="Aptos" w:hAnsi="Aptos" w:eastAsia="Aptos"/>
        </w:rPr>
        <w:t xml:space="preserve"> </w:t>
      </w:r>
      <w:r>
        <w:rPr>
          <w:rFonts w:ascii="Aptos" w:hAnsi="Aptos" w:eastAsia="Aptos"/>
        </w:rPr>
        <w:t xml:space="preserve">authority</w:t>
      </w:r>
      <w:r>
        <w:rPr>
          <w:rFonts w:ascii="Aptos" w:hAnsi="Aptos" w:eastAsia="Aptos"/>
        </w:rPr>
        <w:t xml:space="preserve"> </w:t>
      </w:r>
      <w:r>
        <w:rPr>
          <w:rFonts w:ascii="Aptos" w:hAnsi="Aptos" w:eastAsia="Aptos"/>
        </w:rPr>
        <w:t xml:space="preserve">subordinate</w:t>
      </w:r>
      <w:r>
        <w:rPr>
          <w:rFonts w:ascii="Aptos" w:hAnsi="Aptos" w:eastAsia="Aptos"/>
        </w:rPr>
        <w:t xml:space="preserve"> </w:t>
      </w:r>
      <w:r>
        <w:rPr>
          <w:rFonts w:ascii="Aptos" w:hAnsi="Aptos" w:eastAsia="Aptos"/>
        </w:rPr>
        <w:t xml:space="preserve">to</w:t>
      </w:r>
      <w:r>
        <w:rPr>
          <w:rFonts w:ascii="Aptos" w:hAnsi="Aptos" w:eastAsia="Aptos"/>
        </w:rPr>
        <w:t xml:space="preserve"> </w:t>
      </w:r>
      <w:r>
        <w:rPr>
          <w:rFonts w:ascii="Aptos" w:hAnsi="Aptos" w:eastAsia="Aptos"/>
        </w:rPr>
        <w:t xml:space="preserve">DOCTRINE.md</w:t>
      </w:r>
    </w:p>
    <w:p>
      <w:pPr>
        <w:pStyle w:val="Author"/>
        <w:spacing w:after="160" w:line="247" w:lineRule="auto"/>
        <w:jc w:val="center"/>
      </w:pPr>
      <w:r>
        <w:rPr>
          <w:rFonts w:ascii="Aptos" w:hAnsi="Aptos" w:eastAsia="Aptos"/>
        </w:rPr>
        <w:t xml:space="preserve">AFENDA</w:t>
      </w:r>
    </w:p>
    <w:p>
      <w:pPr>
        <w:pStyle w:val="Date"/>
        <w:spacing w:after="160" w:line="247" w:lineRule="auto"/>
        <w:jc w:val="center"/>
      </w:pPr>
      <w:r>
        <w:rPr>
          <w:rFonts w:ascii="Aptos" w:hAnsi="Aptos" w:eastAsia="Aptos"/>
        </w:rPr>
        <w:t xml:space="preserve">Sources</w:t>
      </w:r>
      <w:r>
        <w:rPr>
          <w:rFonts w:ascii="Aptos" w:hAnsi="Aptos" w:eastAsia="Aptos"/>
        </w:rPr>
        <w:t xml:space="preserve"> </w:t>
      </w:r>
      <w:r>
        <w:rPr>
          <w:rFonts w:ascii="Aptos" w:hAnsi="Aptos" w:eastAsia="Aptos"/>
        </w:rPr>
        <w:t xml:space="preserve">and</w:t>
      </w:r>
      <w:r>
        <w:rPr>
          <w:rFonts w:ascii="Aptos" w:hAnsi="Aptos" w:eastAsia="Aptos"/>
        </w:rPr>
        <w:t xml:space="preserve"> </w:t>
      </w:r>
      <w:r>
        <w:rPr>
          <w:rFonts w:ascii="Aptos" w:hAnsi="Aptos" w:eastAsia="Aptos"/>
        </w:rPr>
        <w:t xml:space="preserve">release</w:t>
      </w:r>
      <w:r>
        <w:rPr>
          <w:rFonts w:ascii="Aptos" w:hAnsi="Aptos" w:eastAsia="Aptos"/>
        </w:rPr>
        <w:t xml:space="preserve"> </w:t>
      </w:r>
      <w:r>
        <w:rPr>
          <w:rFonts w:ascii="Aptos" w:hAnsi="Aptos" w:eastAsia="Aptos"/>
        </w:rPr>
        <w:t xml:space="preserve">lines</w:t>
      </w:r>
      <w:r>
        <w:rPr>
          <w:rFonts w:ascii="Aptos" w:hAnsi="Aptos" w:eastAsia="Aptos"/>
        </w:rPr>
        <w:t xml:space="preserve"> </w:t>
      </w:r>
      <w:r>
        <w:rPr>
          <w:rFonts w:ascii="Aptos" w:hAnsi="Aptos" w:eastAsia="Aptos"/>
        </w:rPr>
        <w:t xml:space="preserve">verified</w:t>
      </w:r>
      <w:r>
        <w:rPr>
          <w:rFonts w:ascii="Aptos" w:hAnsi="Aptos" w:eastAsia="Aptos"/>
        </w:rPr>
        <w:t xml:space="preserve"> </w:t>
      </w:r>
      <w:r>
        <w:rPr>
          <w:rFonts w:ascii="Aptos" w:hAnsi="Aptos" w:eastAsia="Aptos"/>
        </w:rPr>
        <w:t xml:space="preserve">7</w:t>
      </w:r>
      <w:r>
        <w:rPr>
          <w:rFonts w:ascii="Aptos" w:hAnsi="Aptos" w:eastAsia="Aptos"/>
        </w:rPr>
        <w:t xml:space="preserve"> </w:t>
      </w:r>
      <w:r>
        <w:rPr>
          <w:rFonts w:ascii="Aptos" w:hAnsi="Aptos" w:eastAsia="Aptos"/>
        </w:rPr>
        <w:t xml:space="preserve">August</w:t>
      </w:r>
      <w:r>
        <w:rPr>
          <w:rFonts w:ascii="Aptos" w:hAnsi="Aptos" w:eastAsia="Aptos"/>
        </w:rPr>
        <w:t xml:space="preserve"> </w:t>
      </w:r>
      <w:r>
        <w:rPr>
          <w:rFonts w:ascii="Aptos" w:hAnsi="Aptos" w:eastAsia="Aptos"/>
        </w:rPr>
        <w:t xml:space="preserve">2026</w:t>
      </w:r>
    </w:p>
    <w:bookmarkStart w:id="21" w:name="executive-approval"/>
    <w:p>
      <w:pPr>
        <w:pStyle w:val="Heading2"/>
        <w:keepNext/>
        <w:pageBreakBefore/>
        <w:spacing w:before="180" w:after="80"/>
      </w:pPr>
      <w:r>
        <w:rPr>
          <w:rFonts w:ascii="Aptos" w:hAnsi="Aptos" w:eastAsia="Aptos"/>
        </w:rPr>
        <w:t xml:space="preserve">Executive approval</w:t>
      </w:r>
    </w:p>
    <w:p>
      <w:pPr>
        <w:pStyle w:val="FirstParagraph"/>
        <w:spacing w:after="60" w:line="247" w:lineRule="auto"/>
      </w:pPr>
      <w:r>
        <w:rPr>
          <w:rFonts w:ascii="Aptos" w:hAnsi="Aptos" w:eastAsia="Aptos"/>
          <w:b/>
          <w:bCs/>
        </w:rPr>
        <w:t xml:space="preserve">Architecture decision: APPROVED.</w:t>
      </w:r>
      <w:r>
        <w:rPr>
          <w:rFonts w:ascii="Aptos" w:hAnsi="Aptos" w:eastAsia="Aptos"/>
        </w:rPr>
        <w:t xml:space="preserve"> </w:t>
      </w:r>
      <w:r>
        <w:rPr>
          <w:rFonts w:ascii="Aptos" w:hAnsi="Aptos" w:eastAsia="Aptos"/>
        </w:rPr>
        <w:t xml:space="preserve">No major technology replacement is recommended.</w:t>
      </w:r>
    </w:p>
    <w:p>
      <w:pPr>
        <w:pStyle w:val="BodyText"/>
        <w:spacing w:after="60" w:line="247" w:lineRule="auto"/>
      </w:pPr>
      <w:r>
        <w:rPr>
          <w:rFonts w:ascii="Aptos" w:hAnsi="Aptos" w:eastAsia="Aptos"/>
        </w:rPr>
        <w:t xml:space="preserve">The selected stack is optimized for AFENDA’s controlling constraint:</w:t>
      </w:r>
      <w:r>
        <w:rPr>
          <w:rFonts w:ascii="Aptos" w:hAnsi="Aptos" w:eastAsia="Aptos"/>
        </w:rPr>
        <w:t xml:space="preserve"> </w:t>
      </w:r>
      <w:r>
        <w:rPr>
          <w:rFonts w:ascii="Aptos" w:hAnsi="Aptos" w:eastAsia="Aptos"/>
          <w:b/>
          <w:bCs/>
        </w:rPr>
        <w:t xml:space="preserve">the coding agent must be able to generate, run, diagnose and repair the system through short, explicit, mechanically verifiable feedback loops.</w:t>
      </w:r>
      <w:r>
        <w:rPr>
          <w:rFonts w:ascii="Aptos" w:hAnsi="Aptos" w:eastAsia="Aptos"/>
        </w:rPr>
        <w:t xml:space="preserve"> </w:t>
      </w:r>
      <w:r>
        <w:rPr>
          <w:rFonts w:ascii="Aptos" w:hAnsi="Aptos" w:eastAsia="Aptos"/>
        </w:rPr>
        <w:t xml:space="preserve">Conventional enterprise strength does not qualify a technology if the primary development mode cannot handle it reliably.</w:t>
      </w:r>
    </w:p>
    <w:p>
      <w:pPr>
        <w:pStyle w:val="BodyText"/>
        <w:spacing w:after="60" w:line="247" w:lineRule="auto"/>
      </w:pPr>
      <w:r>
        <w:rPr>
          <w:rFonts w:ascii="Aptos" w:hAnsi="Aptos" w:eastAsia="Aptos"/>
          <w:b/>
          <w:bCs/>
        </w:rPr>
        <w:t xml:space="preserve">Architecture quality assessment:</w:t>
      </w:r>
      <w:r>
        <w:rPr>
          <w:rFonts w:ascii="Aptos" w:hAnsi="Aptos" w:eastAsia="Aptos"/>
        </w:rPr>
        <w:t xml:space="preserve"> </w:t>
      </w:r>
      <w:r>
        <w:rPr>
          <w:rFonts w:ascii="Aptos" w:hAnsi="Aptos" w:eastAsia="Aptos"/>
        </w:rPr>
        <w:t xml:space="preserve">approximately</w:t>
      </w:r>
      <w:r>
        <w:rPr>
          <w:rFonts w:ascii="Aptos" w:hAnsi="Aptos" w:eastAsia="Aptos"/>
        </w:rPr>
        <w:t xml:space="preserve"> </w:t>
      </w:r>
      <w:r>
        <w:rPr>
          <w:rFonts w:ascii="Aptos" w:hAnsi="Aptos" w:eastAsia="Aptos"/>
          <w:b/>
          <w:bCs/>
        </w:rPr>
        <w:t xml:space="preserve">9.7/10</w:t>
      </w:r>
      <w:r>
        <w:rPr>
          <w:rFonts w:ascii="Aptos" w:hAnsi="Aptos" w:eastAsia="Aptos"/>
        </w:rPr>
        <w:t xml:space="preserve"> </w:t>
      </w:r>
      <w:r>
        <w:rPr>
          <w:rFonts w:ascii="Aptos" w:hAnsi="Aptos" w:eastAsia="Aptos"/>
        </w:rPr>
        <w:t xml:space="preserve">against the stated selection criteria. This score evaluates the design of the stack, not whether the implementation is operationally proven. Evidence grades remain separate and may never be inflated by this approval.</w:t>
      </w:r>
    </w:p>
    <w:bookmarkStart w:id="20" w:name="weighted-assessment"/>
    <w:p>
      <w:pPr>
        <w:pStyle w:val="Heading3"/>
        <w:keepNext/>
        <w:spacing w:before="120" w:after="40"/>
      </w:pPr>
      <w:r>
        <w:rPr>
          <w:rFonts w:ascii="Aptos" w:hAnsi="Aptos" w:eastAsia="Aptos"/>
        </w:rPr>
        <w:t xml:space="preserve">Weighted assessment</w:t>
      </w:r>
    </w:p>
    <w:tbl>
      <w:tblPr>
        <w:tblStyle w:val="Table"/>
        <w:tblW w:type="pct" w:w="5000"/>
        <w:jc w:val="center"/>
        <w:tblLayout w:type="autofit"/>
        <w:tblLook w:firstRow="1" w:lastRow="0" w:firstColumn="0" w:lastColumn="0" w:noHBand="0" w:noVBand="0" w:val="0020"/>
      </w:tblPr>
      <w:tblGrid>
        <w:gridCol w:w="3394"/>
        <w:gridCol w:w="4525"/>
      </w:tblGrid>
      <w:tr>
        <w:trPr>
          <w:tblHeader w:val="on"/>
          <w:tblHeader w:val="true"/>
          <w:cantSplit/>
        </w:trPr>
        <w:tc>
          <w:tcPr>
            <w:vAlign w:val="center"/>
            <w:tcMar>
              <w:top w:w="45" w:type="dxa"/>
              <w:start w:w="65" w:type="dxa"/>
              <w:bottom w:w="45" w:type="dxa"/>
              <w:end w:w="65" w:type="dxa"/>
            </w:tcMar>
            <w:shd w:fill="14324A"/>
          </w:tcPr>
          <w:p>
            <w:pPr>
              <w:pStyle w:val="Compact"/>
              <w:spacing w:after="0"/>
              <w:jc w:val="left"/>
            </w:pPr>
            <w:r>
              <w:rPr>
                <w:rFonts w:ascii="Aptos" w:hAnsi="Aptos"/>
                <w:b/>
                <w:color w:val="FFFFFF"/>
                <w:sz w:val="15"/>
              </w:rPr>
              <w:t xml:space="preserve">Dimension</w:t>
            </w:r>
          </w:p>
        </w:tc>
        <w:tc>
          <w:tcPr>
            <w:vAlign w:val="center"/>
            <w:tcMar>
              <w:top w:w="45" w:type="dxa"/>
              <w:start w:w="65" w:type="dxa"/>
              <w:bottom w:w="45" w:type="dxa"/>
              <w:end w:w="65" w:type="dxa"/>
            </w:tcMar>
            <w:shd w:fill="14324A"/>
          </w:tcPr>
          <w:p>
            <w:pPr>
              <w:pStyle w:val="Compact"/>
              <w:spacing w:after="0"/>
              <w:jc w:val="right"/>
            </w:pPr>
            <w:r>
              <w:rPr>
                <w:rFonts w:ascii="Aptos" w:hAnsi="Aptos"/>
                <w:b/>
                <w:color w:val="FFFFFF"/>
                <w:sz w:val="15"/>
              </w:rPr>
              <w:t xml:space="preserve">Assessment</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Vibe-codeability and feedback loop</w:t>
            </w:r>
          </w:p>
        </w:tc>
        <w:tc>
          <w:tcPr>
            <w:vAlign w:val="center"/>
            <w:tcMar>
              <w:top w:w="45" w:type="dxa"/>
              <w:start w:w="65" w:type="dxa"/>
              <w:bottom w:w="45" w:type="dxa"/>
              <w:end w:w="65" w:type="dxa"/>
            </w:tcMar>
          </w:tcPr>
          <w:p>
            <w:pPr>
              <w:pStyle w:val="Compact"/>
              <w:spacing w:after="0" w:line="240" w:lineRule="auto"/>
              <w:jc w:val="right"/>
            </w:pPr>
            <w:r>
              <w:rPr>
                <w:rFonts w:ascii="Aptos" w:hAnsi="Aptos"/>
                <w:b/>
                <w:bCs/>
                <w:color w:val="26333F"/>
                <w:sz w:val="14"/>
              </w:rPr>
              <w:t xml:space="preserve">9.8/10</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Financial integrity compatibility</w:t>
            </w:r>
          </w:p>
        </w:tc>
        <w:tc>
          <w:tcPr>
            <w:vAlign w:val="center"/>
            <w:tcMar>
              <w:top w:w="45" w:type="dxa"/>
              <w:start w:w="65" w:type="dxa"/>
              <w:bottom w:w="45" w:type="dxa"/>
              <w:end w:w="65" w:type="dxa"/>
            </w:tcMar>
            <w:shd w:fill="F3F6F7"/>
          </w:tcPr>
          <w:p>
            <w:pPr>
              <w:pStyle w:val="Compact"/>
              <w:spacing w:after="0" w:line="240" w:lineRule="auto"/>
              <w:jc w:val="right"/>
            </w:pPr>
            <w:r>
              <w:rPr>
                <w:rFonts w:ascii="Aptos" w:hAnsi="Aptos"/>
                <w:b/>
                <w:bCs/>
                <w:color w:val="26333F"/>
                <w:sz w:val="14"/>
              </w:rPr>
              <w:t xml:space="preserve">9.8/10</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Portability and self-hostability</w:t>
            </w:r>
          </w:p>
        </w:tc>
        <w:tc>
          <w:tcPr>
            <w:vAlign w:val="center"/>
            <w:tcMar>
              <w:top w:w="45" w:type="dxa"/>
              <w:start w:w="65" w:type="dxa"/>
              <w:bottom w:w="45" w:type="dxa"/>
              <w:end w:w="65" w:type="dxa"/>
            </w:tcMar>
          </w:tcPr>
          <w:p>
            <w:pPr>
              <w:pStyle w:val="Compact"/>
              <w:spacing w:after="0" w:line="240" w:lineRule="auto"/>
              <w:jc w:val="right"/>
            </w:pPr>
            <w:r>
              <w:rPr>
                <w:rFonts w:ascii="Aptos" w:hAnsi="Aptos"/>
                <w:b/>
                <w:bCs/>
                <w:color w:val="26333F"/>
                <w:sz w:val="14"/>
              </w:rPr>
              <w:t xml:space="preserve">9.7/10</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Data/BI readiness</w:t>
            </w:r>
          </w:p>
        </w:tc>
        <w:tc>
          <w:tcPr>
            <w:vAlign w:val="center"/>
            <w:tcMar>
              <w:top w:w="45" w:type="dxa"/>
              <w:start w:w="65" w:type="dxa"/>
              <w:bottom w:w="45" w:type="dxa"/>
              <w:end w:w="65" w:type="dxa"/>
            </w:tcMar>
            <w:shd w:fill="F3F6F7"/>
          </w:tcPr>
          <w:p>
            <w:pPr>
              <w:pStyle w:val="Compact"/>
              <w:spacing w:after="0" w:line="240" w:lineRule="auto"/>
              <w:jc w:val="right"/>
            </w:pPr>
            <w:r>
              <w:rPr>
                <w:rFonts w:ascii="Aptos" w:hAnsi="Aptos"/>
                <w:b/>
                <w:bCs/>
                <w:color w:val="26333F"/>
                <w:sz w:val="14"/>
              </w:rPr>
              <w:t xml:space="preserve">9.6/10</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Security architecture</w:t>
            </w:r>
          </w:p>
        </w:tc>
        <w:tc>
          <w:tcPr>
            <w:vAlign w:val="center"/>
            <w:tcMar>
              <w:top w:w="45" w:type="dxa"/>
              <w:start w:w="65" w:type="dxa"/>
              <w:bottom w:w="45" w:type="dxa"/>
              <w:end w:w="65" w:type="dxa"/>
            </w:tcMar>
          </w:tcPr>
          <w:p>
            <w:pPr>
              <w:pStyle w:val="Compact"/>
              <w:spacing w:after="0" w:line="240" w:lineRule="auto"/>
              <w:jc w:val="right"/>
            </w:pPr>
            <w:r>
              <w:rPr>
                <w:rFonts w:ascii="Aptos" w:hAnsi="Aptos"/>
                <w:b/>
                <w:bCs/>
                <w:color w:val="26333F"/>
                <w:sz w:val="14"/>
              </w:rPr>
              <w:t xml:space="preserve">9.4/10</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Operational simplicity at small-team scale</w:t>
            </w:r>
          </w:p>
        </w:tc>
        <w:tc>
          <w:tcPr>
            <w:vAlign w:val="center"/>
            <w:tcMar>
              <w:top w:w="45" w:type="dxa"/>
              <w:start w:w="65" w:type="dxa"/>
              <w:bottom w:w="45" w:type="dxa"/>
              <w:end w:w="65" w:type="dxa"/>
            </w:tcMar>
            <w:shd w:fill="F3F6F7"/>
          </w:tcPr>
          <w:p>
            <w:pPr>
              <w:pStyle w:val="Compact"/>
              <w:spacing w:after="0" w:line="240" w:lineRule="auto"/>
              <w:jc w:val="right"/>
            </w:pPr>
            <w:r>
              <w:rPr>
                <w:rFonts w:ascii="Aptos" w:hAnsi="Aptos"/>
                <w:b/>
                <w:bCs/>
                <w:color w:val="26333F"/>
                <w:sz w:val="14"/>
              </w:rPr>
              <w:t xml:space="preserve">9.5/10</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Escape-hatch reversibility</w:t>
            </w:r>
          </w:p>
        </w:tc>
        <w:tc>
          <w:tcPr>
            <w:vAlign w:val="center"/>
            <w:tcMar>
              <w:top w:w="45" w:type="dxa"/>
              <w:start w:w="65" w:type="dxa"/>
              <w:bottom w:w="45" w:type="dxa"/>
              <w:end w:w="65" w:type="dxa"/>
            </w:tcMar>
          </w:tcPr>
          <w:p>
            <w:pPr>
              <w:pStyle w:val="Compact"/>
              <w:spacing w:after="0" w:line="240" w:lineRule="auto"/>
              <w:jc w:val="right"/>
            </w:pPr>
            <w:r>
              <w:rPr>
                <w:rFonts w:ascii="Aptos" w:hAnsi="Aptos"/>
                <w:b/>
                <w:bCs/>
                <w:color w:val="26333F"/>
                <w:sz w:val="14"/>
              </w:rPr>
              <w:t xml:space="preserve">9.6/10</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Current implementation evidence maturity</w:t>
            </w:r>
          </w:p>
        </w:tc>
        <w:tc>
          <w:tcPr>
            <w:vAlign w:val="center"/>
            <w:tcMar>
              <w:top w:w="45" w:type="dxa"/>
              <w:start w:w="65" w:type="dxa"/>
              <w:bottom w:w="45" w:type="dxa"/>
              <w:end w:w="65" w:type="dxa"/>
            </w:tcMar>
            <w:shd w:fill="F3F6F7"/>
          </w:tcPr>
          <w:p>
            <w:pPr>
              <w:pStyle w:val="Compact"/>
              <w:spacing w:after="0" w:line="240" w:lineRule="auto"/>
              <w:jc w:val="right"/>
            </w:pPr>
            <w:r>
              <w:rPr>
                <w:rFonts w:ascii="Aptos" w:hAnsi="Aptos"/>
                <w:b/>
                <w:bCs/>
                <w:color w:val="26333F"/>
                <w:sz w:val="14"/>
              </w:rPr>
              <w:t xml:space="preserve">Not scored as architecture; tracked separately</w:t>
            </w:r>
          </w:p>
        </w:tc>
      </w:tr>
    </w:tbl>
    <w:p>
      <w:pPr>
        <w:spacing w:after="60" w:line="247" w:lineRule="auto"/>
      </w:pPr>
      <w:r>
        <w:rPr>
          <w:rFonts w:ascii="Aptos" w:hAnsi="Aptos" w:eastAsia="Aptos"/>
        </w:rPr>
        <w:pict>
          <v:rect style="width:0;height:1.5pt" o:hralign="center" o:hrstd="t" o:hr="t"/>
        </w:pict>
      </w:r>
    </w:p>
    <w:bookmarkEnd w:id="20"/>
    <w:bookmarkEnd w:id="21"/>
    <w:bookmarkStart w:id="22" w:name="authority-and-scope"/>
    <w:p>
      <w:pPr>
        <w:pStyle w:val="Heading2"/>
        <w:keepNext/>
        <w:spacing w:before="180" w:after="80"/>
      </w:pPr>
      <w:r>
        <w:rPr>
          <w:rFonts w:ascii="Aptos" w:hAnsi="Aptos" w:eastAsia="Aptos"/>
        </w:rPr>
        <w:t xml:space="preserve">1. Authority and scope</w:t>
      </w:r>
    </w:p>
    <w:p>
      <w:pPr>
        <w:pStyle w:val="FirstParagraph"/>
        <w:spacing w:after="60" w:line="247" w:lineRule="auto"/>
      </w:pPr>
      <w:r>
        <w:rPr>
          <w:rFonts w:ascii="Aptos" w:hAnsi="Aptos" w:eastAsia="Aptos"/>
          <w:rStyle w:val="VerbatimChar"/>
        </w:rPr>
        <w:t xml:space="preserve">DOCTRINE.md</w:t>
      </w:r>
      <w:r>
        <w:rPr>
          <w:rFonts w:ascii="Aptos" w:hAnsi="Aptos" w:eastAsia="Aptos"/>
        </w:rPr>
        <w:t xml:space="preserve"> </w:t>
      </w:r>
      <w:r>
        <w:rPr>
          <w:rFonts w:ascii="Aptos" w:hAnsi="Aptos" w:eastAsia="Aptos"/>
        </w:rPr>
        <w:t xml:space="preserve">governs what must be true. This record governs the approved tools and implementation shape used to make those truths executable.</w:t>
      </w:r>
    </w:p>
    <w:p>
      <w:pPr>
        <w:pStyle w:val="BodyText"/>
        <w:spacing w:after="60" w:line="247" w:lineRule="auto"/>
      </w:pPr>
      <w:r>
        <w:rPr>
          <w:rFonts w:ascii="Aptos" w:hAnsi="Aptos" w:eastAsia="Aptos"/>
        </w:rPr>
        <w:t xml:space="preserve">Where the two conflict, the doctrine wins. A stack selection does not weaken a doctrine invariant. Exact patch versions live in machine-enforced files and lockfiles; this record selects release lines, contracts and qualification policy.</w:t>
      </w:r>
    </w:p>
    <w:p>
      <w:pPr>
        <w:pStyle w:val="BodyText"/>
        <w:spacing w:after="60" w:line="247" w:lineRule="auto"/>
      </w:pPr>
      <w:r>
        <w:rPr>
          <w:rFonts w:ascii="Aptos" w:hAnsi="Aptos" w:eastAsia="Aptos"/>
        </w:rPr>
        <w:t xml:space="preserve">Selections are tagged:</w:t>
      </w:r>
    </w:p>
    <w:p>
      <w:pPr>
        <w:pStyle w:val="Compact"/>
        <w:numPr>
          <w:ilvl w:val="0"/>
          <w:numId w:val="1001"/>
        </w:numPr>
        <w:spacing w:after="60" w:line="247" w:lineRule="auto"/>
      </w:pPr>
      <w:r>
        <w:rPr>
          <w:rFonts w:ascii="Aptos" w:hAnsi="Aptos" w:eastAsia="Aptos"/>
          <w:b/>
          <w:bCs/>
        </w:rPr>
        <w:t xml:space="preserve">[C] Constitutional stack boundary</w:t>
      </w:r>
      <w:r>
        <w:rPr>
          <w:rFonts w:ascii="Aptos" w:hAnsi="Aptos" w:eastAsia="Aptos"/>
        </w:rPr>
        <w:t xml:space="preserve"> </w:t>
      </w:r>
      <w:r>
        <w:rPr>
          <w:rFonts w:ascii="Aptos" w:hAnsi="Aptos" w:eastAsia="Aptos"/>
        </w:rPr>
        <w:t xml:space="preserve">— changes only on implementation contradiction, security/support event, failed qualification, incident or measured inability to meet an accepted requirement.</w:t>
      </w:r>
    </w:p>
    <w:p>
      <w:pPr>
        <w:pStyle w:val="Compact"/>
        <w:numPr>
          <w:ilvl w:val="0"/>
          <w:numId w:val="1001"/>
        </w:numPr>
        <w:spacing w:after="60" w:line="247" w:lineRule="auto"/>
      </w:pPr>
      <w:r>
        <w:rPr>
          <w:rFonts w:ascii="Aptos" w:hAnsi="Aptos" w:eastAsia="Aptos"/>
          <w:b/>
          <w:bCs/>
        </w:rPr>
        <w:t xml:space="preserve">[D] Default implementation choice</w:t>
      </w:r>
      <w:r>
        <w:rPr>
          <w:rFonts w:ascii="Aptos" w:hAnsi="Aptos" w:eastAsia="Aptos"/>
        </w:rPr>
        <w:t xml:space="preserve"> </w:t>
      </w:r>
      <w:r>
        <w:rPr>
          <w:rFonts w:ascii="Aptos" w:hAnsi="Aptos" w:eastAsia="Aptos"/>
        </w:rPr>
        <w:t xml:space="preserve">— may change on written evidence that another option satisfies the same boundary with equal or better vibe-codeability and assurance.</w:t>
      </w:r>
    </w:p>
    <w:p>
      <w:pPr>
        <w:pStyle w:val="FirstParagraph"/>
        <w:spacing w:after="60" w:line="247" w:lineRule="auto"/>
      </w:pPr>
      <w:r>
        <w:rPr>
          <w:rFonts w:ascii="Aptos" w:hAnsi="Aptos" w:eastAsia="Aptos"/>
        </w:rPr>
        <w:t xml:space="preserve">Evidence grades use the doctrine scale. Most stack choices begin at</w:t>
      </w:r>
      <w:r>
        <w:rPr>
          <w:rFonts w:ascii="Aptos" w:hAnsi="Aptos" w:eastAsia="Aptos"/>
        </w:rPr>
        <w:t xml:space="preserve"> </w:t>
      </w:r>
      <w:r>
        <w:rPr>
          <w:rFonts w:ascii="Aptos" w:hAnsi="Aptos" w:eastAsia="Aptos"/>
          <w:b/>
          <w:bCs/>
        </w:rPr>
        <w:t xml:space="preserve">E1 Specified</w:t>
      </w:r>
      <w:r>
        <w:rPr>
          <w:rFonts w:ascii="Aptos" w:hAnsi="Aptos" w:eastAsia="Aptos"/>
        </w:rPr>
        <w:t xml:space="preserve">. Historical results supplied by another implementation are marked with</w:t>
      </w:r>
      <w:r>
        <w:rPr>
          <w:rFonts w:ascii="Aptos" w:hAnsi="Aptos" w:eastAsia="Aptos"/>
        </w:rPr>
        <w:t xml:space="preserve"> </w:t>
      </w:r>
      <w:r>
        <w:rPr>
          <w:rFonts w:ascii="Aptos" w:hAnsi="Aptos" w:eastAsia="Aptos"/>
          <w:rStyle w:val="VerbatimChar"/>
        </w:rPr>
        <w:t xml:space="preserve">-R</w:t>
      </w:r>
      <w:r>
        <w:rPr>
          <w:rFonts w:ascii="Aptos" w:hAnsi="Aptos" w:eastAsia="Aptos"/>
        </w:rPr>
        <w:t xml:space="preserve"> </w:t>
      </w:r>
      <w:r>
        <w:rPr>
          <w:rFonts w:ascii="Aptos" w:hAnsi="Aptos" w:eastAsia="Aptos"/>
        </w:rPr>
        <w:t xml:space="preserve">until independently reproduced.</w:t>
      </w:r>
    </w:p>
    <w:p>
      <w:pPr>
        <w:spacing w:after="60" w:line="247" w:lineRule="auto"/>
      </w:pPr>
      <w:r>
        <w:rPr>
          <w:rFonts w:ascii="Aptos" w:hAnsi="Aptos" w:eastAsia="Aptos"/>
        </w:rPr>
        <w:pict>
          <v:rect style="width:0;height:1.5pt" o:hralign="center" o:hrstd="t" o:hr="t"/>
        </w:pict>
      </w:r>
    </w:p>
    <w:bookmarkEnd w:id="22"/>
    <w:bookmarkStart w:id="23" w:name="selection-criteria"/>
    <w:p>
      <w:pPr>
        <w:pStyle w:val="Heading2"/>
        <w:keepNext/>
        <w:spacing w:before="180" w:after="80"/>
      </w:pPr>
      <w:r>
        <w:rPr>
          <w:rFonts w:ascii="Aptos" w:hAnsi="Aptos" w:eastAsia="Aptos"/>
        </w:rPr>
        <w:t xml:space="preserve">2. Selection criteria</w:t>
      </w:r>
    </w:p>
    <w:p>
      <w:pPr>
        <w:pStyle w:val="Compact"/>
        <w:numPr>
          <w:ilvl w:val="0"/>
          <w:numId w:val="1002"/>
        </w:numPr>
        <w:spacing w:after="60" w:line="247" w:lineRule="auto"/>
      </w:pPr>
      <w:r>
        <w:rPr>
          <w:rFonts w:ascii="Aptos" w:hAnsi="Aptos" w:eastAsia="Aptos"/>
          <w:b/>
          <w:bCs/>
        </w:rPr>
        <w:t xml:space="preserve">SC-01 — Closed feedback loop.</w:t>
      </w:r>
      <w:r>
        <w:rPr>
          <w:rFonts w:ascii="Aptos" w:hAnsi="Aptos" w:eastAsia="Aptos"/>
        </w:rPr>
        <w:t xml:space="preserve"> </w:t>
      </w:r>
      <w:r>
        <w:rPr>
          <w:rFonts w:ascii="Aptos" w:hAnsi="Aptos" w:eastAsia="Aptos"/>
        </w:rPr>
        <w:t xml:space="preserve">Prefer failures caught by the compiler, schema validator or database constraint over silent runtime behavior.</w:t>
      </w:r>
    </w:p>
    <w:p>
      <w:pPr>
        <w:pStyle w:val="Compact"/>
        <w:numPr>
          <w:ilvl w:val="0"/>
          <w:numId w:val="1002"/>
        </w:numPr>
        <w:spacing w:after="60" w:line="247" w:lineRule="auto"/>
      </w:pPr>
      <w:r>
        <w:rPr>
          <w:rFonts w:ascii="Aptos" w:hAnsi="Aptos" w:eastAsia="Aptos"/>
          <w:b/>
          <w:bCs/>
        </w:rPr>
        <w:t xml:space="preserve">SC-02 — Stable API lineage.</w:t>
      </w:r>
      <w:r>
        <w:rPr>
          <w:rFonts w:ascii="Aptos" w:hAnsi="Aptos" w:eastAsia="Aptos"/>
        </w:rPr>
        <w:t xml:space="preserve"> </w:t>
      </w:r>
      <w:r>
        <w:rPr>
          <w:rFonts w:ascii="Aptos" w:hAnsi="Aptos" w:eastAsia="Aptos"/>
        </w:rPr>
        <w:t xml:space="preserve">Reject pre-stable or recently rewritten APIs on critical paths unless a small adapter and current docs fully contain the risk.</w:t>
      </w:r>
    </w:p>
    <w:p>
      <w:pPr>
        <w:pStyle w:val="Compact"/>
        <w:numPr>
          <w:ilvl w:val="0"/>
          <w:numId w:val="1002"/>
        </w:numPr>
        <w:spacing w:after="60" w:line="247" w:lineRule="auto"/>
      </w:pPr>
      <w:r>
        <w:rPr>
          <w:rFonts w:ascii="Aptos" w:hAnsi="Aptos" w:eastAsia="Aptos"/>
          <w:b/>
          <w:bCs/>
        </w:rPr>
        <w:t xml:space="preserve">SC-03 — Visible behavior.</w:t>
      </w:r>
      <w:r>
        <w:rPr>
          <w:rFonts w:ascii="Aptos" w:hAnsi="Aptos" w:eastAsia="Aptos"/>
        </w:rPr>
        <w:t xml:space="preserve"> </w:t>
      </w:r>
      <w:r>
        <w:rPr>
          <w:rFonts w:ascii="Aptos" w:hAnsi="Aptos" w:eastAsia="Aptos"/>
        </w:rPr>
        <w:t xml:space="preserve">Important behavior must be visible in the edited file or explicit dependency contract—not hidden in decorators, file location, proxying, runtime selection or implicit lifecycle.</w:t>
      </w:r>
    </w:p>
    <w:p>
      <w:pPr>
        <w:pStyle w:val="Compact"/>
        <w:numPr>
          <w:ilvl w:val="0"/>
          <w:numId w:val="1002"/>
        </w:numPr>
        <w:spacing w:after="60" w:line="247" w:lineRule="auto"/>
      </w:pPr>
      <w:r>
        <w:rPr>
          <w:rFonts w:ascii="Aptos" w:hAnsi="Aptos" w:eastAsia="Aptos"/>
          <w:b/>
          <w:bCs/>
        </w:rPr>
        <w:t xml:space="preserve">SC-04 — Small conceptual surface.</w:t>
      </w:r>
      <w:r>
        <w:rPr>
          <w:rFonts w:ascii="Aptos" w:hAnsi="Aptos" w:eastAsia="Aptos"/>
        </w:rPr>
        <w:t xml:space="preserve"> </w:t>
      </w:r>
      <w:r>
        <w:rPr>
          <w:rFonts w:ascii="Aptos" w:hAnsi="Aptos" w:eastAsia="Aptos"/>
        </w:rPr>
        <w:t xml:space="preserve">A small library with current docs in context is preferable to a broad framework with many sanctioned modes.</w:t>
      </w:r>
    </w:p>
    <w:p>
      <w:pPr>
        <w:pStyle w:val="Compact"/>
        <w:numPr>
          <w:ilvl w:val="0"/>
          <w:numId w:val="1002"/>
        </w:numPr>
        <w:spacing w:after="60" w:line="247" w:lineRule="auto"/>
      </w:pPr>
      <w:r>
        <w:rPr>
          <w:rFonts w:ascii="Aptos" w:hAnsi="Aptos" w:eastAsia="Aptos"/>
          <w:b/>
          <w:bCs/>
        </w:rPr>
        <w:t xml:space="preserve">SC-05 — Specific errors.</w:t>
      </w:r>
      <w:r>
        <w:rPr>
          <w:rFonts w:ascii="Aptos" w:hAnsi="Aptos" w:eastAsia="Aptos"/>
        </w:rPr>
        <w:t xml:space="preserve"> </w:t>
      </w:r>
      <w:r>
        <w:rPr>
          <w:rFonts w:ascii="Aptos" w:hAnsi="Aptos" w:eastAsia="Aptos"/>
        </w:rPr>
        <w:t xml:space="preserve">Prefer failures naming the violated type, schema, constraint, operation or control.</w:t>
      </w:r>
    </w:p>
    <w:p>
      <w:pPr>
        <w:pStyle w:val="Compact"/>
        <w:numPr>
          <w:ilvl w:val="0"/>
          <w:numId w:val="1002"/>
        </w:numPr>
        <w:spacing w:after="60" w:line="247" w:lineRule="auto"/>
      </w:pPr>
      <w:r>
        <w:rPr>
          <w:rFonts w:ascii="Aptos" w:hAnsi="Aptos" w:eastAsia="Aptos"/>
          <w:b/>
          <w:bCs/>
        </w:rPr>
        <w:t xml:space="preserve">SC-06 — Cheap local reproduction.</w:t>
      </w:r>
      <w:r>
        <w:rPr>
          <w:rFonts w:ascii="Aptos" w:hAnsi="Aptos" w:eastAsia="Aptos"/>
        </w:rPr>
        <w:t xml:space="preserve"> </w:t>
      </w:r>
      <w:r>
        <w:rPr>
          <w:rFonts w:ascii="Aptos" w:hAnsi="Aptos" w:eastAsia="Aptos"/>
        </w:rPr>
        <w:t xml:space="preserve">Authoritative behavior must be reproducible without a vendor control plane.</w:t>
      </w:r>
    </w:p>
    <w:p>
      <w:pPr>
        <w:pStyle w:val="Compact"/>
        <w:numPr>
          <w:ilvl w:val="0"/>
          <w:numId w:val="1002"/>
        </w:numPr>
        <w:spacing w:after="60" w:line="247" w:lineRule="auto"/>
      </w:pPr>
      <w:r>
        <w:rPr>
          <w:rFonts w:ascii="Aptos" w:hAnsi="Aptos" w:eastAsia="Aptos"/>
          <w:b/>
          <w:bCs/>
        </w:rPr>
        <w:t xml:space="preserve">SC-07 — One sanctioned path.</w:t>
      </w:r>
      <w:r>
        <w:rPr>
          <w:rFonts w:ascii="Aptos" w:hAnsi="Aptos" w:eastAsia="Aptos"/>
        </w:rPr>
        <w:t xml:space="preserve"> </w:t>
      </w:r>
      <w:r>
        <w:rPr>
          <w:rFonts w:ascii="Aptos" w:hAnsi="Aptos" w:eastAsia="Aptos"/>
        </w:rPr>
        <w:t xml:space="preserve">Authoritative mutation, validation, routing, migration and posting each have one approved implementation path.</w:t>
      </w:r>
    </w:p>
    <w:p>
      <w:pPr>
        <w:pStyle w:val="Compact"/>
        <w:numPr>
          <w:ilvl w:val="0"/>
          <w:numId w:val="1002"/>
        </w:numPr>
        <w:spacing w:after="60" w:line="247" w:lineRule="auto"/>
      </w:pPr>
      <w:r>
        <w:rPr>
          <w:rFonts w:ascii="Aptos" w:hAnsi="Aptos" w:eastAsia="Aptos"/>
          <w:b/>
          <w:bCs/>
        </w:rPr>
        <w:t xml:space="preserve">SC-08 — Provider portability.</w:t>
      </w:r>
      <w:r>
        <w:rPr>
          <w:rFonts w:ascii="Aptos" w:hAnsi="Aptos" w:eastAsia="Aptos"/>
        </w:rPr>
        <w:t xml:space="preserve"> </w:t>
      </w:r>
      <w:r>
        <w:rPr>
          <w:rFonts w:ascii="Aptos" w:hAnsi="Aptos" w:eastAsia="Aptos"/>
        </w:rPr>
        <w:t xml:space="preserve">The financial core targets plain PostgreSQL and standard protocols.</w:t>
      </w:r>
    </w:p>
    <w:p>
      <w:pPr>
        <w:pStyle w:val="Compact"/>
        <w:numPr>
          <w:ilvl w:val="0"/>
          <w:numId w:val="1002"/>
        </w:numPr>
        <w:spacing w:after="60" w:line="247" w:lineRule="auto"/>
      </w:pPr>
      <w:r>
        <w:rPr>
          <w:rFonts w:ascii="Aptos" w:hAnsi="Aptos" w:eastAsia="Aptos"/>
          <w:b/>
          <w:bCs/>
        </w:rPr>
        <w:t xml:space="preserve">SC-09 — Operational restraint.</w:t>
      </w:r>
      <w:r>
        <w:rPr>
          <w:rFonts w:ascii="Aptos" w:hAnsi="Aptos" w:eastAsia="Aptos"/>
        </w:rPr>
        <w:t xml:space="preserve"> </w:t>
      </w:r>
      <w:r>
        <w:rPr>
          <w:rFonts w:ascii="Aptos" w:hAnsi="Aptos" w:eastAsia="Aptos"/>
        </w:rPr>
        <w:t xml:space="preserve">Add infrastructure only on measured need.</w:t>
      </w:r>
    </w:p>
    <w:p>
      <w:pPr>
        <w:pStyle w:val="Compact"/>
        <w:numPr>
          <w:ilvl w:val="0"/>
          <w:numId w:val="1002"/>
        </w:numPr>
        <w:spacing w:after="60" w:line="247" w:lineRule="auto"/>
      </w:pPr>
      <w:r>
        <w:rPr>
          <w:rFonts w:ascii="Aptos" w:hAnsi="Aptos" w:eastAsia="Aptos"/>
          <w:b/>
          <w:bCs/>
        </w:rPr>
        <w:t xml:space="preserve">SC-10 — Executable selection.</w:t>
      </w:r>
      <w:r>
        <w:rPr>
          <w:rFonts w:ascii="Aptos" w:hAnsi="Aptos" w:eastAsia="Aptos"/>
        </w:rPr>
        <w:t xml:space="preserve"> </w:t>
      </w:r>
      <w:r>
        <w:rPr>
          <w:rFonts w:ascii="Aptos" w:hAnsi="Aptos" w:eastAsia="Aptos"/>
        </w:rPr>
        <w:t xml:space="preserve">A prose selection without a machine control is incomplete.</w:t>
      </w:r>
    </w:p>
    <w:p>
      <w:pPr>
        <w:spacing w:after="60" w:line="247" w:lineRule="auto"/>
      </w:pPr>
      <w:r>
        <w:rPr>
          <w:rFonts w:ascii="Aptos" w:hAnsi="Aptos" w:eastAsia="Aptos"/>
        </w:rPr>
        <w:pict>
          <v:rect style="width:0;height:1.5pt" o:hralign="center" o:hrstd="t" o:hr="t"/>
        </w:pict>
      </w:r>
    </w:p>
    <w:bookmarkEnd w:id="23"/>
    <w:bookmarkStart w:id="24" w:name="canonical-stack"/>
    <w:p>
      <w:pPr>
        <w:pStyle w:val="Heading2"/>
        <w:keepNext/>
        <w:spacing w:before="180" w:after="80"/>
      </w:pPr>
      <w:r>
        <w:rPr>
          <w:rFonts w:ascii="Aptos" w:hAnsi="Aptos" w:eastAsia="Aptos"/>
        </w:rPr>
        <w:t xml:space="preserve">3. Canonical stack</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45" w:type="dxa"/>
              <w:start w:w="65" w:type="dxa"/>
              <w:bottom w:w="45" w:type="dxa"/>
              <w:end w:w="65" w:type="dxa"/>
            </w:tcMar>
            <w:shd w:fill="14324A"/>
          </w:tcPr>
          <w:p>
            <w:pPr>
              <w:pStyle w:val="Compact"/>
              <w:spacing w:after="0"/>
              <w:jc w:val="left"/>
            </w:pPr>
            <w:r>
              <w:rPr>
                <w:rFonts w:ascii="Aptos" w:hAnsi="Aptos"/>
                <w:b/>
                <w:color w:val="FFFFFF"/>
                <w:sz w:val="15"/>
              </w:rPr>
              <w:t xml:space="preserve">Layer</w:t>
            </w:r>
          </w:p>
        </w:tc>
        <w:tc>
          <w:tcPr>
            <w:vAlign w:val="center"/>
            <w:tcMar>
              <w:top w:w="45" w:type="dxa"/>
              <w:start w:w="65" w:type="dxa"/>
              <w:bottom w:w="45" w:type="dxa"/>
              <w:end w:w="65" w:type="dxa"/>
            </w:tcMar>
            <w:shd w:fill="14324A"/>
          </w:tcPr>
          <w:p>
            <w:pPr>
              <w:pStyle w:val="Compact"/>
              <w:spacing w:after="0"/>
              <w:jc w:val="left"/>
            </w:pPr>
            <w:r>
              <w:rPr>
                <w:rFonts w:ascii="Aptos" w:hAnsi="Aptos"/>
                <w:b/>
                <w:color w:val="FFFFFF"/>
                <w:sz w:val="15"/>
              </w:rPr>
              <w:t xml:space="preserve">Approved selection</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Language</w:t>
            </w:r>
          </w:p>
        </w:tc>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Strict TypeScript</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Compiler</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TypeScript 7 native + TypeScript 6 compatibility</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Runtime</w:t>
            </w:r>
          </w:p>
        </w:tc>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Node.js 24 LTS</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Packages</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pnpm workspaces + Turborepo</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Database</w:t>
            </w:r>
          </w:p>
        </w:tc>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PostgreSQL 18; compatibility floor 17</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Driver</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node-postgres</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Query layer</w:t>
            </w:r>
          </w:p>
        </w:tc>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Kysely + schema-derived codegen</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Migrations</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Reviewed forward-only SQL</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API</w:t>
            </w:r>
          </w:p>
        </w:tc>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Hono Node-only</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Contracts</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Zod 4 + REST/OpenAPI</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Frontend</w:t>
            </w:r>
          </w:p>
        </w:tc>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React 19.2 patched line + Vite 8.1</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Frontend data</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TanStack Router/Query/Table/Virtual + React Hook Form</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UI</w:t>
            </w:r>
          </w:p>
        </w:tc>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Tailwind CSS 4 + shadcn/ui</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Identity</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OIDC; Keycloak reference provider</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Business authorization</w:t>
            </w:r>
          </w:p>
        </w:tc>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AFENDA operation policies</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Jobs</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Graphile Worker behind adapter</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Financial effects</w:t>
            </w:r>
          </w:p>
        </w:tc>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Owned transactional outbox</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Testing</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Vitest + fast-check + StrykerJS + owned mutants</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Database tests</w:t>
            </w:r>
          </w:p>
        </w:tc>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PGlite fast + Testcontainers authoritative</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E2E</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Playwright</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BI</w:t>
            </w:r>
          </w:p>
        </w:tc>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reporting/analytics schemas + optional read-only Metabase</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Observability</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OpenTelemetry</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Deployment</w:t>
            </w:r>
          </w:p>
        </w:tc>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OCI + Docker Compose first</w:t>
            </w:r>
          </w:p>
        </w:tc>
      </w:tr>
    </w:tbl>
    <w:p>
      <w:pPr>
        <w:spacing w:after="60" w:line="247" w:lineRule="auto"/>
      </w:pPr>
      <w:r>
        <w:rPr>
          <w:rFonts w:ascii="Aptos" w:hAnsi="Aptos" w:eastAsia="Aptos"/>
        </w:rPr>
        <w:pict>
          <v:rect style="width:0;height:1.5pt" o:hralign="center" o:hrstd="t" o:hr="t"/>
        </w:pict>
      </w:r>
    </w:p>
    <w:bookmarkEnd w:id="24"/>
    <w:bookmarkStart w:id="52" w:name="detailed-selection-records"/>
    <w:p>
      <w:pPr>
        <w:pStyle w:val="Heading2"/>
        <w:keepNext/>
        <w:spacing w:before="180" w:after="80"/>
      </w:pPr>
      <w:r>
        <w:rPr>
          <w:rFonts w:ascii="Aptos" w:hAnsi="Aptos" w:eastAsia="Aptos"/>
        </w:rPr>
        <w:t xml:space="preserve">4. Detailed selection records</w:t>
      </w:r>
    </w:p>
    <w:p>
      <w:pPr>
        <w:spacing w:after="60" w:line="247" w:lineRule="auto"/>
      </w:pPr>
      <w:r>
        <w:rPr>
          <w:rFonts w:ascii="Aptos" w:hAnsi="Aptos" w:eastAsia="Aptos"/>
        </w:rPr>
        <w:pict>
          <v:rect style="width:0;height:1.5pt" o:hralign="center" o:hrstd="t" o:hr="t"/>
        </w:pict>
      </w:r>
    </w:p>
    <w:bookmarkStart w:id="25" w:name="Xdcb3ba7d277a5d90c79e0d9e6857256f06c0b5d"/>
    <w:p>
      <w:pPr>
        <w:pStyle w:val="Heading3"/>
        <w:keepNext/>
        <w:spacing w:before="120" w:after="40"/>
      </w:pPr>
      <w:r>
        <w:rPr>
          <w:rFonts w:ascii="Aptos" w:hAnsi="Aptos" w:eastAsia="Aptos"/>
        </w:rPr>
        <w:t xml:space="preserve">SEL-01 — Strict TypeScript as the single application language</w:t>
      </w:r>
      <w:r>
        <w:rPr>
          <w:rFonts w:ascii="Aptos" w:hAnsi="Aptos" w:eastAsia="Aptos"/>
        </w:rPr>
        <w:t xml:space="preserve"> </w:t>
      </w:r>
      <w:r>
        <w:rPr>
          <w:rFonts w:ascii="Aptos" w:hAnsi="Aptos" w:eastAsia="Aptos"/>
          <w:rStyle w:val="VerbatimChar"/>
        </w:rPr>
        <w:t xml:space="preserve">[C]</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S01</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SCC-01, SCC-02, SCC-03</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Use strict TypeScript for domain, API, worker, transport schemas, metadata, generators, frontend, tests and governance. SQL remains the database language; configuration formats are not additional application languages.</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The compiler is the primary self-correction loop. A single application language maximizes useful model context and reduces duplicated concepts.</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The browser is TypeScript regardless; using TypeScript on the backend removes a language instead of adding one. Shared concepts have one naming and testing culture.</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Enable strict, noUncheckedIndexedAccess, exactOptionalPropertyTypes, useUnknownInCatchVariables, noImplicitReturns, noFallthroughCasesInSwitch, noPropertyAccessFromIndexSignature, verbatimModuleSyntax, isolatedModules and noEmit. Ban application any, unchecked domain casts and number-based authoritative money.</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Only on measured evidence that TypeScript cannot meet an accepted requirement after SQL, worker-process and bounded-service mitigations, or when AI generation is no longer the primary implementation mode.</w:t>
      </w:r>
    </w:p>
    <w:p>
      <w:pPr>
        <w:spacing w:after="60" w:line="247" w:lineRule="auto"/>
      </w:pPr>
      <w:r>
        <w:rPr>
          <w:rFonts w:ascii="Aptos" w:hAnsi="Aptos" w:eastAsia="Aptos"/>
        </w:rPr>
        <w:pict>
          <v:rect style="width:0;height:1.5pt" o:hralign="center" o:hrstd="t" o:hr="t"/>
        </w:pict>
      </w:r>
    </w:p>
    <w:bookmarkEnd w:id="25"/>
    <w:bookmarkStart w:id="26" w:name="X8cf718dabb065b0741fa6cf436096bc2a1392b0"/>
    <w:p>
      <w:pPr>
        <w:pStyle w:val="Heading3"/>
        <w:keepNext/>
        <w:spacing w:before="120" w:after="40"/>
      </w:pPr>
      <w:r>
        <w:rPr>
          <w:rFonts w:ascii="Aptos" w:hAnsi="Aptos" w:eastAsia="Aptos"/>
        </w:rPr>
        <w:t xml:space="preserve">SEL-02 — TypeScript 7 native compiler plus TypeScript 6 compatibility tooling</w:t>
      </w:r>
      <w:r>
        <w:rPr>
          <w:rFonts w:ascii="Aptos" w:hAnsi="Aptos" w:eastAsia="Aptos"/>
        </w:rPr>
        <w:t xml:space="preserve"> </w:t>
      </w:r>
      <w:r>
        <w:rPr>
          <w:rFonts w:ascii="Aptos" w:hAnsi="Aptos" w:eastAsia="Aptos"/>
          <w:rStyle w:val="VerbatimChar"/>
        </w:rPr>
        <w:t xml:space="preserve">[D]</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S01</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SCC-01, SCC-04</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Use TypeScript 7 for the fast command-line type check and TypeScript 6 through</w:t>
      </w:r>
      <w:r>
        <w:rPr>
          <w:rFonts w:ascii="Aptos" w:hAnsi="Aptos" w:eastAsia="Aptos"/>
        </w:rPr>
        <w:t xml:space="preserve"> </w:t>
      </w:r>
      <w:r>
        <w:rPr>
          <w:rFonts w:ascii="Aptos" w:hAnsi="Aptos" w:eastAsia="Aptos"/>
        </w:rPr>
        <w:t xml:space="preserve">@typescript/typescript6</w:t>
      </w:r>
      <w:r>
        <w:rPr>
          <w:rFonts w:ascii="Aptos" w:hAnsi="Aptos" w:eastAsia="Aptos"/>
        </w:rPr>
        <w:t xml:space="preserve"> </w:t>
      </w:r>
      <w:r>
        <w:rPr>
          <w:rFonts w:ascii="Aptos" w:hAnsi="Aptos" w:eastAsia="Aptos"/>
        </w:rPr>
        <w:t xml:space="preserve">for type-aware tooling until the TypeScript 7 programmatic API is qualified.</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TypeScript 7 materially shortens the red/green loop. The compatibility lane prevents speed from silently removing type-aware lint and ecosystem checks.</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The official TypeScript transition supports side-by-side use. Compiler parity is more important than choosing one prematurely.</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Exact versions. Native and compatibility checks must both pass. Pin checker/builder parallelism; include a single-threaded parity lane. TypeScript or compiler upgrades are qualification events.</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When TypeScript 7.1+ exposes a stable programmatic API and all required tooling is qualified without the compatibility compiler.</w:t>
      </w:r>
    </w:p>
    <w:p>
      <w:pPr>
        <w:spacing w:after="60" w:line="247" w:lineRule="auto"/>
      </w:pPr>
      <w:r>
        <w:rPr>
          <w:rFonts w:ascii="Aptos" w:hAnsi="Aptos" w:eastAsia="Aptos"/>
        </w:rPr>
        <w:pict>
          <v:rect style="width:0;height:1.5pt" o:hralign="center" o:hrstd="t" o:hr="t"/>
        </w:pict>
      </w:r>
    </w:p>
    <w:bookmarkEnd w:id="26"/>
    <w:bookmarkStart w:id="27" w:name="sel-03-node.js-24-lts-runtime-c"/>
    <w:p>
      <w:pPr>
        <w:pStyle w:val="Heading3"/>
        <w:keepNext/>
        <w:spacing w:before="120" w:after="40"/>
      </w:pPr>
      <w:r>
        <w:rPr>
          <w:rFonts w:ascii="Aptos" w:hAnsi="Aptos" w:eastAsia="Aptos"/>
        </w:rPr>
        <w:t xml:space="preserve">SEL-03 — Node.js 24 LTS runtime</w:t>
      </w:r>
      <w:r>
        <w:rPr>
          <w:rFonts w:ascii="Aptos" w:hAnsi="Aptos" w:eastAsia="Aptos"/>
        </w:rPr>
        <w:t xml:space="preserve"> </w:t>
      </w:r>
      <w:r>
        <w:rPr>
          <w:rFonts w:ascii="Aptos" w:hAnsi="Aptos" w:eastAsia="Aptos"/>
          <w:rStyle w:val="VerbatimChar"/>
        </w:rPr>
        <w:t xml:space="preserve">[C]</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S02</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SCC-04</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Run API, workers, generators and governance on the exact patched Node.js 24 LTS baseline recorded in VERSION_BASELINE.json.</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Deep corpus, specific stack traces, broad library support and cheap local reproduction.</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The Node project recommends LTS for production. Runtime consistency lowers self-host and support variance.</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Pin with .node-version or equivalent and assert process.version in CI. Do not adopt Current releases for production.</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At a scheduled LTS migration or security/support lifecycle event, followed by full qualification.</w:t>
      </w:r>
    </w:p>
    <w:p>
      <w:pPr>
        <w:spacing w:after="60" w:line="247" w:lineRule="auto"/>
      </w:pPr>
      <w:r>
        <w:rPr>
          <w:rFonts w:ascii="Aptos" w:hAnsi="Aptos" w:eastAsia="Aptos"/>
        </w:rPr>
        <w:pict>
          <v:rect style="width:0;height:1.5pt" o:hralign="center" o:hrstd="t" o:hr="t"/>
        </w:pict>
      </w:r>
    </w:p>
    <w:bookmarkEnd w:id="27"/>
    <w:bookmarkStart w:id="28" w:name="sel-04-pnpm-workspaces-and-turborepo-d"/>
    <w:p>
      <w:pPr>
        <w:pStyle w:val="Heading3"/>
        <w:keepNext/>
        <w:spacing w:before="120" w:after="40"/>
      </w:pPr>
      <w:r>
        <w:rPr>
          <w:rFonts w:ascii="Aptos" w:hAnsi="Aptos" w:eastAsia="Aptos"/>
        </w:rPr>
        <w:t xml:space="preserve">SEL-04 — pnpm workspaces and Turborepo</w:t>
      </w:r>
      <w:r>
        <w:rPr>
          <w:rFonts w:ascii="Aptos" w:hAnsi="Aptos" w:eastAsia="Aptos"/>
        </w:rPr>
        <w:t xml:space="preserve"> </w:t>
      </w:r>
      <w:r>
        <w:rPr>
          <w:rFonts w:ascii="Aptos" w:hAnsi="Aptos" w:eastAsia="Aptos"/>
          <w:rStyle w:val="VerbatimChar"/>
        </w:rPr>
        <w:t xml:space="preserve">[D]</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S25</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SCC-04, SCC-05</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Use pnpm workspaces as package authority and Turborepo only for deterministic task orchestration and cacheable dependency ordering.</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One lockfile and explicit task graph give the agent a predictable repository loop.</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Efficient workspace installs, exact dependency graph and simple monorepo execution without a second application framework.</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Exact packageManager field, frozen lockfile, no implicit install scripts unless allowlisted, no Nx/Bazel parallel authority.</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Only when repository-scale evidence shows the task graph or workspace model cannot meet build and governance requirements.</w:t>
      </w:r>
    </w:p>
    <w:p>
      <w:pPr>
        <w:spacing w:after="60" w:line="247" w:lineRule="auto"/>
      </w:pPr>
      <w:r>
        <w:rPr>
          <w:rFonts w:ascii="Aptos" w:hAnsi="Aptos" w:eastAsia="Aptos"/>
        </w:rPr>
        <w:pict>
          <v:rect style="width:0;height:1.5pt" o:hralign="center" o:hrstd="t" o:hr="t"/>
        </w:pict>
      </w:r>
    </w:p>
    <w:bookmarkEnd w:id="28"/>
    <w:bookmarkStart w:id="29" w:name="X4d223c21fc9e89dd348426fd2ba00da849b7f9d"/>
    <w:p>
      <w:pPr>
        <w:pStyle w:val="Heading3"/>
        <w:keepNext/>
        <w:spacing w:before="120" w:after="40"/>
      </w:pPr>
      <w:r>
        <w:rPr>
          <w:rFonts w:ascii="Aptos" w:hAnsi="Aptos" w:eastAsia="Aptos"/>
        </w:rPr>
        <w:t xml:space="preserve">SEL-05 — Plain PostgreSQL 18 with PostgreSQL 17 compatibility floor</w:t>
      </w:r>
      <w:r>
        <w:rPr>
          <w:rFonts w:ascii="Aptos" w:hAnsi="Aptos" w:eastAsia="Aptos"/>
        </w:rPr>
        <w:t xml:space="preserve"> </w:t>
      </w:r>
      <w:r>
        <w:rPr>
          <w:rFonts w:ascii="Aptos" w:hAnsi="Aptos" w:eastAsia="Aptos"/>
          <w:rStyle w:val="VerbatimChar"/>
        </w:rPr>
        <w:t xml:space="preserve">[C]</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E3-R for ledger kernel; stack selection 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S03, S04</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SCC-06, SCC-07</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PostgreSQL is the permanent financial-system contract. Primary qualification runs on PostgreSQL 18; every declared database behavior also passes on PostgreSQL 17 until the floor is explicitly raised.</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SQL is visible, mature, locally reproducible and produces constraint-specific errors. Critical invariants can live below generated application code.</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Deferred constraints, composite foreign keys, exact numeric, roles, RLS, SECURITY DEFINER, transactional outbox and reporting projections are native capabilities.</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No provider-only SQL or SDK in the financial core. Run migrations, ledger spine, role/grant, concurrency and restore lanes separately on both majors.</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Never for the PostgreSQL contract; only the supported major floor and hosting profile change through qualification.</w:t>
      </w:r>
    </w:p>
    <w:p>
      <w:pPr>
        <w:spacing w:after="60" w:line="247" w:lineRule="auto"/>
      </w:pPr>
      <w:r>
        <w:rPr>
          <w:rFonts w:ascii="Aptos" w:hAnsi="Aptos" w:eastAsia="Aptos"/>
        </w:rPr>
        <w:pict>
          <v:rect style="width:0;height:1.5pt" o:hralign="center" o:hrstd="t" o:hr="t"/>
        </w:pict>
      </w:r>
    </w:p>
    <w:bookmarkEnd w:id="29"/>
    <w:bookmarkStart w:id="30" w:name="X4f086b52b2ae16e9218162a133bf28eeeb7cd6e"/>
    <w:p>
      <w:pPr>
        <w:pStyle w:val="Heading3"/>
        <w:keepNext/>
        <w:spacing w:before="120" w:after="40"/>
      </w:pPr>
      <w:r>
        <w:rPr>
          <w:rFonts w:ascii="Aptos" w:hAnsi="Aptos" w:eastAsia="Aptos"/>
        </w:rPr>
        <w:t xml:space="preserve">SEL-06 — node-postgres (pg) as canonical PostgreSQL driver</w:t>
      </w:r>
      <w:r>
        <w:rPr>
          <w:rFonts w:ascii="Aptos" w:hAnsi="Aptos" w:eastAsia="Aptos"/>
        </w:rPr>
        <w:t xml:space="preserve"> </w:t>
      </w:r>
      <w:r>
        <w:rPr>
          <w:rFonts w:ascii="Aptos" w:hAnsi="Aptos" w:eastAsia="Aptos"/>
          <w:rStyle w:val="VerbatimChar"/>
        </w:rPr>
        <w:t xml:space="preserve">[C]</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S06, S07</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SCC-08, SCC-09</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Use node-postgres Pool and checked-out Client beneath Kysely and direct SQL. Every transaction uses the same client instance from BEGIN through COMMIT or ROLLBACK.</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The driver is small, explicit and maps directly to PostgreSQL behavior. Transaction mistakes are easy to state and test.</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No hidden transaction abstraction. Type parsers can keep bigint, numeric and high-precision values as strings for owned conversion.</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Never use pool.query inside a transaction. Own parsers for bigint/numeric/date-time. Parameterize data values and disallow dynamic identifiers outside reviewed helpers.</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Only if a replacement proves equal PostgreSQL fidelity, smaller surface and stronger exact-type behavior under the full database suite.</w:t>
      </w:r>
    </w:p>
    <w:p>
      <w:pPr>
        <w:spacing w:after="60" w:line="247" w:lineRule="auto"/>
      </w:pPr>
      <w:r>
        <w:rPr>
          <w:rFonts w:ascii="Aptos" w:hAnsi="Aptos" w:eastAsia="Aptos"/>
        </w:rPr>
        <w:pict>
          <v:rect style="width:0;height:1.5pt" o:hralign="center" o:hrstd="t" o:hr="t"/>
        </w:pict>
      </w:r>
    </w:p>
    <w:bookmarkEnd w:id="30"/>
    <w:bookmarkStart w:id="31" w:name="X273b28afb765df43ab17386e6cc9ac05dbb9ed7"/>
    <w:p>
      <w:pPr>
        <w:pStyle w:val="Heading3"/>
        <w:keepNext/>
        <w:spacing w:before="120" w:after="40"/>
      </w:pPr>
      <w:r>
        <w:rPr>
          <w:rFonts w:ascii="Aptos" w:hAnsi="Aptos" w:eastAsia="Aptos"/>
        </w:rPr>
        <w:t xml:space="preserve">SEL-07 — Kysely plus schema-derived code generation</w:t>
      </w:r>
      <w:r>
        <w:rPr>
          <w:rFonts w:ascii="Aptos" w:hAnsi="Aptos" w:eastAsia="Aptos"/>
        </w:rPr>
        <w:t xml:space="preserve"> </w:t>
      </w:r>
      <w:r>
        <w:rPr>
          <w:rFonts w:ascii="Aptos" w:hAnsi="Aptos" w:eastAsia="Aptos"/>
          <w:rStyle w:val="VerbatimChar"/>
        </w:rPr>
        <w:t xml:space="preserve">[C]</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S05</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SCC-10</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Use Kysely for ordinary typed queries; generate database types from the migrated PostgreSQL schema. Use reviewed SQL for ledger, migrations and advanced integrity operations.</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SQL-shaped code and compile-time schema drift provide a short, legible feedback loop.</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The database remains the source of truth and raw SQL is first-class rather than an unsafe escape hatch.</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No hand-maintained database type authority. Codegen after migration. No Kysely plugin may hide tenant, transaction or money semantics.</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If Kysely introduces breaking instability or cannot express a measured query need without unsafe loss of types; direct SQL remains the fallback.</w:t>
      </w:r>
    </w:p>
    <w:p>
      <w:pPr>
        <w:spacing w:after="60" w:line="247" w:lineRule="auto"/>
      </w:pPr>
      <w:r>
        <w:rPr>
          <w:rFonts w:ascii="Aptos" w:hAnsi="Aptos" w:eastAsia="Aptos"/>
        </w:rPr>
        <w:pict>
          <v:rect style="width:0;height:1.5pt" o:hralign="center" o:hrstd="t" o:hr="t"/>
        </w:pict>
      </w:r>
    </w:p>
    <w:bookmarkEnd w:id="31"/>
    <w:bookmarkStart w:id="32" w:name="X29f82c7764ab78bf4f0e1596bce71749225800d"/>
    <w:p>
      <w:pPr>
        <w:pStyle w:val="Heading3"/>
        <w:keepNext/>
        <w:spacing w:before="120" w:after="40"/>
      </w:pPr>
      <w:r>
        <w:rPr>
          <w:rFonts w:ascii="Aptos" w:hAnsi="Aptos" w:eastAsia="Aptos"/>
        </w:rPr>
        <w:t xml:space="preserve">SEL-08 — Reviewed forward-only SQL migrations</w:t>
      </w:r>
      <w:r>
        <w:rPr>
          <w:rFonts w:ascii="Aptos" w:hAnsi="Aptos" w:eastAsia="Aptos"/>
        </w:rPr>
        <w:t xml:space="preserve"> </w:t>
      </w:r>
      <w:r>
        <w:rPr>
          <w:rFonts w:ascii="Aptos" w:hAnsi="Aptos" w:eastAsia="Aptos"/>
          <w:rStyle w:val="VerbatimChar"/>
        </w:rPr>
        <w:t xml:space="preserve">[C]</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S03, S04</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SCC-07, SCC-11</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Use checksummed numbered SQL migrations. Migrations are applied by a dedicated migration credential and verified before application code generation.</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The complete schema and constraint errors are visible. No migration DSL or competing schema language must be inferred.</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Production changes remain reviewable, recoverable and independent of the query library.</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No schema push in shared or production environments. Destructive/data-transforming changes escalate. Test empty install, upgrade from prior release, realistic data, dual majors and restore.</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Only if another SQL-first migration runner improves evidence without becoming a second schema authority.</w:t>
      </w:r>
    </w:p>
    <w:p>
      <w:pPr>
        <w:spacing w:after="60" w:line="247" w:lineRule="auto"/>
      </w:pPr>
      <w:r>
        <w:rPr>
          <w:rFonts w:ascii="Aptos" w:hAnsi="Aptos" w:eastAsia="Aptos"/>
        </w:rPr>
        <w:pict>
          <v:rect style="width:0;height:1.5pt" o:hralign="center" o:hrstd="t" o:hr="t"/>
        </w:pict>
      </w:r>
    </w:p>
    <w:bookmarkEnd w:id="32"/>
    <w:bookmarkStart w:id="33" w:name="X780f94d72bebde1dfb8c3a640e3db23a5f04c1e"/>
    <w:p>
      <w:pPr>
        <w:pStyle w:val="Heading3"/>
        <w:keepNext/>
        <w:spacing w:before="120" w:after="40"/>
      </w:pPr>
      <w:r>
        <w:rPr>
          <w:rFonts w:ascii="Aptos" w:hAnsi="Aptos" w:eastAsia="Aptos"/>
        </w:rPr>
        <w:t xml:space="preserve">SEL-09 — Hono as a Node-only thin HTTP adapter</w:t>
      </w:r>
      <w:r>
        <w:rPr>
          <w:rFonts w:ascii="Aptos" w:hAnsi="Aptos" w:eastAsia="Aptos"/>
        </w:rPr>
        <w:t xml:space="preserve"> </w:t>
      </w:r>
      <w:r>
        <w:rPr>
          <w:rFonts w:ascii="Aptos" w:hAnsi="Aptos" w:eastAsia="Aptos"/>
          <w:rStyle w:val="VerbatimChar"/>
        </w:rPr>
        <w:t xml:space="preserve">[D]</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S08</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SCC-12</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Use Hono only through</w:t>
      </w:r>
      <w:r>
        <w:rPr>
          <w:rFonts w:ascii="Aptos" w:hAnsi="Aptos" w:eastAsia="Aptos"/>
        </w:rPr>
        <w:t xml:space="preserve"> </w:t>
      </w:r>
      <w:r>
        <w:rPr>
          <w:rFonts w:ascii="Aptos" w:hAnsi="Aptos" w:eastAsia="Aptos"/>
        </w:rPr>
        <w:t xml:space="preserve">@hono/node-server</w:t>
      </w:r>
      <w:r>
        <w:rPr>
          <w:rFonts w:ascii="Aptos" w:hAnsi="Aptos" w:eastAsia="Aptos"/>
        </w:rPr>
        <w:t xml:space="preserve">. Route code parses transport, resolves actor/scope, calls one typed operation and maps Result to HTTP.</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Small visible API and no decorator/DI magic. Binding the runtime removes multi-runtime ambiguity.</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The HTTP framework remains replaceable and contains no domain or persistence policy.</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Node adapter only. Default router only. No Hono RPC as authoritative client contract. No business logic, ad hoc SQL or transactions in route handlers.</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On a breaking major or evidence that the thin-adapter boundary cannot be maintained.</w:t>
      </w:r>
    </w:p>
    <w:p>
      <w:pPr>
        <w:spacing w:after="60" w:line="247" w:lineRule="auto"/>
      </w:pPr>
      <w:r>
        <w:rPr>
          <w:rFonts w:ascii="Aptos" w:hAnsi="Aptos" w:eastAsia="Aptos"/>
        </w:rPr>
        <w:pict>
          <v:rect style="width:0;height:1.5pt" o:hralign="center" o:hrstd="t" o:hr="t"/>
        </w:pict>
      </w:r>
    </w:p>
    <w:bookmarkEnd w:id="33"/>
    <w:bookmarkStart w:id="34" w:name="Xe61feeb49a58cae27cdec7b6b752fb34488dfa5"/>
    <w:p>
      <w:pPr>
        <w:pStyle w:val="Heading3"/>
        <w:keepNext/>
        <w:spacing w:before="120" w:after="40"/>
      </w:pPr>
      <w:r>
        <w:rPr>
          <w:rFonts w:ascii="Aptos" w:hAnsi="Aptos" w:eastAsia="Aptos"/>
        </w:rPr>
        <w:t xml:space="preserve">SEL-10 — Zod 4 transport schemas and REST/OpenAPI contracts</w:t>
      </w:r>
      <w:r>
        <w:rPr>
          <w:rFonts w:ascii="Aptos" w:hAnsi="Aptos" w:eastAsia="Aptos"/>
        </w:rPr>
        <w:t xml:space="preserve"> </w:t>
      </w:r>
      <w:r>
        <w:rPr>
          <w:rFonts w:ascii="Aptos" w:hAnsi="Aptos" w:eastAsia="Aptos"/>
          <w:rStyle w:val="VerbatimChar"/>
        </w:rPr>
        <w:t xml:space="preserve">[C]</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S09, S10</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SCC-03, SCC-12</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Use Zod 4 for every external boundary and</w:t>
      </w:r>
      <w:r>
        <w:rPr>
          <w:rFonts w:ascii="Aptos" w:hAnsi="Aptos" w:eastAsia="Aptos"/>
        </w:rPr>
        <w:t xml:space="preserve"> </w:t>
      </w:r>
      <w:r>
        <w:rPr>
          <w:rFonts w:ascii="Aptos" w:hAnsi="Aptos" w:eastAsia="Aptos"/>
        </w:rPr>
        <w:t xml:space="preserve">@hono/zod-openapi</w:t>
      </w:r>
      <w:r>
        <w:rPr>
          <w:rFonts w:ascii="Aptos" w:hAnsi="Aptos" w:eastAsia="Aptos"/>
        </w:rPr>
        <w:t xml:space="preserve"> </w:t>
      </w:r>
      <w:r>
        <w:rPr>
          <w:rFonts w:ascii="Aptos" w:hAnsi="Aptos" w:eastAsia="Aptos"/>
        </w:rPr>
        <w:t xml:space="preserve">as the sole API-schema path. Generate clients from OpenAPI; do not share server domain types over JSON.</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One schema produces runtime validation, static transport types and clear error paths.</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Transport/domain separation preserves bigint money, rational rates and explicit instants across a lossy JSON boundary.</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Money minor units and rate components cross JSON as canonical integer strings. Validate request and response. Version authoritative endpoints. Hono RPC and hand-maintained duplicate client contracts are prohibited.</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If the approved Zod/OpenAPI path becomes unstable or cannot express required standards without a second authority.</w:t>
      </w:r>
    </w:p>
    <w:p>
      <w:pPr>
        <w:spacing w:after="60" w:line="247" w:lineRule="auto"/>
      </w:pPr>
      <w:r>
        <w:rPr>
          <w:rFonts w:ascii="Aptos" w:hAnsi="Aptos" w:eastAsia="Aptos"/>
        </w:rPr>
        <w:pict>
          <v:rect style="width:0;height:1.5pt" o:hralign="center" o:hrstd="t" o:hr="t"/>
        </w:pict>
      </w:r>
    </w:p>
    <w:bookmarkEnd w:id="34"/>
    <w:bookmarkStart w:id="35" w:name="X0a04a900313b837773c0786c16fa9637fdd5773"/>
    <w:p>
      <w:pPr>
        <w:pStyle w:val="Heading3"/>
        <w:keepNext/>
        <w:spacing w:before="120" w:after="40"/>
      </w:pPr>
      <w:r>
        <w:rPr>
          <w:rFonts w:ascii="Aptos" w:hAnsi="Aptos" w:eastAsia="Aptos"/>
        </w:rPr>
        <w:t xml:space="preserve">SEL-11 — React 19.2 patched line with Vite 8.1 SPA</w:t>
      </w:r>
      <w:r>
        <w:rPr>
          <w:rFonts w:ascii="Aptos" w:hAnsi="Aptos" w:eastAsia="Aptos"/>
        </w:rPr>
        <w:t xml:space="preserve"> </w:t>
      </w:r>
      <w:r>
        <w:rPr>
          <w:rFonts w:ascii="Aptos" w:hAnsi="Aptos" w:eastAsia="Aptos"/>
          <w:rStyle w:val="VerbatimChar"/>
        </w:rPr>
        <w:t xml:space="preserve">[C]</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S11, S12, S13</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SCC-14</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Build a client-side React ERP delivered as static assets by Vite. Pin a patched React 19.2 line and prohibit all react-server-dom packages.</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The browser/server boundary is a literal HTTP call. There are no Server Components, Server Actions, framework cache modes or file-location execution rules to confuse.</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An authenticated ERP gains little from SSR while static deployment is simple across managed and self-hosted profiles.</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No Next.js, React Server Components or Server Actions. Dependency graph rejects react-server-dom-*. Exact React patch lives in the lockfile.</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Only if a measured product requirement needs server rendering and a new architecture can preserve explicit authoritative boundaries.</w:t>
      </w:r>
    </w:p>
    <w:p>
      <w:pPr>
        <w:spacing w:after="60" w:line="247" w:lineRule="auto"/>
      </w:pPr>
      <w:r>
        <w:rPr>
          <w:rFonts w:ascii="Aptos" w:hAnsi="Aptos" w:eastAsia="Aptos"/>
        </w:rPr>
        <w:pict>
          <v:rect style="width:0;height:1.5pt" o:hralign="center" o:hrstd="t" o:hr="t"/>
        </w:pict>
      </w:r>
    </w:p>
    <w:bookmarkEnd w:id="35"/>
    <w:bookmarkStart w:id="36" w:name="Xcf647f40d89e01cd73019b6605412d3a2c27785"/>
    <w:p>
      <w:pPr>
        <w:pStyle w:val="Heading3"/>
        <w:keepNext/>
        <w:spacing w:before="120" w:after="40"/>
      </w:pPr>
      <w:r>
        <w:rPr>
          <w:rFonts w:ascii="Aptos" w:hAnsi="Aptos" w:eastAsia="Aptos"/>
        </w:rPr>
        <w:t xml:space="preserve">SEL-12 — TanStack Router, Query, Table and Virtual; React Hook Form</w:t>
      </w:r>
      <w:r>
        <w:rPr>
          <w:rFonts w:ascii="Aptos" w:hAnsi="Aptos" w:eastAsia="Aptos"/>
        </w:rPr>
        <w:t xml:space="preserve"> </w:t>
      </w:r>
      <w:r>
        <w:rPr>
          <w:rFonts w:ascii="Aptos" w:hAnsi="Aptos" w:eastAsia="Aptos"/>
          <w:rStyle w:val="VerbatimChar"/>
        </w:rPr>
        <w:t xml:space="preserve">[D]</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S17</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SCC-13</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Use TanStack file-based routing only, TanStack Query for server state, Table/Virtual for dense grids, and React Hook Form integrated with the transport schemas.</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Typed route/search state and headless explicit components make assumptions visible.</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ERP filters and drill-downs remain shareable URLs; grids remain license-safe and under design-system control.</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One routing mode only. Generated route tree is generated output and drift-checked. Do not use generic un-narrowed router types that degrade TypeScript performance.</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If measured grid or route performance fails after documented narrowing and virtualization practices.</w:t>
      </w:r>
    </w:p>
    <w:p>
      <w:pPr>
        <w:spacing w:after="60" w:line="247" w:lineRule="auto"/>
      </w:pPr>
      <w:r>
        <w:rPr>
          <w:rFonts w:ascii="Aptos" w:hAnsi="Aptos" w:eastAsia="Aptos"/>
        </w:rPr>
        <w:pict>
          <v:rect style="width:0;height:1.5pt" o:hralign="center" o:hrstd="t" o:hr="t"/>
        </w:pict>
      </w:r>
    </w:p>
    <w:bookmarkEnd w:id="36"/>
    <w:bookmarkStart w:id="37" w:name="X5405d479aebff273a3a518d2ca23d0d7021e8fd"/>
    <w:p>
      <w:pPr>
        <w:pStyle w:val="Heading3"/>
        <w:keepNext/>
        <w:spacing w:before="120" w:after="40"/>
      </w:pPr>
      <w:r>
        <w:rPr>
          <w:rFonts w:ascii="Aptos" w:hAnsi="Aptos" w:eastAsia="Aptos"/>
        </w:rPr>
        <w:t xml:space="preserve">SEL-13 — Tailwind CSS 4 and shadcn/ui source-owned components</w:t>
      </w:r>
      <w:r>
        <w:rPr>
          <w:rFonts w:ascii="Aptos" w:hAnsi="Aptos" w:eastAsia="Aptos"/>
        </w:rPr>
        <w:t xml:space="preserve"> </w:t>
      </w:r>
      <w:r>
        <w:rPr>
          <w:rFonts w:ascii="Aptos" w:hAnsi="Aptos" w:eastAsia="Aptos"/>
          <w:rStyle w:val="VerbatimChar"/>
        </w:rPr>
        <w:t xml:space="preserve">[D]</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S14</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SCC-05</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Use Tailwind CSS 4 and source-owned shadcn/ui components as the UI-system implementation.</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The actual component source is in the repository; the agent reads and edits behavior rather than guessing a remote component API.</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No runtime design-system lock-in and full control of ERP density and accessibility.</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UI components obey owned design tokens, accessibility gates and Storybook/component contracts. Avoid arbitrary one-off class drift.</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Only on measured maintainability, accessibility or performance failure.</w:t>
      </w:r>
    </w:p>
    <w:p>
      <w:pPr>
        <w:spacing w:after="60" w:line="247" w:lineRule="auto"/>
      </w:pPr>
      <w:r>
        <w:rPr>
          <w:rFonts w:ascii="Aptos" w:hAnsi="Aptos" w:eastAsia="Aptos"/>
        </w:rPr>
        <w:pict>
          <v:rect style="width:0;height:1.5pt" o:hralign="center" o:hrstd="t" o:hr="t"/>
        </w:pict>
      </w:r>
    </w:p>
    <w:bookmarkEnd w:id="37"/>
    <w:bookmarkStart w:id="38" w:name="X39047ba3a964602e96ee26dc279466be4202ce5"/>
    <w:p>
      <w:pPr>
        <w:pStyle w:val="Heading3"/>
        <w:keepNext/>
        <w:spacing w:before="120" w:after="40"/>
      </w:pPr>
      <w:r>
        <w:rPr>
          <w:rFonts w:ascii="Aptos" w:hAnsi="Aptos" w:eastAsia="Aptos"/>
        </w:rPr>
        <w:t xml:space="preserve">SEL-14 — Standard OIDC boundary with Keycloak as reference provider</w:t>
      </w:r>
      <w:r>
        <w:rPr>
          <w:rFonts w:ascii="Aptos" w:hAnsi="Aptos" w:eastAsia="Aptos"/>
        </w:rPr>
        <w:t xml:space="preserve"> </w:t>
      </w:r>
      <w:r>
        <w:rPr>
          <w:rFonts w:ascii="Aptos" w:hAnsi="Aptos" w:eastAsia="Aptos"/>
          <w:rStyle w:val="VerbatimChar"/>
        </w:rPr>
        <w:t xml:space="preserve">[C] protocol / [D] provider</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S15</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SCC-15</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Authentication integrates only through standard OIDC. Keycloak 26.7 is the reference self-hosted provider. AFENDA owns contextual business authorization.</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Identity-provider complexity is removed from generated application code; the integration surface is small and testable.</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SSO, MFA, federation and directory integration remain in a specialized identity system, while amount/entity/period/maker-checker authority stays under ERP doctrine.</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No local password/auth framework in the core. Token validation and identity mapping are adapters. Keycloak roles do not replace AFENDA operation policies.</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Provider may change only after OIDC conformance, self-host, security, migration and operational qualification. Protocol boundary remains.</w:t>
      </w:r>
    </w:p>
    <w:p>
      <w:pPr>
        <w:spacing w:after="60" w:line="247" w:lineRule="auto"/>
      </w:pPr>
      <w:r>
        <w:rPr>
          <w:rFonts w:ascii="Aptos" w:hAnsi="Aptos" w:eastAsia="Aptos"/>
        </w:rPr>
        <w:pict>
          <v:rect style="width:0;height:1.5pt" o:hralign="center" o:hrstd="t" o:hr="t"/>
        </w:pict>
      </w:r>
    </w:p>
    <w:bookmarkEnd w:id="38"/>
    <w:bookmarkStart w:id="39" w:name="Xd206402e4f9da92e44e5dab9ff9325f10017ccc"/>
    <w:p>
      <w:pPr>
        <w:pStyle w:val="Heading3"/>
        <w:keepNext/>
        <w:spacing w:before="120" w:after="40"/>
      </w:pPr>
      <w:r>
        <w:rPr>
          <w:rFonts w:ascii="Aptos" w:hAnsi="Aptos" w:eastAsia="Aptos"/>
        </w:rPr>
        <w:t xml:space="preserve">SEL-15 — Graphile Worker behind an owned JobQueue adapter</w:t>
      </w:r>
      <w:r>
        <w:rPr>
          <w:rFonts w:ascii="Aptos" w:hAnsi="Aptos" w:eastAsia="Aptos"/>
        </w:rPr>
        <w:t xml:space="preserve"> </w:t>
      </w:r>
      <w:r>
        <w:rPr>
          <w:rFonts w:ascii="Aptos" w:hAnsi="Aptos" w:eastAsia="Aptos"/>
          <w:rStyle w:val="VerbatimChar"/>
        </w:rPr>
        <w:t xml:space="preserve">[D]</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B+</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S16</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SCC-16</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Use Graphile Worker for generic at-least-once jobs such as email, PDFs, indexing and exports. Confine it behind one owned enqueue/worker adapter.</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The low-corpus library is reduced to a tiny local surface and current docs can be kept in context.</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It reuses PostgreSQL and avoids early queue infrastructure. It is not the authority for financial effect state.</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Use public APIs only; never query private worker tables. Worker uses an appropriate direct/session-capable connection. Tasks are small, typed and idempotent.</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When measured throughput, isolation, retention or operational needs exceed the qualified adapter.</w:t>
      </w:r>
    </w:p>
    <w:p>
      <w:pPr>
        <w:spacing w:after="60" w:line="247" w:lineRule="auto"/>
      </w:pPr>
      <w:r>
        <w:rPr>
          <w:rFonts w:ascii="Aptos" w:hAnsi="Aptos" w:eastAsia="Aptos"/>
        </w:rPr>
        <w:pict>
          <v:rect style="width:0;height:1.5pt" o:hralign="center" o:hrstd="t" o:hr="t"/>
        </w:pict>
      </w:r>
    </w:p>
    <w:bookmarkEnd w:id="39"/>
    <w:bookmarkStart w:id="40" w:name="X36e87e1c7e37bbbe88de755fe67533e4caa4aa9"/>
    <w:p>
      <w:pPr>
        <w:pStyle w:val="Heading3"/>
        <w:keepNext/>
        <w:spacing w:before="120" w:after="40"/>
      </w:pPr>
      <w:r>
        <w:rPr>
          <w:rFonts w:ascii="Aptos" w:hAnsi="Aptos" w:eastAsia="Aptos"/>
        </w:rPr>
        <w:t xml:space="preserve">SEL-16 — AFENDA-owned transactional outbox for financial/statutory effects</w:t>
      </w:r>
      <w:r>
        <w:rPr>
          <w:rFonts w:ascii="Aptos" w:hAnsi="Aptos" w:eastAsia="Aptos"/>
        </w:rPr>
        <w:t xml:space="preserve"> </w:t>
      </w:r>
      <w:r>
        <w:rPr>
          <w:rFonts w:ascii="Aptos" w:hAnsi="Aptos" w:eastAsia="Aptos"/>
          <w:rStyle w:val="VerbatimChar"/>
        </w:rPr>
        <w:t xml:space="preserve">[C]</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B</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S16</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SCC-17</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Create financial and statutory side effects through an owned durable state machine committed in the same database transaction as the source fact.</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The state transition is explicit and testable rather than hidden in queue retry behavior.</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Effectively-once business effect requires idempotency, acknowledgement, ambiguity handling and reconciliation beyond a generic job queue.</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Generic queue executes work; it never defines financial truth. External calls never occur inside the posting transaction. States, attempts, fingerprints and operator actions are persisted.</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The implementation may move to another worker or workflow engine only if the owned state machine and evidence remain unchanged.</w:t>
      </w:r>
    </w:p>
    <w:p>
      <w:pPr>
        <w:spacing w:after="60" w:line="247" w:lineRule="auto"/>
      </w:pPr>
      <w:r>
        <w:rPr>
          <w:rFonts w:ascii="Aptos" w:hAnsi="Aptos" w:eastAsia="Aptos"/>
        </w:rPr>
        <w:pict>
          <v:rect style="width:0;height:1.5pt" o:hralign="center" o:hrstd="t" o:hr="t"/>
        </w:pict>
      </w:r>
    </w:p>
    <w:bookmarkEnd w:id="40"/>
    <w:bookmarkStart w:id="41" w:name="Xaa9eb306361bf863ec62dc5f703cb178089ddad"/>
    <w:p>
      <w:pPr>
        <w:pStyle w:val="Heading3"/>
        <w:keepNext/>
        <w:spacing w:before="120" w:after="40"/>
      </w:pPr>
      <w:r>
        <w:rPr>
          <w:rFonts w:ascii="Aptos" w:hAnsi="Aptos" w:eastAsia="Aptos"/>
        </w:rPr>
        <w:t xml:space="preserve">SEL-17 — S3-compatible object storage and PostgreSQL search first</w:t>
      </w:r>
      <w:r>
        <w:rPr>
          <w:rFonts w:ascii="Aptos" w:hAnsi="Aptos" w:eastAsia="Aptos"/>
        </w:rPr>
        <w:t xml:space="preserve"> </w:t>
      </w:r>
      <w:r>
        <w:rPr>
          <w:rFonts w:ascii="Aptos" w:hAnsi="Aptos" w:eastAsia="Aptos"/>
          <w:rStyle w:val="VerbatimChar"/>
        </w:rPr>
        <w:t xml:space="preserve">[D]</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S03</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SCC-05</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Use an owned S3-compatible storage port for documents and PostgreSQL full-text search plus pg_trgm for initial search.</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Small explicit adapters and familiar SQL avoid early infrastructure complexity.</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Database stores immutable object metadata and digests; search remains a rebuildable projection.</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No object-store vendor types outside the adapter. No OpenSearch or cache until measurements justify it. Search never becomes financial authority.</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On measured volume, linguistic or independent-scaling requirements.</w:t>
      </w:r>
    </w:p>
    <w:p>
      <w:pPr>
        <w:spacing w:after="60" w:line="247" w:lineRule="auto"/>
      </w:pPr>
      <w:r>
        <w:rPr>
          <w:rFonts w:ascii="Aptos" w:hAnsi="Aptos" w:eastAsia="Aptos"/>
        </w:rPr>
        <w:pict>
          <v:rect style="width:0;height:1.5pt" o:hralign="center" o:hrstd="t" o:hr="t"/>
        </w:pict>
      </w:r>
    </w:p>
    <w:bookmarkEnd w:id="41"/>
    <w:bookmarkStart w:id="42" w:name="X820e9783843f90b22216ca84a20d4b14aca3970"/>
    <w:p>
      <w:pPr>
        <w:pStyle w:val="Heading3"/>
        <w:keepNext/>
        <w:spacing w:before="120" w:after="40"/>
      </w:pPr>
      <w:r>
        <w:rPr>
          <w:rFonts w:ascii="Aptos" w:hAnsi="Aptos" w:eastAsia="Aptos"/>
        </w:rPr>
        <w:t xml:space="preserve">SEL-18 — OpenTelemetry-first observability</w:t>
      </w:r>
      <w:r>
        <w:rPr>
          <w:rFonts w:ascii="Aptos" w:hAnsi="Aptos" w:eastAsia="Aptos"/>
        </w:rPr>
        <w:t xml:space="preserve"> </w:t>
      </w:r>
      <w:r>
        <w:rPr>
          <w:rFonts w:ascii="Aptos" w:hAnsi="Aptos" w:eastAsia="Aptos"/>
          <w:rStyle w:val="VerbatimChar"/>
        </w:rPr>
        <w:t xml:space="preserve">[C]</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S24</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SCC-05</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Instrument API, worker and browser with OpenTelemetry; export through an OpenTelemetry Collector to chosen backends.</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One standard correlation model and specific runtime evidence improve agent diagnosis.</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Backend vendor remains replaceable while traces, metrics and structured operation attributes are consistent.</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Initialize instrumentation before application code. Correlate actor, tenant/entity, operation, source and batch IDs without leaking money, personal data or secrets.</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Only if the standard cannot meet a qualified operational requirement.</w:t>
      </w:r>
    </w:p>
    <w:p>
      <w:pPr>
        <w:spacing w:after="60" w:line="247" w:lineRule="auto"/>
      </w:pPr>
      <w:r>
        <w:rPr>
          <w:rFonts w:ascii="Aptos" w:hAnsi="Aptos" w:eastAsia="Aptos"/>
        </w:rPr>
        <w:pict>
          <v:rect style="width:0;height:1.5pt" o:hralign="center" o:hrstd="t" o:hr="t"/>
        </w:pict>
      </w:r>
    </w:p>
    <w:bookmarkEnd w:id="42"/>
    <w:bookmarkStart w:id="43" w:name="X1270e86899e78b44168203acb26e95b759dbb24"/>
    <w:p>
      <w:pPr>
        <w:pStyle w:val="Heading3"/>
        <w:keepNext/>
        <w:spacing w:before="120" w:after="40"/>
      </w:pPr>
      <w:r>
        <w:rPr>
          <w:rFonts w:ascii="Aptos" w:hAnsi="Aptos" w:eastAsia="Aptos"/>
        </w:rPr>
        <w:t xml:space="preserve">SEL-19 — Vitest, fast-check, StrykerJS and owned domain mutants</w:t>
      </w:r>
      <w:r>
        <w:rPr>
          <w:rFonts w:ascii="Aptos" w:hAnsi="Aptos" w:eastAsia="Aptos"/>
        </w:rPr>
        <w:t xml:space="preserve"> </w:t>
      </w:r>
      <w:r>
        <w:rPr>
          <w:rFonts w:ascii="Aptos" w:hAnsi="Aptos" w:eastAsia="Aptos"/>
          <w:rStyle w:val="VerbatimChar"/>
        </w:rPr>
        <w:t xml:space="preserve">[C]</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 for stack; historical ledger evidence E3-R</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S20, S21, S22</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SCC-18</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Use Vitest for the main test loop, fast-check for properties, StrykerJS for broad mutation and an independently maintained corpus of domain mutants for critical ERP invariants.</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Fast, specific failures enable self-correction; properties and mutants expose plausible but wrong generated code.</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Generic mutation score is secondary. Critical domain faults—money, scope, idempotency, time, locks, outbox and reversal—must have zero survival.</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Tests may not be weakened without Reviewed approval. Critical mutant survival zero. Equivalent mutants require retained proof. Incident defects become permanent regression mutants.</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Tool may change only if fault sensitivity and evidence quality are preserved or improved.</w:t>
      </w:r>
    </w:p>
    <w:p>
      <w:pPr>
        <w:spacing w:after="60" w:line="247" w:lineRule="auto"/>
      </w:pPr>
      <w:r>
        <w:rPr>
          <w:rFonts w:ascii="Aptos" w:hAnsi="Aptos" w:eastAsia="Aptos"/>
        </w:rPr>
        <w:pict>
          <v:rect style="width:0;height:1.5pt" o:hralign="center" o:hrstd="t" o:hr="t"/>
        </w:pict>
      </w:r>
    </w:p>
    <w:bookmarkEnd w:id="43"/>
    <w:bookmarkStart w:id="44" w:name="X1caf24b854c27ecb667ad057f7a21403ac7d458"/>
    <w:p>
      <w:pPr>
        <w:pStyle w:val="Heading3"/>
        <w:keepNext/>
        <w:spacing w:before="120" w:after="40"/>
      </w:pPr>
      <w:r>
        <w:rPr>
          <w:rFonts w:ascii="Aptos" w:hAnsi="Aptos" w:eastAsia="Aptos"/>
        </w:rPr>
        <w:t xml:space="preserve">SEL-20 — PGlite fast lane and Testcontainers PostgreSQL authoritative lane</w:t>
      </w:r>
      <w:r>
        <w:rPr>
          <w:rFonts w:ascii="Aptos" w:hAnsi="Aptos" w:eastAsia="Aptos"/>
        </w:rPr>
        <w:t xml:space="preserve"> </w:t>
      </w:r>
      <w:r>
        <w:rPr>
          <w:rFonts w:ascii="Aptos" w:hAnsi="Aptos" w:eastAsia="Aptos"/>
          <w:rStyle w:val="VerbatimChar"/>
        </w:rPr>
        <w:t xml:space="preserve">[C]</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S18, S19</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SCC-07, SCC-19</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Use PGlite for fast deterministic SQL feedback and Testcontainers with real PostgreSQL for roles, concurrency, isolation, recovery and supported-major qualification.</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Fast local checks preserve the generation loop; the server lane prevents WASM convenience from becoming false assurance.</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PGlite is single-connection; real role topology, multi-session races and restore behavior require actual PostgreSQL.</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Concurrency-tagged tests cannot run only on PGlite. Testcontainers images are digest-pinned. Both PostgreSQL 18 and 17 lanes are independent.</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Only if another local/server pair gives equal speed and stronger PostgreSQL fidelity.</w:t>
      </w:r>
    </w:p>
    <w:p>
      <w:pPr>
        <w:spacing w:after="60" w:line="247" w:lineRule="auto"/>
      </w:pPr>
      <w:r>
        <w:rPr>
          <w:rFonts w:ascii="Aptos" w:hAnsi="Aptos" w:eastAsia="Aptos"/>
        </w:rPr>
        <w:pict>
          <v:rect style="width:0;height:1.5pt" o:hralign="center" o:hrstd="t" o:hr="t"/>
        </w:pict>
      </w:r>
    </w:p>
    <w:bookmarkEnd w:id="44"/>
    <w:bookmarkStart w:id="45" w:name="X7ce759e7c87efae056352fa18fc63c001e9ba65"/>
    <w:p>
      <w:pPr>
        <w:pStyle w:val="Heading3"/>
        <w:keepNext/>
        <w:spacing w:before="120" w:after="40"/>
      </w:pPr>
      <w:r>
        <w:rPr>
          <w:rFonts w:ascii="Aptos" w:hAnsi="Aptos" w:eastAsia="Aptos"/>
        </w:rPr>
        <w:t xml:space="preserve">SEL-21 — Playwright for end-to-end ERP workflows</w:t>
      </w:r>
      <w:r>
        <w:rPr>
          <w:rFonts w:ascii="Aptos" w:hAnsi="Aptos" w:eastAsia="Aptos"/>
        </w:rPr>
        <w:t xml:space="preserve"> </w:t>
      </w:r>
      <w:r>
        <w:rPr>
          <w:rFonts w:ascii="Aptos" w:hAnsi="Aptos" w:eastAsia="Aptos"/>
          <w:rStyle w:val="VerbatimChar"/>
        </w:rPr>
        <w:t xml:space="preserve">[D]</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S20</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SCC-20</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Use Playwright for browser qualification of the complete vertical slice and critical operator workflows.</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Browser traces, screenshots and explicit actions provide a reproducible visible failure.</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The system must prove API, UI, database and audit behavior together, not only isolated functions.</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At minimum: create invoice, approve, post, reverse, rebuild/view trial balance and inspect audit evidence. Trace retained on failure.</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Only if a replacement provides equal cross-browser reliability and debugging evidence.</w:t>
      </w:r>
    </w:p>
    <w:p>
      <w:pPr>
        <w:spacing w:after="60" w:line="247" w:lineRule="auto"/>
      </w:pPr>
      <w:r>
        <w:rPr>
          <w:rFonts w:ascii="Aptos" w:hAnsi="Aptos" w:eastAsia="Aptos"/>
        </w:rPr>
        <w:pict>
          <v:rect style="width:0;height:1.5pt" o:hralign="center" o:hrstd="t" o:hr="t"/>
        </w:pict>
      </w:r>
    </w:p>
    <w:bookmarkEnd w:id="45"/>
    <w:bookmarkStart w:id="46" w:name="X6abb5c166aff8529e433a248dce9a54405a62cf"/>
    <w:p>
      <w:pPr>
        <w:pStyle w:val="Heading3"/>
        <w:keepNext/>
        <w:spacing w:before="120" w:after="40"/>
      </w:pPr>
      <w:r>
        <w:rPr>
          <w:rFonts w:ascii="Aptos" w:hAnsi="Aptos" w:eastAsia="Aptos"/>
        </w:rPr>
        <w:t xml:space="preserve">SEL-22 — Governed reporting schemas, read-only Metabase and CDC readiness</w:t>
      </w:r>
      <w:r>
        <w:rPr>
          <w:rFonts w:ascii="Aptos" w:hAnsi="Aptos" w:eastAsia="Aptos"/>
        </w:rPr>
        <w:t xml:space="preserve"> </w:t>
      </w:r>
      <w:r>
        <w:rPr>
          <w:rFonts w:ascii="Aptos" w:hAnsi="Aptos" w:eastAsia="Aptos"/>
          <w:rStyle w:val="VerbatimChar"/>
        </w:rPr>
        <w:t xml:space="preserve">[C] model / [D] tool</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S23, S03</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SCC-21, SCC-22</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Use afenda for authoritative data, reporting for governed projections and analytics for BI marts. Metabase is the optional read-only self-host BI profile. Design for CDC but create a slot only with a live monitored consumer.</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Clear schema boundaries and SQL projections are visible and locally testable.</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BI is language-independent. Core dimensions use entity-scoped columns/FKs; analytical extension dimensions use normalized bridges; JSONB remains opaque metadata.</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BI role has read-only schema access. No posting EXECUTE. CDC slot requires owner, consumer, lag monitoring, WAL budget, snapshot and removal procedure.</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BI tool may change; reporting schema contract and CDC safety remain.</w:t>
      </w:r>
    </w:p>
    <w:p>
      <w:pPr>
        <w:spacing w:after="60" w:line="247" w:lineRule="auto"/>
      </w:pPr>
      <w:r>
        <w:rPr>
          <w:rFonts w:ascii="Aptos" w:hAnsi="Aptos" w:eastAsia="Aptos"/>
        </w:rPr>
        <w:pict>
          <v:rect style="width:0;height:1.5pt" o:hralign="center" o:hrstd="t" o:hr="t"/>
        </w:pict>
      </w:r>
    </w:p>
    <w:bookmarkEnd w:id="46"/>
    <w:bookmarkStart w:id="47" w:name="Xfcedf9c65223ded385d9a2173e97bc7f11561a9"/>
    <w:p>
      <w:pPr>
        <w:pStyle w:val="Heading3"/>
        <w:keepNext/>
        <w:spacing w:before="120" w:after="40"/>
      </w:pPr>
      <w:r>
        <w:rPr>
          <w:rFonts w:ascii="Aptos" w:hAnsi="Aptos" w:eastAsia="Aptos"/>
        </w:rPr>
        <w:t xml:space="preserve">SEL-23 — OCI containers and Docker Compose first</w:t>
      </w:r>
      <w:r>
        <w:rPr>
          <w:rFonts w:ascii="Aptos" w:hAnsi="Aptos" w:eastAsia="Aptos"/>
        </w:rPr>
        <w:t xml:space="preserve"> </w:t>
      </w:r>
      <w:r>
        <w:rPr>
          <w:rFonts w:ascii="Aptos" w:hAnsi="Aptos" w:eastAsia="Aptos"/>
          <w:rStyle w:val="VerbatimChar"/>
        </w:rPr>
        <w:t xml:space="preserve">[C]</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S02, S03</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SCC-23</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Ship web, api, worker, PostgreSQL, Keycloak, optional object storage, Metabase and OpenTelemetry Collector as digest-pinned OCI profiles; Docker Compose is the first self-host profile.</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The full failure surface is reproducible locally without a cloud control plane.</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Self-hostability and provider portability are product requirements; Kubernetes is a later deployment profile, not an application dependency.</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After dependency and image acquisition, verification runs with external egress denied. Fresh-airgapped installation is not claimed without an artifact mirror. Helm later only after demand.</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Add HA/Kubernetes profiles on customer/SLA evidence, not fashion.</w:t>
      </w:r>
    </w:p>
    <w:p>
      <w:pPr>
        <w:spacing w:after="60" w:line="247" w:lineRule="auto"/>
      </w:pPr>
      <w:r>
        <w:rPr>
          <w:rFonts w:ascii="Aptos" w:hAnsi="Aptos" w:eastAsia="Aptos"/>
        </w:rPr>
        <w:pict>
          <v:rect style="width:0;height:1.5pt" o:hralign="center" o:hrstd="t" o:hr="t"/>
        </w:pict>
      </w:r>
    </w:p>
    <w:bookmarkEnd w:id="47"/>
    <w:bookmarkStart w:id="48" w:name="X53e148d9f29b875de0a639845c80b39047f6bb1"/>
    <w:p>
      <w:pPr>
        <w:pStyle w:val="Heading3"/>
        <w:keepNext/>
        <w:spacing w:before="120" w:after="40"/>
      </w:pPr>
      <w:r>
        <w:rPr>
          <w:rFonts w:ascii="Aptos" w:hAnsi="Aptos" w:eastAsia="Aptos"/>
        </w:rPr>
        <w:t xml:space="preserve">SEL-24 — Modular monolith in one repository</w:t>
      </w:r>
      <w:r>
        <w:rPr>
          <w:rFonts w:ascii="Aptos" w:hAnsi="Aptos" w:eastAsia="Aptos"/>
        </w:rPr>
        <w:t xml:space="preserve"> </w:t>
      </w:r>
      <w:r>
        <w:rPr>
          <w:rFonts w:ascii="Aptos" w:hAnsi="Aptos" w:eastAsia="Aptos"/>
          <w:rStyle w:val="VerbatimChar"/>
        </w:rPr>
        <w:t xml:space="preserve">[C]</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S05</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SCC-05, SCC-24</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Build one modular application with deployable api and worker processes. Domain modules expose commands, queries, events and read contracts—not repositories, tables or internals.</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The agent can inspect end-to-end behavior without distributed-service context loss.</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Strong boundaries without the operational cost, partial failure modes and data ownership complexity of premature microservices.</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Feature-first packages, root public APIs, dependency graph checks, no cross-module data writes, no transport concerns in domain packages.</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Extract a service only on measured scaling, isolation, deployment or ownership evidence with a stable contract.</w:t>
      </w:r>
    </w:p>
    <w:p>
      <w:pPr>
        <w:spacing w:after="60" w:line="247" w:lineRule="auto"/>
      </w:pPr>
      <w:r>
        <w:rPr>
          <w:rFonts w:ascii="Aptos" w:hAnsi="Aptos" w:eastAsia="Aptos"/>
        </w:rPr>
        <w:pict>
          <v:rect style="width:0;height:1.5pt" o:hralign="center" o:hrstd="t" o:hr="t"/>
        </w:pict>
      </w:r>
    </w:p>
    <w:bookmarkEnd w:id="48"/>
    <w:bookmarkStart w:id="49" w:name="Xdfb432807347481fd3e7b7a2fba3de3d2140d2d"/>
    <w:p>
      <w:pPr>
        <w:pStyle w:val="Heading3"/>
        <w:keepNext/>
        <w:spacing w:before="120" w:after="40"/>
      </w:pPr>
      <w:r>
        <w:rPr>
          <w:rFonts w:ascii="Aptos" w:hAnsi="Aptos" w:eastAsia="Aptos"/>
        </w:rPr>
        <w:t xml:space="preserve">SEL-25 — Functions, immutable data and explicit capability objects</w:t>
      </w:r>
      <w:r>
        <w:rPr>
          <w:rFonts w:ascii="Aptos" w:hAnsi="Aptos" w:eastAsia="Aptos"/>
        </w:rPr>
        <w:t xml:space="preserve"> </w:t>
      </w:r>
      <w:r>
        <w:rPr>
          <w:rFonts w:ascii="Aptos" w:hAnsi="Aptos" w:eastAsia="Aptos"/>
          <w:rStyle w:val="VerbatimChar"/>
        </w:rPr>
        <w:t xml:space="preserve">[C]</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S01</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SCC-24</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Domain/application operations use functions, immutable data and explicit dependency objects. Classes are allowed only at adapters where a library requires them and behavior remains visible.</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An operation is understandable from its input, dependencies, control flow, result and tests.</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Avoids hidden proxy transactions, decorator DI, inheritance state and service-locator coupling.</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Forbidden: class-based domain inheritance, decorator-driven DI, reflection, service locators, implicit transactions, ambient global state and runtime module discovery.</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Only if a pattern proves equally visible and mechanically enforceable.</w:t>
      </w:r>
    </w:p>
    <w:p>
      <w:pPr>
        <w:spacing w:after="60" w:line="247" w:lineRule="auto"/>
      </w:pPr>
      <w:r>
        <w:rPr>
          <w:rFonts w:ascii="Aptos" w:hAnsi="Aptos" w:eastAsia="Aptos"/>
        </w:rPr>
        <w:pict>
          <v:rect style="width:0;height:1.5pt" o:hralign="center" o:hrstd="t" o:hr="t"/>
        </w:pict>
      </w:r>
    </w:p>
    <w:bookmarkEnd w:id="49"/>
    <w:bookmarkStart w:id="50" w:name="sel-26-ai-as-proposal-only-capability-c"/>
    <w:p>
      <w:pPr>
        <w:pStyle w:val="Heading3"/>
        <w:keepNext/>
        <w:spacing w:before="120" w:after="40"/>
      </w:pPr>
      <w:r>
        <w:rPr>
          <w:rFonts w:ascii="Aptos" w:hAnsi="Aptos" w:eastAsia="Aptos"/>
        </w:rPr>
        <w:t xml:space="preserve">SEL-26 — AI as proposal-only capability</w:t>
      </w:r>
      <w:r>
        <w:rPr>
          <w:rFonts w:ascii="Aptos" w:hAnsi="Aptos" w:eastAsia="Aptos"/>
        </w:rPr>
        <w:t xml:space="preserve"> </w:t>
      </w:r>
      <w:r>
        <w:rPr>
          <w:rFonts w:ascii="Aptos" w:hAnsi="Aptos" w:eastAsia="Aptos"/>
          <w:rStyle w:val="VerbatimChar"/>
        </w:rPr>
        <w:t xml:space="preserve">[C]</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A</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S10</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SCC-25</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AI may extract, classify, explain, match and propose structured changes. It never holds a ledger capability and cannot create an authoritative financial fact.</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Structured Zod outputs keep AI behavior inside the same TypeScript feedback and validation system.</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Model uncertainty, provider change and prompt behavior remain outside the accounting authority. Human-approved operations own posting.</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Store model/prompt/input provenance and confidence. AI writes proposals only. No autonomous posting, payment release, period close or statutory submission.</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Automation may increase only after qualified accuracy, control, audit and regulatory evidence; ledger authority remains human-governed.</w:t>
      </w:r>
    </w:p>
    <w:p>
      <w:pPr>
        <w:spacing w:after="60" w:line="247" w:lineRule="auto"/>
      </w:pPr>
      <w:r>
        <w:rPr>
          <w:rFonts w:ascii="Aptos" w:hAnsi="Aptos" w:eastAsia="Aptos"/>
        </w:rPr>
        <w:pict>
          <v:rect style="width:0;height:1.5pt" o:hralign="center" o:hrstd="t" o:hr="t"/>
        </w:pict>
      </w:r>
    </w:p>
    <w:bookmarkEnd w:id="50"/>
    <w:bookmarkStart w:id="51" w:name="X5faa17530170f35cdf645cc82f31825aa559e98"/>
    <w:p>
      <w:pPr>
        <w:pStyle w:val="Heading3"/>
        <w:keepNext/>
        <w:spacing w:before="120" w:after="40"/>
      </w:pPr>
      <w:r>
        <w:rPr>
          <w:rFonts w:ascii="Aptos" w:hAnsi="Aptos" w:eastAsia="Aptos"/>
        </w:rPr>
        <w:t xml:space="preserve">SEL-27 — Declarative/trusted extensions first; untrusted code out of process</w:t>
      </w:r>
      <w:r>
        <w:rPr>
          <w:rFonts w:ascii="Aptos" w:hAnsi="Aptos" w:eastAsia="Aptos"/>
        </w:rPr>
        <w:t xml:space="preserve"> </w:t>
      </w:r>
      <w:r>
        <w:rPr>
          <w:rFonts w:ascii="Aptos" w:hAnsi="Aptos" w:eastAsia="Aptos"/>
          <w:rStyle w:val="VerbatimChar"/>
        </w:rPr>
        <w:t xml:space="preserve">[C]</w:t>
      </w:r>
    </w:p>
    <w:p>
      <w:pPr>
        <w:pStyle w:val="FirstParagraph"/>
        <w:spacing w:after="60" w:line="247" w:lineRule="auto"/>
      </w:pPr>
      <w:r>
        <w:rPr>
          <w:rFonts w:ascii="Aptos" w:hAnsi="Aptos" w:eastAsia="Aptos"/>
          <w:b/>
          <w:bCs/>
        </w:rPr>
        <w:t xml:space="preserve">Vibe grade:</w:t>
      </w:r>
      <w:r>
        <w:rPr>
          <w:rFonts w:ascii="Aptos" w:hAnsi="Aptos" w:eastAsia="Aptos"/>
        </w:rPr>
        <w:t xml:space="preserve"> </w:t>
      </w:r>
      <w:r>
        <w:rPr>
          <w:rFonts w:ascii="Aptos" w:hAnsi="Aptos" w:eastAsia="Aptos"/>
          <w:b/>
          <w:bCs/>
        </w:rPr>
        <w:t xml:space="preserve">B</w:t>
      </w:r>
      <w:r>
        <w:rPr>
          <w:rFonts w:ascii="Aptos" w:hAnsi="Aptos" w:eastAsia="Aptos"/>
        </w:rPr>
        <w:br/>
      </w:r>
      <w:r>
        <w:rPr>
          <w:rFonts w:ascii="Aptos" w:hAnsi="Aptos" w:eastAsia="Aptos"/>
          <w:b/>
          <w:bCs/>
        </w:rPr>
        <w:t xml:space="preserve">Current evidence:</w:t>
      </w:r>
      <w:r>
        <w:rPr>
          <w:rFonts w:ascii="Aptos" w:hAnsi="Aptos" w:eastAsia="Aptos"/>
        </w:rPr>
        <w:t xml:space="preserve"> </w:t>
      </w:r>
      <w:r>
        <w:rPr>
          <w:rFonts w:ascii="Aptos" w:hAnsi="Aptos" w:eastAsia="Aptos"/>
          <w:b/>
          <w:bCs/>
        </w:rPr>
        <w:t xml:space="preserve">E1</w:t>
      </w:r>
      <w:r>
        <w:rPr>
          <w:rFonts w:ascii="Aptos" w:hAnsi="Aptos" w:eastAsia="Aptos"/>
        </w:rPr>
        <w:br/>
      </w:r>
      <w:r>
        <w:rPr>
          <w:rFonts w:ascii="Aptos" w:hAnsi="Aptos" w:eastAsia="Aptos"/>
          <w:b/>
          <w:bCs/>
        </w:rPr>
        <w:t xml:space="preserve">Source basis:</w:t>
      </w:r>
      <w:r>
        <w:rPr>
          <w:rFonts w:ascii="Aptos" w:hAnsi="Aptos" w:eastAsia="Aptos"/>
        </w:rPr>
        <w:t xml:space="preserve"> </w:t>
      </w:r>
      <w:r>
        <w:rPr>
          <w:rFonts w:ascii="Aptos" w:hAnsi="Aptos" w:eastAsia="Aptos"/>
        </w:rPr>
        <w:t xml:space="preserve">S03</w:t>
      </w:r>
      <w:r>
        <w:rPr>
          <w:rFonts w:ascii="Aptos" w:hAnsi="Aptos" w:eastAsia="Aptos"/>
        </w:rPr>
        <w:br/>
      </w:r>
      <w:r>
        <w:rPr>
          <w:rFonts w:ascii="Aptos" w:hAnsi="Aptos" w:eastAsia="Aptos"/>
          <w:b/>
          <w:bCs/>
        </w:rPr>
        <w:t xml:space="preserve">Executable controls:</w:t>
      </w:r>
      <w:r>
        <w:rPr>
          <w:rFonts w:ascii="Aptos" w:hAnsi="Aptos" w:eastAsia="Aptos"/>
        </w:rPr>
        <w:t xml:space="preserve"> </w:t>
      </w:r>
      <w:r>
        <w:rPr>
          <w:rFonts w:ascii="Aptos" w:hAnsi="Aptos" w:eastAsia="Aptos"/>
        </w:rPr>
        <w:t xml:space="preserve">SCC-26</w:t>
      </w:r>
    </w:p>
    <w:p>
      <w:pPr>
        <w:pStyle w:val="BodyText"/>
        <w:spacing w:after="60" w:line="247" w:lineRule="auto"/>
      </w:pPr>
      <w:r>
        <w:rPr>
          <w:rFonts w:ascii="Aptos" w:hAnsi="Aptos" w:eastAsia="Aptos"/>
          <w:b/>
          <w:bCs/>
        </w:rPr>
        <w:t xml:space="preserve">Decision.</w:t>
      </w:r>
      <w:r>
        <w:rPr>
          <w:rFonts w:ascii="Aptos" w:hAnsi="Aptos" w:eastAsia="Aptos"/>
        </w:rPr>
        <w:t xml:space="preserve"> </w:t>
      </w:r>
      <w:r>
        <w:rPr>
          <w:rFonts w:ascii="Aptos" w:hAnsi="Aptos" w:eastAsia="Aptos"/>
        </w:rPr>
        <w:t xml:space="preserve">Phase-one extensions are declarative fields, view slots, document types, trusted version-controlled policies and after-commit hooks. Untrusted executable code runs only in a separate isolated process/service with capability-scoped APIs.</w:t>
      </w:r>
    </w:p>
    <w:p>
      <w:pPr>
        <w:pStyle w:val="BodyText"/>
        <w:spacing w:after="60" w:line="247" w:lineRule="auto"/>
      </w:pPr>
      <w:r>
        <w:rPr>
          <w:rFonts w:ascii="Aptos" w:hAnsi="Aptos" w:eastAsia="Aptos"/>
          <w:b/>
          <w:bCs/>
        </w:rPr>
        <w:t xml:space="preserve">Agent case.</w:t>
      </w:r>
      <w:r>
        <w:rPr>
          <w:rFonts w:ascii="Aptos" w:hAnsi="Aptos" w:eastAsia="Aptos"/>
        </w:rPr>
        <w:t xml:space="preserve"> </w:t>
      </w:r>
      <w:r>
        <w:rPr>
          <w:rFonts w:ascii="Aptos" w:hAnsi="Aptos" w:eastAsia="Aptos"/>
        </w:rPr>
        <w:t xml:space="preserve">Avoids low-corpus, security-sensitive in-process sandbox semantics.</w:t>
      </w:r>
    </w:p>
    <w:p>
      <w:pPr>
        <w:pStyle w:val="BodyText"/>
        <w:spacing w:after="60" w:line="247" w:lineRule="auto"/>
      </w:pPr>
      <w:r>
        <w:rPr>
          <w:rFonts w:ascii="Aptos" w:hAnsi="Aptos" w:eastAsia="Aptos"/>
          <w:b/>
          <w:bCs/>
        </w:rPr>
        <w:t xml:space="preserve">Engineering case.</w:t>
      </w:r>
      <w:r>
        <w:rPr>
          <w:rFonts w:ascii="Aptos" w:hAnsi="Aptos" w:eastAsia="Aptos"/>
        </w:rPr>
        <w:t xml:space="preserve"> </w:t>
      </w:r>
      <w:r>
        <w:rPr>
          <w:rFonts w:ascii="Aptos" w:hAnsi="Aptos" w:eastAsia="Aptos"/>
        </w:rPr>
        <w:t xml:space="preserve">The operating-system/process boundary is more auditable than a clever JavaScript isolate with direct database reach.</w:t>
      </w:r>
    </w:p>
    <w:p>
      <w:pPr>
        <w:pStyle w:val="BodyText"/>
        <w:spacing w:after="60" w:line="247" w:lineRule="auto"/>
      </w:pPr>
      <w:r>
        <w:rPr>
          <w:rFonts w:ascii="Aptos" w:hAnsi="Aptos" w:eastAsia="Aptos"/>
          <w:b/>
          <w:bCs/>
        </w:rPr>
        <w:t xml:space="preserve">Binding constraints.</w:t>
      </w:r>
      <w:r>
        <w:rPr>
          <w:rFonts w:ascii="Aptos" w:hAnsi="Aptos" w:eastAsia="Aptos"/>
        </w:rPr>
        <w:t xml:space="preserve"> </w:t>
      </w:r>
      <w:r>
        <w:rPr>
          <w:rFonts w:ascii="Aptos" w:hAnsi="Aptos" w:eastAsia="Aptos"/>
        </w:rPr>
        <w:t xml:space="preserve">No direct database credential for untrusted extensions. No execution inside posting. Time, memory, network, data and failure scopes are declared.</w:t>
      </w:r>
    </w:p>
    <w:p>
      <w:pPr>
        <w:pStyle w:val="BodyText"/>
        <w:spacing w:after="60" w:line="247" w:lineRule="auto"/>
      </w:pPr>
      <w:r>
        <w:rPr>
          <w:rFonts w:ascii="Aptos" w:hAnsi="Aptos" w:eastAsia="Aptos"/>
          <w:b/>
          <w:bCs/>
        </w:rPr>
        <w:t xml:space="preserve">Revisit trigger.</w:t>
      </w:r>
      <w:r>
        <w:rPr>
          <w:rFonts w:ascii="Aptos" w:hAnsi="Aptos" w:eastAsia="Aptos"/>
        </w:rPr>
        <w:t xml:space="preserve"> </w:t>
      </w:r>
      <w:r>
        <w:rPr>
          <w:rFonts w:ascii="Aptos" w:hAnsi="Aptos" w:eastAsia="Aptos"/>
        </w:rPr>
        <w:t xml:space="preserve">Only after a separately qualified extension-host design and threat model.</w:t>
      </w:r>
    </w:p>
    <w:p>
      <w:pPr>
        <w:spacing w:after="60" w:line="247" w:lineRule="auto"/>
      </w:pPr>
      <w:r>
        <w:rPr>
          <w:rFonts w:ascii="Aptos" w:hAnsi="Aptos" w:eastAsia="Aptos"/>
        </w:rPr>
        <w:pict>
          <v:rect style="width:0;height:1.5pt" o:hralign="center" o:hrstd="t" o:hr="t"/>
        </w:pict>
      </w:r>
    </w:p>
    <w:bookmarkEnd w:id="51"/>
    <w:bookmarkEnd w:id="52"/>
    <w:bookmarkStart w:id="53" w:name="explicit-rejections"/>
    <w:p>
      <w:pPr>
        <w:pStyle w:val="Heading2"/>
        <w:keepNext/>
        <w:spacing w:before="180" w:after="80"/>
      </w:pPr>
      <w:r>
        <w:rPr>
          <w:rFonts w:ascii="Aptos" w:hAnsi="Aptos" w:eastAsia="Aptos"/>
        </w:rPr>
        <w:t xml:space="preserve">5. Explicit rejections</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45" w:type="dxa"/>
              <w:start w:w="65" w:type="dxa"/>
              <w:bottom w:w="45" w:type="dxa"/>
              <w:end w:w="65" w:type="dxa"/>
            </w:tcMar>
            <w:shd w:fill="14324A"/>
          </w:tcPr>
          <w:p>
            <w:pPr>
              <w:pStyle w:val="Compact"/>
              <w:spacing w:after="0"/>
              <w:jc w:val="left"/>
            </w:pPr>
            <w:r>
              <w:rPr>
                <w:rFonts w:ascii="Aptos" w:hAnsi="Aptos"/>
                <w:b/>
                <w:color w:val="FFFFFF"/>
                <w:sz w:val="15"/>
              </w:rPr>
              <w:t xml:space="preserve">Rejected option</w:t>
            </w:r>
          </w:p>
        </w:tc>
        <w:tc>
          <w:tcPr>
            <w:vAlign w:val="center"/>
            <w:tcMar>
              <w:top w:w="45" w:type="dxa"/>
              <w:start w:w="65" w:type="dxa"/>
              <w:bottom w:w="45" w:type="dxa"/>
              <w:end w:w="65" w:type="dxa"/>
            </w:tcMar>
            <w:shd w:fill="14324A"/>
          </w:tcPr>
          <w:p>
            <w:pPr>
              <w:pStyle w:val="Compact"/>
              <w:spacing w:after="0"/>
              <w:jc w:val="left"/>
            </w:pPr>
            <w:r>
              <w:rPr>
                <w:rFonts w:ascii="Aptos" w:hAnsi="Aptos"/>
                <w:b/>
                <w:color w:val="FFFFFF"/>
                <w:sz w:val="15"/>
              </w:rPr>
              <w:t xml:space="preserve">Reason</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Java/Spring or C# backend</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Strong conventional engineering but violates the one-language, fast-feedback, vibe-code-primary constraint.</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Next.js, React Server Components and Server Actions</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Invisible server/client and cache semantics on authoritative code; RSC dependency is explicitly prohibited.</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NestJS and decorator-heavy dependency injection</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Hidden provider resolution, lifecycle and reflection.</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Drizzle before a settled stable 1.x</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API-churn risk under the project’s version-mixing criterion.</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Prisma as database authority</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Second schema language and migration authority outside reviewed SQL.</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GraphQL for authoritative commands</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Weakens explicit operation identity, idempotency and audit semantics.</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Bun or Deno as primary runtime</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Less stable primary corpus and additional runtime-specific behavior.</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Microservices, Kafka, Redis or Temporal on day one</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Unjustified operational and failure surface.</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Vendor-specific ledger primitives</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Breaks plain PostgreSQL portability and self-host qualification.</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Direct browser-to-database access</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Bypasses operation contracts, evidence, idempotency and authorization.</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In-process untrusted extension sandbox</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Security boundary is too subtle for the project’s generation model.</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Runtime-editable executable business scripts</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Unversioned behavior outside code review and verification.</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AI autonomous posting</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Model output cannot become authoritative financial substance.</w:t>
            </w:r>
          </w:p>
        </w:tc>
      </w:tr>
    </w:tbl>
    <w:p>
      <w:pPr>
        <w:spacing w:after="60" w:line="247" w:lineRule="auto"/>
      </w:pPr>
      <w:r>
        <w:rPr>
          <w:rFonts w:ascii="Aptos" w:hAnsi="Aptos" w:eastAsia="Aptos"/>
        </w:rPr>
        <w:pict>
          <v:rect style="width:0;height:1.5pt" o:hralign="center" o:hrstd="t" o:hr="t"/>
        </w:pict>
      </w:r>
    </w:p>
    <w:bookmarkEnd w:id="53"/>
    <w:bookmarkStart w:id="58" w:name="escape-hatches"/>
    <w:p>
      <w:pPr>
        <w:pStyle w:val="Heading2"/>
        <w:keepNext/>
        <w:spacing w:before="180" w:after="80"/>
      </w:pPr>
      <w:r>
        <w:rPr>
          <w:rFonts w:ascii="Aptos" w:hAnsi="Aptos" w:eastAsia="Aptos"/>
        </w:rPr>
        <w:t xml:space="preserve">6. Escape hatches</w:t>
      </w:r>
    </w:p>
    <w:bookmarkStart w:id="54" w:name="esc-01-cpu-bound-workloads"/>
    <w:p>
      <w:pPr>
        <w:pStyle w:val="Heading3"/>
        <w:keepNext/>
        <w:spacing w:before="120" w:after="40"/>
      </w:pPr>
      <w:r>
        <w:rPr>
          <w:rFonts w:ascii="Aptos" w:hAnsi="Aptos" w:eastAsia="Aptos"/>
        </w:rPr>
        <w:t xml:space="preserve">ESC-01 — CPU-bound workloads</w:t>
      </w:r>
    </w:p>
    <w:p>
      <w:pPr>
        <w:pStyle w:val="FirstParagraph"/>
        <w:spacing w:after="60" w:line="247" w:lineRule="auto"/>
      </w:pPr>
      <w:r>
        <w:rPr>
          <w:rFonts w:ascii="Aptos" w:hAnsi="Aptos" w:eastAsia="Aptos"/>
        </w:rPr>
        <w:t xml:space="preserve">Use, in order:</w:t>
      </w:r>
      <w:r>
        <w:rPr>
          <w:rFonts w:ascii="Aptos" w:hAnsi="Aptos" w:eastAsia="Aptos"/>
        </w:rPr>
        <w:t xml:space="preserve"> </w:t>
      </w:r>
      <w:r>
        <w:rPr>
          <w:rFonts w:ascii="Aptos" w:hAnsi="Aptos" w:eastAsia="Aptos"/>
          <w:b/>
          <w:bCs/>
        </w:rPr>
        <w:t xml:space="preserve">set-based SQL</w:t>
      </w:r>
      <w:r>
        <w:rPr>
          <w:rFonts w:ascii="Aptos" w:hAnsi="Aptos" w:eastAsia="Aptos"/>
        </w:rPr>
        <w:t xml:space="preserve">, then</w:t>
      </w:r>
      <w:r>
        <w:rPr>
          <w:rFonts w:ascii="Aptos" w:hAnsi="Aptos" w:eastAsia="Aptos"/>
        </w:rPr>
        <w:t xml:space="preserve"> </w:t>
      </w:r>
      <w:r>
        <w:rPr>
          <w:rFonts w:ascii="Aptos" w:hAnsi="Aptos" w:eastAsia="Aptos"/>
          <w:b/>
          <w:bCs/>
        </w:rPr>
        <w:t xml:space="preserve">Node worker processes/worker threads</w:t>
      </w:r>
      <w:r>
        <w:rPr>
          <w:rFonts w:ascii="Aptos" w:hAnsi="Aptos" w:eastAsia="Aptos"/>
        </w:rPr>
        <w:t xml:space="preserve">, then a</w:t>
      </w:r>
      <w:r>
        <w:rPr>
          <w:rFonts w:ascii="Aptos" w:hAnsi="Aptos" w:eastAsia="Aptos"/>
        </w:rPr>
        <w:t xml:space="preserve"> </w:t>
      </w:r>
      <w:r>
        <w:rPr>
          <w:rFonts w:ascii="Aptos" w:hAnsi="Aptos" w:eastAsia="Aptos"/>
          <w:b/>
          <w:bCs/>
        </w:rPr>
        <w:t xml:space="preserve">bounded specialist service</w:t>
      </w:r>
      <w:r>
        <w:rPr>
          <w:rFonts w:ascii="Aptos" w:hAnsi="Aptos" w:eastAsia="Aptos"/>
        </w:rPr>
        <w:t xml:space="preserve"> </w:t>
      </w:r>
      <w:r>
        <w:rPr>
          <w:rFonts w:ascii="Aptos" w:hAnsi="Aptos" w:eastAsia="Aptos"/>
        </w:rPr>
        <w:t xml:space="preserve">only after profiling proves CPU—not database or I/O—is the limiting factor. The specialist service owns no ledger credential and returns a proposal/result through a narrow versioned contract.</w:t>
      </w:r>
    </w:p>
    <w:bookmarkEnd w:id="54"/>
    <w:bookmarkStart w:id="55" w:name="esc-02-concurrency"/>
    <w:p>
      <w:pPr>
        <w:pStyle w:val="Heading3"/>
        <w:keepNext/>
        <w:spacing w:before="120" w:after="40"/>
      </w:pPr>
      <w:r>
        <w:rPr>
          <w:rFonts w:ascii="Aptos" w:hAnsi="Aptos" w:eastAsia="Aptos"/>
        </w:rPr>
        <w:t xml:space="preserve">ESC-02 — Concurrency</w:t>
      </w:r>
    </w:p>
    <w:p>
      <w:pPr>
        <w:pStyle w:val="FirstParagraph"/>
        <w:spacing w:after="60" w:line="247" w:lineRule="auto"/>
      </w:pPr>
      <w:r>
        <w:rPr>
          <w:rFonts w:ascii="Aptos" w:hAnsi="Aptos" w:eastAsia="Aptos"/>
        </w:rPr>
        <w:t xml:space="preserve">Concurrency remains an Owned surface. Posting, period close, numbering, idempotency, valuation and restatement coordination live in one small package. Nothing passes without real multi-session PostgreSQL tests, killed lock-order/isolation mutants, whole-transaction retry evidence and an independent final-state oracle.</w:t>
      </w:r>
    </w:p>
    <w:bookmarkEnd w:id="55"/>
    <w:bookmarkStart w:id="56" w:name="esc-03-untrusted-extensions"/>
    <w:p>
      <w:pPr>
        <w:pStyle w:val="Heading3"/>
        <w:keepNext/>
        <w:spacing w:before="120" w:after="40"/>
      </w:pPr>
      <w:r>
        <w:rPr>
          <w:rFonts w:ascii="Aptos" w:hAnsi="Aptos" w:eastAsia="Aptos"/>
        </w:rPr>
        <w:t xml:space="preserve">ESC-03 — Untrusted extensions</w:t>
      </w:r>
    </w:p>
    <w:p>
      <w:pPr>
        <w:pStyle w:val="FirstParagraph"/>
        <w:spacing w:after="60" w:line="247" w:lineRule="auto"/>
      </w:pPr>
      <w:r>
        <w:rPr>
          <w:rFonts w:ascii="Aptos" w:hAnsi="Aptos" w:eastAsia="Aptos"/>
        </w:rPr>
        <w:t xml:space="preserve">Do not build an in-process sandbox initially. Untrusted code runs in a separate killable process/service with no database credential and a capability-scoped API. Phase-one extensions remain declarative or trusted/version-controlled.</w:t>
      </w:r>
    </w:p>
    <w:bookmarkEnd w:id="56"/>
    <w:bookmarkStart w:id="57" w:name="esc-04-future-service-extraction"/>
    <w:p>
      <w:pPr>
        <w:pStyle w:val="Heading3"/>
        <w:keepNext/>
        <w:spacing w:before="120" w:after="40"/>
      </w:pPr>
      <w:r>
        <w:rPr>
          <w:rFonts w:ascii="Aptos" w:hAnsi="Aptos" w:eastAsia="Aptos"/>
        </w:rPr>
        <w:t xml:space="preserve">ESC-04 — Future service extraction</w:t>
      </w:r>
    </w:p>
    <w:p>
      <w:pPr>
        <w:pStyle w:val="FirstParagraph"/>
        <w:spacing w:after="60" w:line="247" w:lineRule="auto"/>
      </w:pPr>
      <w:r>
        <w:rPr>
          <w:rFonts w:ascii="Aptos" w:hAnsi="Aptos" w:eastAsia="Aptos"/>
        </w:rPr>
        <w:t xml:space="preserve">A module may become a service only after a measured scaling, isolation, deployment or ownership requirement exists and the stable contract, data ownership, failure handling and reconciliation are already executable in the monolith.</w:t>
      </w:r>
    </w:p>
    <w:p>
      <w:pPr>
        <w:spacing w:after="60" w:line="247" w:lineRule="auto"/>
      </w:pPr>
      <w:r>
        <w:rPr>
          <w:rFonts w:ascii="Aptos" w:hAnsi="Aptos" w:eastAsia="Aptos"/>
        </w:rPr>
        <w:pict>
          <v:rect style="width:0;height:1.5pt" o:hralign="center" o:hrstd="t" o:hr="t"/>
        </w:pict>
      </w:r>
    </w:p>
    <w:bookmarkEnd w:id="57"/>
    <w:bookmarkEnd w:id="58"/>
    <w:bookmarkStart w:id="59" w:name="executable-selection-controls"/>
    <w:p>
      <w:pPr>
        <w:pStyle w:val="Heading2"/>
        <w:keepNext/>
        <w:spacing w:before="180" w:after="80"/>
      </w:pPr>
      <w:r>
        <w:rPr>
          <w:rFonts w:ascii="Aptos" w:hAnsi="Aptos" w:eastAsia="Aptos"/>
        </w:rPr>
        <w:t xml:space="preserve">7. Executable selection controls</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45" w:type="dxa"/>
              <w:start w:w="65" w:type="dxa"/>
              <w:bottom w:w="45" w:type="dxa"/>
              <w:end w:w="65" w:type="dxa"/>
            </w:tcMar>
            <w:shd w:fill="14324A"/>
          </w:tcPr>
          <w:p>
            <w:pPr>
              <w:pStyle w:val="Compact"/>
              <w:spacing w:after="0"/>
              <w:jc w:val="left"/>
            </w:pPr>
            <w:r>
              <w:rPr>
                <w:rFonts w:ascii="Aptos" w:hAnsi="Aptos"/>
                <w:b/>
                <w:color w:val="FFFFFF"/>
                <w:sz w:val="15"/>
              </w:rPr>
              <w:t xml:space="preserve">Control</w:t>
            </w:r>
          </w:p>
        </w:tc>
        <w:tc>
          <w:tcPr>
            <w:vAlign w:val="center"/>
            <w:tcMar>
              <w:top w:w="45" w:type="dxa"/>
              <w:start w:w="65" w:type="dxa"/>
              <w:bottom w:w="45" w:type="dxa"/>
              <w:end w:w="65" w:type="dxa"/>
            </w:tcMar>
            <w:shd w:fill="14324A"/>
          </w:tcPr>
          <w:p>
            <w:pPr>
              <w:pStyle w:val="Compact"/>
              <w:spacing w:after="0"/>
              <w:jc w:val="left"/>
            </w:pPr>
            <w:r>
              <w:rPr>
                <w:rFonts w:ascii="Aptos" w:hAnsi="Aptos"/>
                <w:b/>
                <w:color w:val="FFFFFF"/>
                <w:sz w:val="15"/>
              </w:rPr>
              <w:t xml:space="preserve">Name</w:t>
            </w:r>
          </w:p>
        </w:tc>
        <w:tc>
          <w:tcPr>
            <w:vAlign w:val="center"/>
            <w:tcMar>
              <w:top w:w="45" w:type="dxa"/>
              <w:start w:w="65" w:type="dxa"/>
              <w:bottom w:w="45" w:type="dxa"/>
              <w:end w:w="65" w:type="dxa"/>
            </w:tcMar>
            <w:shd w:fill="14324A"/>
          </w:tcPr>
          <w:p>
            <w:pPr>
              <w:pStyle w:val="Compact"/>
              <w:spacing w:after="0"/>
              <w:jc w:val="left"/>
            </w:pPr>
            <w:r>
              <w:rPr>
                <w:rFonts w:ascii="Aptos" w:hAnsi="Aptos"/>
                <w:b/>
                <w:color w:val="FFFFFF"/>
                <w:sz w:val="15"/>
              </w:rPr>
              <w:t xml:space="preserve">Applies to</w:t>
            </w:r>
          </w:p>
        </w:tc>
        <w:tc>
          <w:tcPr>
            <w:vAlign w:val="center"/>
            <w:tcMar>
              <w:top w:w="45" w:type="dxa"/>
              <w:start w:w="65" w:type="dxa"/>
              <w:bottom w:w="45" w:type="dxa"/>
              <w:end w:w="65" w:type="dxa"/>
            </w:tcMar>
            <w:shd w:fill="14324A"/>
          </w:tcPr>
          <w:p>
            <w:pPr>
              <w:pStyle w:val="Compact"/>
              <w:spacing w:after="0"/>
              <w:jc w:val="left"/>
            </w:pPr>
            <w:r>
              <w:rPr>
                <w:rFonts w:ascii="Aptos" w:hAnsi="Aptos"/>
                <w:b/>
                <w:color w:val="FFFFFF"/>
                <w:sz w:val="15"/>
              </w:rPr>
              <w:t xml:space="preserve">Required outcome</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SCC-01</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TypeScript native/compat parity</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SEL-01, SEL-02</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TypeScript 7 native check, TypeScript 6 stable-order compatibility check, and type-aware lint all pass.</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SCC-02</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Strictness and no-any</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SEL-01</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Strict compiler options enabled; application any and unchecked casts are rejected.</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SCC-03</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Authoritative money type safety</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SEL-01, SEL-10</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No JavaScript number in authoritative money contracts or code paths; JSON money uses canonical integer strings.</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SCC-04</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Exact toolchain pins</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SEL-02, SEL-03, SEL-04</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Runtime, compilers, package manager, dependencies and lockfile are exact and CI-verified.</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SCC-05</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Module boundaries</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SEL-24, SEL-25</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Dependency graph forbids domain-to-adapter imports, internal subpaths and cycles.</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SCC-06</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Provider-neutral financial core</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SEL-05</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No managed-vendor SDK or provider-only SQL primitive in ledger and database kernel paths.</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SCC-07</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Dual PostgreSQL major qualification</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SEL-05, SEL-08, SEL-20</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Migrations and authoritative database controls pass separately on PostgreSQL 18 and PostgreSQL 17.</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SCC-08</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Single-client transaction rule</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SEL-06</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Every transaction uses one checked-out node-postgres client from BEGIN through COMMIT/ROLLBACK.</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SCC-09</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Exact database type parsing</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SEL-06</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bigint/numeric/date-time authoritative values are parsed under owned rules, not implicit JavaScript coercion.</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SCC-10</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Schema-derived Kysely types</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SEL-07</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Kysely types regenerate from migrated PostgreSQL; drift fails CI.</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SCC-11</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Migration integrity</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SEL-08</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Migration checksums, ordering and review status are verified; no schema push in shared or production environments.</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SCC-12</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Hono runtime and contract path</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SEL-09, SEL-10</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Only</w:t>
            </w:r>
            <w:r>
              <w:rPr>
                <w:rFonts w:ascii="Aptos" w:hAnsi="Aptos"/>
                <w:color w:val="26333F"/>
                <w:sz w:val="14"/>
              </w:rPr>
              <w:t xml:space="preserve"> </w:t>
            </w:r>
            <w:r>
              <w:rPr>
                <w:rFonts w:ascii="Aptos" w:hAnsi="Aptos"/>
                <w:color w:val="26333F"/>
                <w:sz w:val="14"/>
              </w:rPr>
              <w:t xml:space="preserve">@hono/node-server</w:t>
            </w:r>
            <w:r>
              <w:rPr>
                <w:rFonts w:ascii="Aptos" w:hAnsi="Aptos"/>
                <w:color w:val="26333F"/>
                <w:sz w:val="14"/>
              </w:rPr>
              <w:t xml:space="preserve"> </w:t>
            </w:r>
            <w:r>
              <w:rPr>
                <w:rFonts w:ascii="Aptos" w:hAnsi="Aptos"/>
                <w:color w:val="26333F"/>
                <w:sz w:val="14"/>
              </w:rPr>
              <w:t xml:space="preserve">and</w:t>
            </w:r>
            <w:r>
              <w:rPr>
                <w:rFonts w:ascii="Aptos" w:hAnsi="Aptos"/>
                <w:color w:val="26333F"/>
                <w:sz w:val="14"/>
              </w:rPr>
              <w:t xml:space="preserve"> </w:t>
            </w:r>
            <w:r>
              <w:rPr>
                <w:rFonts w:ascii="Aptos" w:hAnsi="Aptos"/>
                <w:color w:val="26333F"/>
                <w:sz w:val="14"/>
              </w:rPr>
              <w:t xml:space="preserve">@hono/zod-openapi</w:t>
            </w:r>
            <w:r>
              <w:rPr>
                <w:rFonts w:ascii="Aptos" w:hAnsi="Aptos"/>
                <w:color w:val="26333F"/>
                <w:sz w:val="14"/>
              </w:rPr>
              <w:t xml:space="preserve"> </w:t>
            </w:r>
            <w:r>
              <w:rPr>
                <w:rFonts w:ascii="Aptos" w:hAnsi="Aptos"/>
                <w:color w:val="26333F"/>
                <w:sz w:val="14"/>
              </w:rPr>
              <w:t xml:space="preserve">appear in authoritative API code; Hono RPC is prohibited.</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SCC-13</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One frontend routing mode</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SEL-12</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TanStack file-based routing only; generated route tree drift fails CI.</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SCC-14</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No React Server Components</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SEL-11</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No react-server-dom-* dependency and no Server Components/Server Actions architecture.</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SCC-15</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OIDC boundary</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SEL-14</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Authentication uses standard OIDC; contextual ERP authorization remains inside AFENDA operations.</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SCC-16</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Queue adapter boundary</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SEL-15</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Graphile Worker appears only behind the owned JobQueue adapter; private worker tables are not queried.</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SCC-17</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Financial outbox required</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SEL-16</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Every authoritative external financial/statutory effect is created through the owned outbox state machine in the source transaction.</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SCC-18</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Critical mutation survival zero</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SEL-19</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All critical TypeScript and domain mutants are killed; exceptions require time-boxed Owned approval.</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SCC-19</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Concurrency lane enforcement</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SEL-20</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Concurrency-tagged tests are rejected on PGlite and run on real multi-session PostgreSQL.</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SCC-20</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Browser workflow gate</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SEL-21</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Playwright verifies the vertical ERP flow and audit evidence before release.</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SCC-21</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Read-only BI boundary</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SEL-22</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BI role has SELECT only on reporting/analytics schemas and no posting-function execution.</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SCC-22</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CDC slot safety</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SEL-22</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No logical replication slot exists without a named live consumer, lag alert, WAL budget and removal procedure.</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SCC-23</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Reproducible self-host profile</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SEL-23</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After lockfile dependencies and digest-pinned images are acquired, the stack and verification run with external egress denied.</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SCC-24</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Explicit application architecture</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SEL-24, SEL-25</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No decorator DI, service locator, class-based domain inheritance, implicit transaction or hidden runtime module discovery.</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SCC-25</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AI cannot post</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SEL-26</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AI identities and proposal workers cannot call or insert into the ledger; human-approved operation path remains mandatory.</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SCC-26</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Extension isolation</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SEL-27</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Untrusted executable extensions have no in-process execution and no direct database credential.</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SCC-27</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Stack authority integrity</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All</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STACK.md hash matches STACK.sha256 and every selection/control has complete metadata.</w:t>
            </w:r>
          </w:p>
        </w:tc>
      </w:tr>
    </w:tbl>
    <w:p>
      <w:pPr>
        <w:spacing w:after="60" w:line="247" w:lineRule="auto"/>
      </w:pPr>
      <w:r>
        <w:rPr>
          <w:rFonts w:ascii="Aptos" w:hAnsi="Aptos" w:eastAsia="Aptos"/>
        </w:rPr>
        <w:pict>
          <v:rect style="width:0;height:1.5pt" o:hralign="center" o:hrstd="t" o:hr="t"/>
        </w:pict>
      </w:r>
    </w:p>
    <w:bookmarkEnd w:id="59"/>
    <w:bookmarkStart w:id="61" w:name="required-repository-architecture"/>
    <w:p>
      <w:pPr>
        <w:pStyle w:val="Heading2"/>
        <w:keepNext/>
        <w:spacing w:before="180" w:after="80"/>
      </w:pPr>
      <w:r>
        <w:rPr>
          <w:rFonts w:ascii="Aptos" w:hAnsi="Aptos" w:eastAsia="Aptos"/>
        </w:rPr>
        <w:t xml:space="preserve">8. Required repository architecture</w:t>
      </w:r>
    </w:p>
    <w:p>
      <w:pPr>
        <w:pStyle w:val="SourceCode"/>
        <w:spacing w:after="60" w:line="247" w:lineRule="auto"/>
      </w:pPr>
      <w:r>
        <w:rPr>
          <w:rFonts w:ascii="Aptos" w:hAnsi="Aptos" w:eastAsia="Aptos"/>
          <w:rStyle w:val="VerbatimChar"/>
        </w:rPr>
        <w:t xml:space="preserve">/</w:t>
      </w:r>
      <w:r>
        <w:rPr>
          <w:rFonts w:ascii="Aptos" w:hAnsi="Aptos" w:eastAsia="Aptos"/>
        </w:rPr>
        <w:br/>
      </w:r>
      <w:r>
        <w:rPr>
          <w:rFonts w:ascii="Aptos" w:hAnsi="Aptos" w:eastAsia="Aptos"/>
          <w:rStyle w:val="VerbatimChar"/>
        </w:rPr>
        <w:t xml:space="preserve">├── apps/</w:t>
      </w:r>
      <w:r>
        <w:rPr>
          <w:rFonts w:ascii="Aptos" w:hAnsi="Aptos" w:eastAsia="Aptos"/>
        </w:rPr>
        <w:br/>
      </w:r>
      <w:r>
        <w:rPr>
          <w:rFonts w:ascii="Aptos" w:hAnsi="Aptos" w:eastAsia="Aptos"/>
          <w:rStyle w:val="VerbatimChar"/>
        </w:rPr>
        <w:t xml:space="preserve">│   ├── web/                 # React + Vite</w:t>
      </w:r>
      <w:r>
        <w:rPr>
          <w:rFonts w:ascii="Aptos" w:hAnsi="Aptos" w:eastAsia="Aptos"/>
        </w:rPr>
        <w:br/>
      </w:r>
      <w:r>
        <w:rPr>
          <w:rFonts w:ascii="Aptos" w:hAnsi="Aptos" w:eastAsia="Aptos"/>
          <w:rStyle w:val="VerbatimChar"/>
        </w:rPr>
        <w:t xml:space="preserve">│   ├── api/                 # Hono Node adapter</w:t>
      </w:r>
      <w:r>
        <w:rPr>
          <w:rFonts w:ascii="Aptos" w:hAnsi="Aptos" w:eastAsia="Aptos"/>
        </w:rPr>
        <w:br/>
      </w:r>
      <w:r>
        <w:rPr>
          <w:rFonts w:ascii="Aptos" w:hAnsi="Aptos" w:eastAsia="Aptos"/>
          <w:rStyle w:val="VerbatimChar"/>
        </w:rPr>
        <w:t xml:space="preserve">│   └── worker/              # Graphile Worker adapter + outbox executor</w:t>
      </w:r>
      <w:r>
        <w:rPr>
          <w:rFonts w:ascii="Aptos" w:hAnsi="Aptos" w:eastAsia="Aptos"/>
        </w:rPr>
        <w:br/>
      </w:r>
      <w:r>
        <w:rPr>
          <w:rFonts w:ascii="Aptos" w:hAnsi="Aptos" w:eastAsia="Aptos"/>
          <w:rStyle w:val="VerbatimChar"/>
        </w:rPr>
        <w:t xml:space="preserve">├── packages/</w:t>
      </w:r>
      <w:r>
        <w:rPr>
          <w:rFonts w:ascii="Aptos" w:hAnsi="Aptos" w:eastAsia="Aptos"/>
        </w:rPr>
        <w:br/>
      </w:r>
      <w:r>
        <w:rPr>
          <w:rFonts w:ascii="Aptos" w:hAnsi="Aptos" w:eastAsia="Aptos"/>
          <w:rStyle w:val="VerbatimChar"/>
        </w:rPr>
        <w:t xml:space="preserve">│   ├── domain/              # pure types, value objects and rules</w:t>
      </w:r>
      <w:r>
        <w:rPr>
          <w:rFonts w:ascii="Aptos" w:hAnsi="Aptos" w:eastAsia="Aptos"/>
        </w:rPr>
        <w:br/>
      </w:r>
      <w:r>
        <w:rPr>
          <w:rFonts w:ascii="Aptos" w:hAnsi="Aptos" w:eastAsia="Aptos"/>
          <w:rStyle w:val="VerbatimChar"/>
        </w:rPr>
        <w:t xml:space="preserve">│   ├── operations/          # commands and queries</w:t>
      </w:r>
      <w:r>
        <w:rPr>
          <w:rFonts w:ascii="Aptos" w:hAnsi="Aptos" w:eastAsia="Aptos"/>
        </w:rPr>
        <w:br/>
      </w:r>
      <w:r>
        <w:rPr>
          <w:rFonts w:ascii="Aptos" w:hAnsi="Aptos" w:eastAsia="Aptos"/>
          <w:rStyle w:val="VerbatimChar"/>
        </w:rPr>
        <w:t xml:space="preserve">│   ├── contracts/           # Zod + OpenAPI transport schemas</w:t>
      </w:r>
      <w:r>
        <w:rPr>
          <w:rFonts w:ascii="Aptos" w:hAnsi="Aptos" w:eastAsia="Aptos"/>
        </w:rPr>
        <w:br/>
      </w:r>
      <w:r>
        <w:rPr>
          <w:rFonts w:ascii="Aptos" w:hAnsi="Aptos" w:eastAsia="Aptos"/>
          <w:rStyle w:val="VerbatimChar"/>
        </w:rPr>
        <w:t xml:space="preserve">│   ├── db/                  # Kysely types and transaction adapters</w:t>
      </w:r>
      <w:r>
        <w:rPr>
          <w:rFonts w:ascii="Aptos" w:hAnsi="Aptos" w:eastAsia="Aptos"/>
        </w:rPr>
        <w:br/>
      </w:r>
      <w:r>
        <w:rPr>
          <w:rFonts w:ascii="Aptos" w:hAnsi="Aptos" w:eastAsia="Aptos"/>
          <w:rStyle w:val="VerbatimChar"/>
        </w:rPr>
        <w:t xml:space="preserve">│   ├── errors/              # canonical Result/failure contracts</w:t>
      </w:r>
      <w:r>
        <w:rPr>
          <w:rFonts w:ascii="Aptos" w:hAnsi="Aptos" w:eastAsia="Aptos"/>
        </w:rPr>
        <w:br/>
      </w:r>
      <w:r>
        <w:rPr>
          <w:rFonts w:ascii="Aptos" w:hAnsi="Aptos" w:eastAsia="Aptos"/>
          <w:rStyle w:val="VerbatimChar"/>
        </w:rPr>
        <w:t xml:space="preserve">│   ├── authz/               # operation authorization</w:t>
      </w:r>
      <w:r>
        <w:rPr>
          <w:rFonts w:ascii="Aptos" w:hAnsi="Aptos" w:eastAsia="Aptos"/>
        </w:rPr>
        <w:br/>
      </w:r>
      <w:r>
        <w:rPr>
          <w:rFonts w:ascii="Aptos" w:hAnsi="Aptos" w:eastAsia="Aptos"/>
          <w:rStyle w:val="VerbatimChar"/>
        </w:rPr>
        <w:t xml:space="preserve">│   ├── money/               # exact money, FX and rounding boundaries</w:t>
      </w:r>
      <w:r>
        <w:rPr>
          <w:rFonts w:ascii="Aptos" w:hAnsi="Aptos" w:eastAsia="Aptos"/>
        </w:rPr>
        <w:br/>
      </w:r>
      <w:r>
        <w:rPr>
          <w:rFonts w:ascii="Aptos" w:hAnsi="Aptos" w:eastAsia="Aptos"/>
          <w:rStyle w:val="VerbatimChar"/>
        </w:rPr>
        <w:t xml:space="preserve">│   ├── time/                # clocks and temporal policies</w:t>
      </w:r>
      <w:r>
        <w:rPr>
          <w:rFonts w:ascii="Aptos" w:hAnsi="Aptos" w:eastAsia="Aptos"/>
        </w:rPr>
        <w:br/>
      </w:r>
      <w:r>
        <w:rPr>
          <w:rFonts w:ascii="Aptos" w:hAnsi="Aptos" w:eastAsia="Aptos"/>
          <w:rStyle w:val="VerbatimChar"/>
        </w:rPr>
        <w:t xml:space="preserve">│   ├── testing/             # fixtures, oracles and mutant support</w:t>
      </w:r>
      <w:r>
        <w:rPr>
          <w:rFonts w:ascii="Aptos" w:hAnsi="Aptos" w:eastAsia="Aptos"/>
        </w:rPr>
        <w:br/>
      </w:r>
      <w:r>
        <w:rPr>
          <w:rFonts w:ascii="Aptos" w:hAnsi="Aptos" w:eastAsia="Aptos"/>
          <w:rStyle w:val="VerbatimChar"/>
        </w:rPr>
        <w:t xml:space="preserve">│   └── ui/                  # source-owned UI system</w:t>
      </w:r>
      <w:r>
        <w:rPr>
          <w:rFonts w:ascii="Aptos" w:hAnsi="Aptos" w:eastAsia="Aptos"/>
        </w:rPr>
        <w:br/>
      </w:r>
      <w:r>
        <w:rPr>
          <w:rFonts w:ascii="Aptos" w:hAnsi="Aptos" w:eastAsia="Aptos"/>
          <w:rStyle w:val="VerbatimChar"/>
        </w:rPr>
        <w:t xml:space="preserve">├── db/</w:t>
      </w:r>
      <w:r>
        <w:rPr>
          <w:rFonts w:ascii="Aptos" w:hAnsi="Aptos" w:eastAsia="Aptos"/>
        </w:rPr>
        <w:br/>
      </w:r>
      <w:r>
        <w:rPr>
          <w:rFonts w:ascii="Aptos" w:hAnsi="Aptos" w:eastAsia="Aptos"/>
          <w:rStyle w:val="VerbatimChar"/>
        </w:rPr>
        <w:t xml:space="preserve">│   ├── migrations/</w:t>
      </w:r>
      <w:r>
        <w:rPr>
          <w:rFonts w:ascii="Aptos" w:hAnsi="Aptos" w:eastAsia="Aptos"/>
        </w:rPr>
        <w:br/>
      </w:r>
      <w:r>
        <w:rPr>
          <w:rFonts w:ascii="Aptos" w:hAnsi="Aptos" w:eastAsia="Aptos"/>
          <w:rStyle w:val="VerbatimChar"/>
        </w:rPr>
        <w:t xml:space="preserve">│   ├── functions/</w:t>
      </w:r>
      <w:r>
        <w:rPr>
          <w:rFonts w:ascii="Aptos" w:hAnsi="Aptos" w:eastAsia="Aptos"/>
        </w:rPr>
        <w:br/>
      </w:r>
      <w:r>
        <w:rPr>
          <w:rFonts w:ascii="Aptos" w:hAnsi="Aptos" w:eastAsia="Aptos"/>
          <w:rStyle w:val="VerbatimChar"/>
        </w:rPr>
        <w:t xml:space="preserve">│   ├── verification/</w:t>
      </w:r>
      <w:r>
        <w:rPr>
          <w:rFonts w:ascii="Aptos" w:hAnsi="Aptos" w:eastAsia="Aptos"/>
        </w:rPr>
        <w:br/>
      </w:r>
      <w:r>
        <w:rPr>
          <w:rFonts w:ascii="Aptos" w:hAnsi="Aptos" w:eastAsia="Aptos"/>
          <w:rStyle w:val="VerbatimChar"/>
        </w:rPr>
        <w:t xml:space="preserve">│   └── mutants/</w:t>
      </w:r>
      <w:r>
        <w:rPr>
          <w:rFonts w:ascii="Aptos" w:hAnsi="Aptos" w:eastAsia="Aptos"/>
        </w:rPr>
        <w:br/>
      </w:r>
      <w:r>
        <w:rPr>
          <w:rFonts w:ascii="Aptos" w:hAnsi="Aptos" w:eastAsia="Aptos"/>
          <w:rStyle w:val="VerbatimChar"/>
        </w:rPr>
        <w:t xml:space="preserve">├── doctrine/</w:t>
      </w:r>
      <w:r>
        <w:rPr>
          <w:rFonts w:ascii="Aptos" w:hAnsi="Aptos" w:eastAsia="Aptos"/>
        </w:rPr>
        <w:br/>
      </w:r>
      <w:r>
        <w:rPr>
          <w:rFonts w:ascii="Aptos" w:hAnsi="Aptos" w:eastAsia="Aptos"/>
          <w:rStyle w:val="VerbatimChar"/>
        </w:rPr>
        <w:t xml:space="preserve">├── stack/</w:t>
      </w:r>
      <w:r>
        <w:rPr>
          <w:rFonts w:ascii="Aptos" w:hAnsi="Aptos" w:eastAsia="Aptos"/>
        </w:rPr>
        <w:br/>
      </w:r>
      <w:r>
        <w:rPr>
          <w:rFonts w:ascii="Aptos" w:hAnsi="Aptos" w:eastAsia="Aptos"/>
          <w:rStyle w:val="VerbatimChar"/>
        </w:rPr>
        <w:t xml:space="preserve">├── scripts/</w:t>
      </w:r>
      <w:r>
        <w:rPr>
          <w:rFonts w:ascii="Aptos" w:hAnsi="Aptos" w:eastAsia="Aptos"/>
        </w:rPr>
        <w:br/>
      </w:r>
      <w:r>
        <w:rPr>
          <w:rFonts w:ascii="Aptos" w:hAnsi="Aptos" w:eastAsia="Aptos"/>
          <w:rStyle w:val="VerbatimChar"/>
        </w:rPr>
        <w:t xml:space="preserve">├── pnpm-workspace.yaml</w:t>
      </w:r>
      <w:r>
        <w:rPr>
          <w:rFonts w:ascii="Aptos" w:hAnsi="Aptos" w:eastAsia="Aptos"/>
        </w:rPr>
        <w:br/>
      </w:r>
      <w:r>
        <w:rPr>
          <w:rFonts w:ascii="Aptos" w:hAnsi="Aptos" w:eastAsia="Aptos"/>
          <w:rStyle w:val="VerbatimChar"/>
        </w:rPr>
        <w:t xml:space="preserve">├── turbo.json</w:t>
      </w:r>
      <w:r>
        <w:rPr>
          <w:rFonts w:ascii="Aptos" w:hAnsi="Aptos" w:eastAsia="Aptos"/>
        </w:rPr>
        <w:br/>
      </w:r>
      <w:r>
        <w:rPr>
          <w:rFonts w:ascii="Aptos" w:hAnsi="Aptos" w:eastAsia="Aptos"/>
          <w:rStyle w:val="VerbatimChar"/>
        </w:rPr>
        <w:t xml:space="preserve">└── tsconfig.base.json</w:t>
      </w:r>
    </w:p>
    <w:bookmarkStart w:id="60" w:name="application-flow"/>
    <w:p>
      <w:pPr>
        <w:pStyle w:val="Heading3"/>
        <w:keepNext/>
        <w:spacing w:before="120" w:after="40"/>
      </w:pPr>
      <w:r>
        <w:rPr>
          <w:rFonts w:ascii="Aptos" w:hAnsi="Aptos" w:eastAsia="Aptos"/>
        </w:rPr>
        <w:t xml:space="preserve">Application flow</w:t>
      </w:r>
    </w:p>
    <w:p>
      <w:pPr>
        <w:pStyle w:val="SourceCode"/>
        <w:spacing w:after="60" w:line="247" w:lineRule="auto"/>
      </w:pPr>
      <w:r>
        <w:rPr>
          <w:rFonts w:ascii="Aptos" w:hAnsi="Aptos" w:eastAsia="Aptos"/>
          <w:rStyle w:val="VerbatimChar"/>
        </w:rPr>
        <w:t xml:space="preserve">Hono route</w:t>
      </w:r>
      <w:r>
        <w:rPr>
          <w:rFonts w:ascii="Aptos" w:hAnsi="Aptos" w:eastAsia="Aptos"/>
        </w:rPr>
        <w:br/>
      </w:r>
      <w:r>
        <w:rPr>
          <w:rFonts w:ascii="Aptos" w:hAnsi="Aptos" w:eastAsia="Aptos"/>
          <w:rStyle w:val="VerbatimChar"/>
        </w:rPr>
        <w:t xml:space="preserve">  → parse Zod/OpenAPI transport</w:t>
      </w:r>
      <w:r>
        <w:rPr>
          <w:rFonts w:ascii="Aptos" w:hAnsi="Aptos" w:eastAsia="Aptos"/>
        </w:rPr>
        <w:br/>
      </w:r>
      <w:r>
        <w:rPr>
          <w:rFonts w:ascii="Aptos" w:hAnsi="Aptos" w:eastAsia="Aptos"/>
          <w:rStyle w:val="VerbatimChar"/>
        </w:rPr>
        <w:t xml:space="preserve">  → resolve authenticated actor and entity scope</w:t>
      </w:r>
      <w:r>
        <w:rPr>
          <w:rFonts w:ascii="Aptos" w:hAnsi="Aptos" w:eastAsia="Aptos"/>
        </w:rPr>
        <w:br/>
      </w:r>
      <w:r>
        <w:rPr>
          <w:rFonts w:ascii="Aptos" w:hAnsi="Aptos" w:eastAsia="Aptos"/>
          <w:rStyle w:val="VerbatimChar"/>
        </w:rPr>
        <w:t xml:space="preserve">  → call one typed operation with explicit capabilities</w:t>
      </w:r>
      <w:r>
        <w:rPr>
          <w:rFonts w:ascii="Aptos" w:hAnsi="Aptos" w:eastAsia="Aptos"/>
        </w:rPr>
        <w:br/>
      </w:r>
      <w:r>
        <w:rPr>
          <w:rFonts w:ascii="Aptos" w:hAnsi="Aptos" w:eastAsia="Aptos"/>
          <w:rStyle w:val="VerbatimChar"/>
        </w:rPr>
        <w:t xml:space="preserve">  → execute one explicit node-postgres/Kysely transaction when needed</w:t>
      </w:r>
      <w:r>
        <w:rPr>
          <w:rFonts w:ascii="Aptos" w:hAnsi="Aptos" w:eastAsia="Aptos"/>
        </w:rPr>
        <w:br/>
      </w:r>
      <w:r>
        <w:rPr>
          <w:rFonts w:ascii="Aptos" w:hAnsi="Aptos" w:eastAsia="Aptos"/>
          <w:rStyle w:val="VerbatimChar"/>
        </w:rPr>
        <w:t xml:space="preserve">  → return canonical Result mapped to HTTP</w:t>
      </w:r>
    </w:p>
    <w:p>
      <w:pPr>
        <w:pStyle w:val="FirstParagraph"/>
        <w:spacing w:after="60" w:line="247" w:lineRule="auto"/>
      </w:pPr>
      <w:r>
        <w:rPr>
          <w:rFonts w:ascii="Aptos" w:hAnsi="Aptos" w:eastAsia="Aptos"/>
        </w:rPr>
        <w:t xml:space="preserve">Route handlers, UI components and workers do not contain authoritative business policy or ad hoc ledger SQL.</w:t>
      </w:r>
    </w:p>
    <w:p>
      <w:pPr>
        <w:spacing w:after="60" w:line="247" w:lineRule="auto"/>
      </w:pPr>
      <w:r>
        <w:rPr>
          <w:rFonts w:ascii="Aptos" w:hAnsi="Aptos" w:eastAsia="Aptos"/>
        </w:rPr>
        <w:pict>
          <v:rect style="width:0;height:1.5pt" o:hralign="center" o:hrstd="t" o:hr="t"/>
        </w:pict>
      </w:r>
    </w:p>
    <w:bookmarkEnd w:id="60"/>
    <w:bookmarkEnd w:id="61"/>
    <w:bookmarkStart w:id="62" w:name="required-gates"/>
    <w:p>
      <w:pPr>
        <w:pStyle w:val="Heading2"/>
        <w:keepNext/>
        <w:spacing w:before="180" w:after="80"/>
      </w:pPr>
      <w:r>
        <w:rPr>
          <w:rFonts w:ascii="Aptos" w:hAnsi="Aptos" w:eastAsia="Aptos"/>
        </w:rPr>
        <w:t xml:space="preserve">9. Required gates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45" w:type="dxa"/>
              <w:start w:w="65" w:type="dxa"/>
              <w:bottom w:w="45" w:type="dxa"/>
              <w:end w:w="65" w:type="dxa"/>
            </w:tcMar>
            <w:shd w:fill="14324A"/>
          </w:tcPr>
          <w:p>
            <w:pPr>
              <w:pStyle w:val="Compact"/>
              <w:spacing w:after="0"/>
              <w:jc w:val="left"/>
            </w:pPr>
            <w:r>
              <w:rPr>
                <w:rFonts w:ascii="Aptos" w:hAnsi="Aptos"/>
                <w:b/>
                <w:color w:val="FFFFFF"/>
                <w:sz w:val="15"/>
              </w:rPr>
              <w:t xml:space="preserve">Gate</w:t>
            </w:r>
          </w:p>
        </w:tc>
        <w:tc>
          <w:tcPr>
            <w:vAlign w:val="center"/>
            <w:tcMar>
              <w:top w:w="45" w:type="dxa"/>
              <w:start w:w="65" w:type="dxa"/>
              <w:bottom w:w="45" w:type="dxa"/>
              <w:end w:w="65" w:type="dxa"/>
            </w:tcMar>
            <w:shd w:fill="14324A"/>
          </w:tcPr>
          <w:p>
            <w:pPr>
              <w:pStyle w:val="Compact"/>
              <w:spacing w:after="0"/>
              <w:jc w:val="left"/>
            </w:pPr>
            <w:r>
              <w:rPr>
                <w:rFonts w:ascii="Aptos" w:hAnsi="Aptos"/>
                <w:b/>
                <w:color w:val="FFFFFF"/>
                <w:sz w:val="15"/>
              </w:rPr>
              <w:t xml:space="preserve">Required contents</w:t>
            </w:r>
          </w:p>
        </w:tc>
        <w:tc>
          <w:tcPr>
            <w:vAlign w:val="center"/>
            <w:tcMar>
              <w:top w:w="45" w:type="dxa"/>
              <w:start w:w="65" w:type="dxa"/>
              <w:bottom w:w="45" w:type="dxa"/>
              <w:end w:w="65" w:type="dxa"/>
            </w:tcMar>
            <w:shd w:fill="14324A"/>
          </w:tcPr>
          <w:p>
            <w:pPr>
              <w:pStyle w:val="Compact"/>
              <w:spacing w:after="0"/>
              <w:jc w:val="left"/>
            </w:pPr>
            <w:r>
              <w:rPr>
                <w:rFonts w:ascii="Aptos" w:hAnsi="Aptos"/>
                <w:b/>
                <w:color w:val="FFFFFF"/>
                <w:sz w:val="15"/>
              </w:rPr>
              <w:t xml:space="preserve">Trigger</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Fast</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TypeScript native check; TypeScript 6 compatibility check; type-aware lint; module boundaries; affected Vitest/property tests; lightweight PGlite checks</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Every commit</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Merge</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PostgreSQL 18 and 17 affected migrations/tests; role/grant and posting controls; affected Stryker/domain mutants; API contract diff; build</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Every pull request</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Nightly</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Full domain mutation corpus; multi-session concurrency; projection rebuild/reconciliation; full Playwright critical paths</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Scheduled</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Qualification</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Clean install from lockfile; all SCC controls; both PostgreSQL majors; migration upgrade; credential topology; restore; exact version/digest evidence</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Release and toolchain/platform change</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Production</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Reconciliation, privilege/scope drift, outbox ambiguity, backup/restore cadence, incident regressions, operational objectives</w:t>
            </w:r>
          </w:p>
        </w:tc>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Governed cadence</w:t>
            </w:r>
          </w:p>
        </w:tc>
      </w:tr>
    </w:tbl>
    <w:p>
      <w:pPr>
        <w:pStyle w:val="BodyText"/>
        <w:spacing w:after="60" w:line="247" w:lineRule="auto"/>
      </w:pPr>
      <w:r>
        <w:rPr>
          <w:rFonts w:ascii="Aptos" w:hAnsi="Aptos" w:eastAsia="Aptos"/>
        </w:rPr>
        <w:t xml:space="preserve">A routinely bypassed or waited-out gate is a defect in its cadence. Split or relocate the gate; do not silently remove the control.</w:t>
      </w:r>
    </w:p>
    <w:p>
      <w:pPr>
        <w:spacing w:after="60" w:line="247" w:lineRule="auto"/>
      </w:pPr>
      <w:r>
        <w:rPr>
          <w:rFonts w:ascii="Aptos" w:hAnsi="Aptos" w:eastAsia="Aptos"/>
        </w:rPr>
        <w:pict>
          <v:rect style="width:0;height:1.5pt" o:hralign="center" o:hrstd="t" o:hr="t"/>
        </w:pict>
      </w:r>
    </w:p>
    <w:bookmarkEnd w:id="62"/>
    <w:bookmarkStart w:id="63" w:name="version-and-pinning-policy"/>
    <w:p>
      <w:pPr>
        <w:pStyle w:val="Heading2"/>
        <w:keepNext/>
        <w:spacing w:before="180" w:after="80"/>
      </w:pPr>
      <w:r>
        <w:rPr>
          <w:rFonts w:ascii="Aptos" w:hAnsi="Aptos" w:eastAsia="Aptos"/>
        </w:rPr>
        <w:t xml:space="preserve">10. Version and pinning policy</w:t>
      </w:r>
    </w:p>
    <w:p>
      <w:pPr>
        <w:pStyle w:val="Compact"/>
        <w:numPr>
          <w:ilvl w:val="0"/>
          <w:numId w:val="1003"/>
        </w:numPr>
        <w:spacing w:after="60" w:line="247" w:lineRule="auto"/>
      </w:pPr>
      <w:r>
        <w:rPr>
          <w:rFonts w:ascii="Aptos" w:hAnsi="Aptos" w:eastAsia="Aptos"/>
        </w:rPr>
        <w:t xml:space="preserve">Release lines are selected here; exact patches and image digests are machine authority.</w:t>
      </w:r>
    </w:p>
    <w:p>
      <w:pPr>
        <w:pStyle w:val="Compact"/>
        <w:numPr>
          <w:ilvl w:val="0"/>
          <w:numId w:val="1003"/>
        </w:numPr>
        <w:spacing w:after="60" w:line="247" w:lineRule="auto"/>
      </w:pPr>
      <w:r>
        <w:rPr>
          <w:rFonts w:ascii="Aptos" w:hAnsi="Aptos" w:eastAsia="Aptos"/>
        </w:rPr>
        <w:t xml:space="preserve">Agents may not upgrade Node, TypeScript, PostgreSQL, React, Vite, Keycloak or constitutional dependencies.</w:t>
      </w:r>
    </w:p>
    <w:p>
      <w:pPr>
        <w:pStyle w:val="Compact"/>
        <w:numPr>
          <w:ilvl w:val="0"/>
          <w:numId w:val="1003"/>
        </w:numPr>
        <w:spacing w:after="60" w:line="247" w:lineRule="auto"/>
      </w:pPr>
      <w:r>
        <w:rPr>
          <w:rFonts w:ascii="Aptos" w:hAnsi="Aptos" w:eastAsia="Aptos"/>
        </w:rPr>
        <w:t xml:space="preserve">A runtime/compiler/database major or qualified toolchain change requires representative regeneration, semantic diff, full applicable controls and explicit approval.</w:t>
      </w:r>
    </w:p>
    <w:p>
      <w:pPr>
        <w:pStyle w:val="Compact"/>
        <w:numPr>
          <w:ilvl w:val="0"/>
          <w:numId w:val="1003"/>
        </w:numPr>
        <w:spacing w:after="60" w:line="247" w:lineRule="auto"/>
      </w:pPr>
      <w:r>
        <w:rPr>
          <w:rFonts w:ascii="Aptos" w:hAnsi="Aptos" w:eastAsia="Aptos"/>
        </w:rPr>
        <w:t xml:space="preserve">Security patch upgrades are expedited but still run affected qualification.</w:t>
      </w:r>
    </w:p>
    <w:p>
      <w:pPr>
        <w:pStyle w:val="Compact"/>
        <w:numPr>
          <w:ilvl w:val="0"/>
          <w:numId w:val="1003"/>
        </w:numPr>
        <w:spacing w:after="60" w:line="247" w:lineRule="auto"/>
      </w:pPr>
      <w:r>
        <w:rPr>
          <w:rFonts w:ascii="Aptos" w:hAnsi="Aptos" w:eastAsia="Aptos"/>
          <w:rStyle w:val="VerbatimChar"/>
        </w:rPr>
        <w:t xml:space="preserve">package.json</w:t>
      </w:r>
      <w:r>
        <w:rPr>
          <w:rFonts w:ascii="Aptos" w:hAnsi="Aptos" w:eastAsia="Aptos"/>
        </w:rPr>
        <w:t xml:space="preserve">,</w:t>
      </w:r>
      <w:r>
        <w:rPr>
          <w:rFonts w:ascii="Aptos" w:hAnsi="Aptos" w:eastAsia="Aptos"/>
        </w:rPr>
        <w:t xml:space="preserve"> </w:t>
      </w:r>
      <w:r>
        <w:rPr>
          <w:rFonts w:ascii="Aptos" w:hAnsi="Aptos" w:eastAsia="Aptos"/>
          <w:rStyle w:val="VerbatimChar"/>
        </w:rPr>
        <w:t xml:space="preserve">pnpm-lock.yaml</w:t>
      </w:r>
      <w:r>
        <w:rPr>
          <w:rFonts w:ascii="Aptos" w:hAnsi="Aptos" w:eastAsia="Aptos"/>
        </w:rPr>
        <w:t xml:space="preserve">,</w:t>
      </w:r>
      <w:r>
        <w:rPr>
          <w:rFonts w:ascii="Aptos" w:hAnsi="Aptos" w:eastAsia="Aptos"/>
        </w:rPr>
        <w:t xml:space="preserve"> </w:t>
      </w:r>
      <w:r>
        <w:rPr>
          <w:rFonts w:ascii="Aptos" w:hAnsi="Aptos" w:eastAsia="Aptos"/>
          <w:rStyle w:val="VerbatimChar"/>
        </w:rPr>
        <w:t xml:space="preserve">.node-version</w:t>
      </w:r>
      <w:r>
        <w:rPr>
          <w:rFonts w:ascii="Aptos" w:hAnsi="Aptos" w:eastAsia="Aptos"/>
        </w:rPr>
        <w:t xml:space="preserve">, container digests and CI image constants must agree with</w:t>
      </w:r>
      <w:r>
        <w:rPr>
          <w:rFonts w:ascii="Aptos" w:hAnsi="Aptos" w:eastAsia="Aptos"/>
        </w:rPr>
        <w:t xml:space="preserve"> </w:t>
      </w:r>
      <w:r>
        <w:rPr>
          <w:rFonts w:ascii="Aptos" w:hAnsi="Aptos" w:eastAsia="Aptos"/>
          <w:rStyle w:val="VerbatimChar"/>
        </w:rPr>
        <w:t xml:space="preserve">VERSION_BASELINE.json</w:t>
      </w:r>
      <w:r>
        <w:rPr>
          <w:rFonts w:ascii="Aptos" w:hAnsi="Aptos" w:eastAsia="Aptos"/>
        </w:rPr>
        <w:t xml:space="preserve">.</w:t>
      </w:r>
    </w:p>
    <w:p>
      <w:pPr>
        <w:pStyle w:val="Compact"/>
        <w:numPr>
          <w:ilvl w:val="0"/>
          <w:numId w:val="1003"/>
        </w:numPr>
        <w:spacing w:after="60" w:line="247" w:lineRule="auto"/>
      </w:pPr>
      <w:r>
        <w:rPr>
          <w:rFonts w:ascii="Aptos" w:hAnsi="Aptos" w:eastAsia="Aptos"/>
        </w:rPr>
        <w:t xml:space="preserve">No unbounded</w:t>
      </w:r>
      <w:r>
        <w:rPr>
          <w:rFonts w:ascii="Aptos" w:hAnsi="Aptos" w:eastAsia="Aptos"/>
        </w:rPr>
        <w:t xml:space="preserve"> </w:t>
      </w:r>
      <w:r>
        <w:rPr>
          <w:rFonts w:ascii="Aptos" w:hAnsi="Aptos" w:eastAsia="Aptos"/>
          <w:rStyle w:val="VerbatimChar"/>
        </w:rPr>
        <w:t xml:space="preserve">latest</w:t>
      </w:r>
      <w:r>
        <w:rPr>
          <w:rFonts w:ascii="Aptos" w:hAnsi="Aptos" w:eastAsia="Aptos"/>
        </w:rPr>
        <w:t xml:space="preserve">, caret or tilde range is allowed for constitutional dependencies in the committed application manifest.</w:t>
      </w:r>
    </w:p>
    <w:p>
      <w:pPr>
        <w:spacing w:after="60" w:line="247" w:lineRule="auto"/>
      </w:pPr>
      <w:r>
        <w:rPr>
          <w:rFonts w:ascii="Aptos" w:hAnsi="Aptos" w:eastAsia="Aptos"/>
        </w:rPr>
        <w:pict>
          <v:rect style="width:0;height:1.5pt" o:hralign="center" o:hrstd="t" o:hr="t"/>
        </w:pict>
      </w:r>
    </w:p>
    <w:bookmarkEnd w:id="63"/>
    <w:bookmarkStart w:id="64" w:name="current-evidence-ledger"/>
    <w:p>
      <w:pPr>
        <w:pStyle w:val="Heading2"/>
        <w:keepNext/>
        <w:spacing w:before="180" w:after="80"/>
      </w:pPr>
      <w:r>
        <w:rPr>
          <w:rFonts w:ascii="Aptos" w:hAnsi="Aptos" w:eastAsia="Aptos"/>
        </w:rPr>
        <w:t xml:space="preserve">11. Current evidence ledger</w:t>
      </w:r>
    </w:p>
    <w:p>
      <w:pPr>
        <w:pStyle w:val="FirstParagraph"/>
        <w:spacing w:after="60" w:line="247" w:lineRule="auto"/>
      </w:pPr>
      <w:r>
        <w:rPr>
          <w:rFonts w:ascii="Aptos" w:hAnsi="Aptos" w:eastAsia="Aptos"/>
        </w:rPr>
        <w:t xml:space="preserve">This approval concerns architecture. It does not convert historical or supplied results into independent proof.</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45" w:type="dxa"/>
              <w:start w:w="65" w:type="dxa"/>
              <w:bottom w:w="45" w:type="dxa"/>
              <w:end w:w="65" w:type="dxa"/>
            </w:tcMar>
            <w:shd w:fill="14324A"/>
          </w:tcPr>
          <w:p>
            <w:pPr>
              <w:pStyle w:val="Compact"/>
              <w:spacing w:after="0"/>
              <w:jc w:val="left"/>
            </w:pPr>
            <w:r>
              <w:rPr>
                <w:rFonts w:ascii="Aptos" w:hAnsi="Aptos"/>
                <w:b/>
                <w:color w:val="FFFFFF"/>
                <w:sz w:val="15"/>
              </w:rPr>
              <w:t xml:space="preserve">Area</w:t>
            </w:r>
          </w:p>
        </w:tc>
        <w:tc>
          <w:tcPr>
            <w:vAlign w:val="center"/>
            <w:tcMar>
              <w:top w:w="45" w:type="dxa"/>
              <w:start w:w="65" w:type="dxa"/>
              <w:bottom w:w="45" w:type="dxa"/>
              <w:end w:w="65" w:type="dxa"/>
            </w:tcMar>
            <w:shd w:fill="14324A"/>
          </w:tcPr>
          <w:p>
            <w:pPr>
              <w:pStyle w:val="Compact"/>
              <w:spacing w:after="0"/>
              <w:jc w:val="left"/>
            </w:pPr>
            <w:r>
              <w:rPr>
                <w:rFonts w:ascii="Aptos" w:hAnsi="Aptos"/>
                <w:b/>
                <w:color w:val="FFFFFF"/>
                <w:sz w:val="15"/>
              </w:rPr>
              <w:t xml:space="preserve">Honest starting grade</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Stack architecture and selection rationale</w:t>
            </w:r>
          </w:p>
        </w:tc>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E1 — Specified</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Ledger controls previously reported with mutation evidence</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E3-R — Reported mutation-sensitive until clean reproduction</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SQL migrations and test infrastructure</w:t>
            </w:r>
          </w:p>
        </w:tc>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E1 unless fresh sealed results are attached</w:t>
            </w:r>
          </w:p>
        </w:tc>
      </w:tr>
      <w:tr>
        <w:trPr>
          <w:cantSplit/>
        </w:trPr>
        <w:tc>
          <w:tcPr>
            <w:vAlign w:val="center"/>
            <w:tcMar>
              <w:top w:w="45" w:type="dxa"/>
              <w:start w:w="65" w:type="dxa"/>
              <w:bottom w:w="45" w:type="dxa"/>
              <w:end w:w="65" w:type="dxa"/>
            </w:tcMar>
            <w:shd w:fill="F3F6F7"/>
          </w:tcPr>
          <w:p>
            <w:pPr>
              <w:pStyle w:val="Compact"/>
              <w:spacing w:after="0" w:line="240" w:lineRule="auto"/>
              <w:jc w:val="left"/>
            </w:pPr>
            <w:r>
              <w:rPr>
                <w:rFonts w:ascii="Aptos" w:hAnsi="Aptos"/>
                <w:color w:val="26333F"/>
                <w:sz w:val="14"/>
              </w:rPr>
              <w:t xml:space="preserve">Real PostgreSQL concurrency, restore and credential topology</w:t>
            </w:r>
          </w:p>
        </w:tc>
        <w:tc>
          <w:tcPr>
            <w:vAlign w:val="center"/>
            <w:tcMar>
              <w:top w:w="45" w:type="dxa"/>
              <w:start w:w="65" w:type="dxa"/>
              <w:bottom w:w="45" w:type="dxa"/>
              <w:end w:w="65" w:type="dxa"/>
            </w:tcMar>
            <w:shd w:fill="F3F6F7"/>
          </w:tcPr>
          <w:p>
            <w:pPr>
              <w:pStyle w:val="Compact"/>
              <w:spacing w:after="0" w:line="240" w:lineRule="auto"/>
              <w:jc w:val="left"/>
            </w:pPr>
            <w:r>
              <w:rPr>
                <w:rFonts w:ascii="Aptos" w:hAnsi="Aptos"/>
                <w:b/>
                <w:bCs/>
                <w:color w:val="26333F"/>
                <w:sz w:val="14"/>
              </w:rPr>
              <w:t xml:space="preserve">Not E5 until qualification</w:t>
            </w:r>
          </w:p>
        </w:tc>
      </w:tr>
      <w:tr>
        <w:trPr>
          <w:cantSplit/>
        </w:trPr>
        <w:tc>
          <w:tcPr>
            <w:vAlign w:val="center"/>
            <w:tcMar>
              <w:top w:w="45" w:type="dxa"/>
              <w:start w:w="65" w:type="dxa"/>
              <w:bottom w:w="45" w:type="dxa"/>
              <w:end w:w="65" w:type="dxa"/>
            </w:tcMar>
          </w:tcPr>
          <w:p>
            <w:pPr>
              <w:pStyle w:val="Compact"/>
              <w:spacing w:after="0" w:line="240" w:lineRule="auto"/>
              <w:jc w:val="left"/>
            </w:pPr>
            <w:r>
              <w:rPr>
                <w:rFonts w:ascii="Aptos" w:hAnsi="Aptos"/>
                <w:color w:val="26333F"/>
                <w:sz w:val="14"/>
              </w:rPr>
              <w:t xml:space="preserve">Deployment operations</w:t>
            </w:r>
          </w:p>
        </w:tc>
        <w:tc>
          <w:tcPr>
            <w:vAlign w:val="center"/>
            <w:tcMar>
              <w:top w:w="45" w:type="dxa"/>
              <w:start w:w="65" w:type="dxa"/>
              <w:bottom w:w="45" w:type="dxa"/>
              <w:end w:w="65" w:type="dxa"/>
            </w:tcMar>
          </w:tcPr>
          <w:p>
            <w:pPr>
              <w:pStyle w:val="Compact"/>
              <w:spacing w:after="0" w:line="240" w:lineRule="auto"/>
              <w:jc w:val="left"/>
            </w:pPr>
            <w:r>
              <w:rPr>
                <w:rFonts w:ascii="Aptos" w:hAnsi="Aptos"/>
                <w:b/>
                <w:bCs/>
                <w:color w:val="26333F"/>
                <w:sz w:val="14"/>
              </w:rPr>
              <w:t xml:space="preserve">Not E6;</w:t>
            </w:r>
            <w:r>
              <w:rPr>
                <w:rFonts w:ascii="Aptos" w:hAnsi="Aptos"/>
                <w:b/>
                <w:bCs/>
                <w:color w:val="26333F"/>
                <w:sz w:val="14"/>
              </w:rPr>
              <w:t xml:space="preserve"> </w:t>
            </w:r>
            <w:r>
              <w:rPr>
                <w:rFonts w:ascii="Aptos" w:hAnsi="Aptos"/>
                <w:b/>
                <w:bCs/>
                <w:color w:val="26333F"/>
                <w:sz w:val="14"/>
              </w:rPr>
              <w:t xml:space="preserve">“</w:t>
            </w:r>
            <w:r>
              <w:rPr>
                <w:rFonts w:ascii="Aptos" w:hAnsi="Aptos"/>
                <w:b/>
                <w:bCs/>
                <w:color w:val="26333F"/>
                <w:sz w:val="14"/>
              </w:rPr>
              <w:t xml:space="preserve">battle-proven</w:t>
            </w:r>
            <w:r>
              <w:rPr>
                <w:rFonts w:ascii="Aptos" w:hAnsi="Aptos"/>
                <w:b/>
                <w:bCs/>
                <w:color w:val="26333F"/>
                <w:sz w:val="14"/>
              </w:rPr>
              <w:t xml:space="preserve">”</w:t>
            </w:r>
            <w:r>
              <w:rPr>
                <w:rFonts w:ascii="Aptos" w:hAnsi="Aptos"/>
                <w:b/>
                <w:bCs/>
                <w:color w:val="26333F"/>
                <w:sz w:val="14"/>
              </w:rPr>
              <w:t xml:space="preserve"> </w:t>
            </w:r>
            <w:r>
              <w:rPr>
                <w:rFonts w:ascii="Aptos" w:hAnsi="Aptos"/>
                <w:b/>
                <w:bCs/>
                <w:color w:val="26333F"/>
                <w:sz w:val="14"/>
              </w:rPr>
              <w:t xml:space="preserve">remains prohibited</w:t>
            </w:r>
          </w:p>
        </w:tc>
      </w:tr>
    </w:tbl>
    <w:p>
      <w:pPr>
        <w:pStyle w:val="BodyText"/>
        <w:spacing w:after="60" w:line="247" w:lineRule="auto"/>
      </w:pPr>
      <w:r>
        <w:rPr>
          <w:rFonts w:ascii="Aptos" w:hAnsi="Aptos" w:eastAsia="Aptos"/>
        </w:rPr>
        <w:t xml:space="preserve">Evidence advances in validation records, not by rewriting the selection rationale.</w:t>
      </w:r>
    </w:p>
    <w:p>
      <w:pPr>
        <w:spacing w:after="60" w:line="247" w:lineRule="auto"/>
      </w:pPr>
      <w:r>
        <w:rPr>
          <w:rFonts w:ascii="Aptos" w:hAnsi="Aptos" w:eastAsia="Aptos"/>
        </w:rPr>
        <w:pict>
          <v:rect style="width:0;height:1.5pt" o:hralign="center" o:hrstd="t" o:hr="t"/>
        </w:pict>
      </w:r>
    </w:p>
    <w:bookmarkEnd w:id="64"/>
    <w:bookmarkStart w:id="65" w:name="adoption-and-freeze"/>
    <w:p>
      <w:pPr>
        <w:pStyle w:val="Heading2"/>
        <w:keepNext/>
        <w:spacing w:before="180" w:after="80"/>
      </w:pPr>
      <w:r>
        <w:rPr>
          <w:rFonts w:ascii="Aptos" w:hAnsi="Aptos" w:eastAsia="Aptos"/>
        </w:rPr>
        <w:t xml:space="preserve">12. Adoption and freeze</w:t>
      </w:r>
    </w:p>
    <w:p>
      <w:pPr>
        <w:pStyle w:val="FirstParagraph"/>
        <w:spacing w:after="60" w:line="247" w:lineRule="auto"/>
      </w:pPr>
      <w:r>
        <w:rPr>
          <w:rFonts w:ascii="Aptos" w:hAnsi="Aptos" w:eastAsia="Aptos"/>
        </w:rPr>
        <w:t xml:space="preserve">This record is ready for adoption after the checklist in</w:t>
      </w:r>
      <w:r>
        <w:rPr>
          <w:rFonts w:ascii="Aptos" w:hAnsi="Aptos" w:eastAsia="Aptos"/>
        </w:rPr>
        <w:t xml:space="preserve"> </w:t>
      </w:r>
      <w:r>
        <w:rPr>
          <w:rFonts w:ascii="Aptos" w:hAnsi="Aptos" w:eastAsia="Aptos"/>
          <w:rStyle w:val="VerbatimChar"/>
        </w:rPr>
        <w:t xml:space="preserve">ADOPTION_CHECKLIST.md</w:t>
      </w:r>
      <w:r>
        <w:rPr>
          <w:rFonts w:ascii="Aptos" w:hAnsi="Aptos" w:eastAsia="Aptos"/>
        </w:rPr>
        <w:t xml:space="preserve"> </w:t>
      </w:r>
      <w:r>
        <w:rPr>
          <w:rFonts w:ascii="Aptos" w:hAnsi="Aptos" w:eastAsia="Aptos"/>
        </w:rPr>
        <w:t xml:space="preserve">is completed and</w:t>
      </w:r>
      <w:r>
        <w:rPr>
          <w:rFonts w:ascii="Aptos" w:hAnsi="Aptos" w:eastAsia="Aptos"/>
        </w:rPr>
        <w:t xml:space="preserve"> </w:t>
      </w:r>
      <w:r>
        <w:rPr>
          <w:rFonts w:ascii="Aptos" w:hAnsi="Aptos" w:eastAsia="Aptos"/>
          <w:rStyle w:val="VerbatimChar"/>
        </w:rPr>
        <w:t xml:space="preserve">STACK.sha256</w:t>
      </w:r>
      <w:r>
        <w:rPr>
          <w:rFonts w:ascii="Aptos" w:hAnsi="Aptos" w:eastAsia="Aptos"/>
        </w:rPr>
        <w:t xml:space="preserve"> </w:t>
      </w:r>
      <w:r>
        <w:rPr>
          <w:rFonts w:ascii="Aptos" w:hAnsi="Aptos" w:eastAsia="Aptos"/>
        </w:rPr>
        <w:t xml:space="preserve">is committed.</w:t>
      </w:r>
    </w:p>
    <w:p>
      <w:pPr>
        <w:pStyle w:val="BodyText"/>
        <w:spacing w:after="60" w:line="247" w:lineRule="auto"/>
      </w:pPr>
      <w:r>
        <w:rPr>
          <w:rFonts w:ascii="Aptos" w:hAnsi="Aptos" w:eastAsia="Aptos"/>
        </w:rPr>
        <w:t xml:space="preserve">After adoption, stack changes require one of:</w:t>
      </w:r>
    </w:p>
    <w:p>
      <w:pPr>
        <w:pStyle w:val="Compact"/>
        <w:numPr>
          <w:ilvl w:val="0"/>
          <w:numId w:val="1004"/>
        </w:numPr>
        <w:spacing w:after="60" w:line="247" w:lineRule="auto"/>
      </w:pPr>
      <w:r>
        <w:rPr>
          <w:rFonts w:ascii="Aptos" w:hAnsi="Aptos" w:eastAsia="Aptos"/>
        </w:rPr>
        <w:t xml:space="preserve">a failed qualification lane;</w:t>
      </w:r>
    </w:p>
    <w:p>
      <w:pPr>
        <w:pStyle w:val="Compact"/>
        <w:numPr>
          <w:ilvl w:val="0"/>
          <w:numId w:val="1004"/>
        </w:numPr>
        <w:spacing w:after="60" w:line="247" w:lineRule="auto"/>
      </w:pPr>
      <w:r>
        <w:rPr>
          <w:rFonts w:ascii="Aptos" w:hAnsi="Aptos" w:eastAsia="Aptos"/>
        </w:rPr>
        <w:t xml:space="preserve">surviving critical mutant;</w:t>
      </w:r>
    </w:p>
    <w:p>
      <w:pPr>
        <w:pStyle w:val="Compact"/>
        <w:numPr>
          <w:ilvl w:val="0"/>
          <w:numId w:val="1004"/>
        </w:numPr>
        <w:spacing w:after="60" w:line="247" w:lineRule="auto"/>
      </w:pPr>
      <w:r>
        <w:rPr>
          <w:rFonts w:ascii="Aptos" w:hAnsi="Aptos" w:eastAsia="Aptos"/>
        </w:rPr>
        <w:t xml:space="preserve">implementation contradiction;</w:t>
      </w:r>
    </w:p>
    <w:p>
      <w:pPr>
        <w:pStyle w:val="Compact"/>
        <w:numPr>
          <w:ilvl w:val="0"/>
          <w:numId w:val="1004"/>
        </w:numPr>
        <w:spacing w:after="60" w:line="247" w:lineRule="auto"/>
      </w:pPr>
      <w:r>
        <w:rPr>
          <w:rFonts w:ascii="Aptos" w:hAnsi="Aptos" w:eastAsia="Aptos"/>
        </w:rPr>
        <w:t xml:space="preserve">security advisory or supported-version lifecycle event;</w:t>
      </w:r>
    </w:p>
    <w:p>
      <w:pPr>
        <w:pStyle w:val="Compact"/>
        <w:numPr>
          <w:ilvl w:val="0"/>
          <w:numId w:val="1004"/>
        </w:numPr>
        <w:spacing w:after="60" w:line="247" w:lineRule="auto"/>
      </w:pPr>
      <w:r>
        <w:rPr>
          <w:rFonts w:ascii="Aptos" w:hAnsi="Aptos" w:eastAsia="Aptos"/>
        </w:rPr>
        <w:t xml:space="preserve">measured performance or operational failure;</w:t>
      </w:r>
    </w:p>
    <w:p>
      <w:pPr>
        <w:pStyle w:val="Compact"/>
        <w:numPr>
          <w:ilvl w:val="0"/>
          <w:numId w:val="1004"/>
        </w:numPr>
        <w:spacing w:after="60" w:line="247" w:lineRule="auto"/>
      </w:pPr>
      <w:r>
        <w:rPr>
          <w:rFonts w:ascii="Aptos" w:hAnsi="Aptos" w:eastAsia="Aptos"/>
        </w:rPr>
        <w:t xml:space="preserve">doctrine conflict;</w:t>
      </w:r>
    </w:p>
    <w:p>
      <w:pPr>
        <w:pStyle w:val="Compact"/>
        <w:numPr>
          <w:ilvl w:val="0"/>
          <w:numId w:val="1004"/>
        </w:numPr>
        <w:spacing w:after="60" w:line="247" w:lineRule="auto"/>
      </w:pPr>
      <w:r>
        <w:rPr>
          <w:rFonts w:ascii="Aptos" w:hAnsi="Aptos" w:eastAsia="Aptos"/>
        </w:rPr>
        <w:t xml:space="preserve">a revisit trigger recorded on the affected selection.</w:t>
      </w:r>
    </w:p>
    <w:p>
      <w:pPr>
        <w:pStyle w:val="FirstParagraph"/>
        <w:spacing w:after="60" w:line="247" w:lineRule="auto"/>
      </w:pPr>
      <w:r>
        <w:rPr>
          <w:rFonts w:ascii="Aptos" w:hAnsi="Aptos" w:eastAsia="Aptos"/>
        </w:rPr>
        <w:t xml:space="preserve">Fashion, a newer release, additional theoretical review or another vendor comparison is not evidence.</w:t>
      </w:r>
    </w:p>
    <w:p>
      <w:pPr>
        <w:spacing w:after="60" w:line="247" w:lineRule="auto"/>
      </w:pPr>
      <w:r>
        <w:rPr>
          <w:rFonts w:ascii="Aptos" w:hAnsi="Aptos" w:eastAsia="Aptos"/>
        </w:rPr>
        <w:pict>
          <v:rect style="width:0;height:1.5pt" o:hralign="center" o:hrstd="t" o:hr="t"/>
        </w:pict>
      </w:r>
    </w:p>
    <w:bookmarkEnd w:id="65"/>
    <w:bookmarkStart w:id="66" w:name="source-register"/>
    <w:p>
      <w:pPr>
        <w:pStyle w:val="Heading2"/>
        <w:keepNext/>
        <w:spacing w:before="180" w:after="80"/>
      </w:pPr>
      <w:r>
        <w:rPr>
          <w:rFonts w:ascii="Aptos" w:hAnsi="Aptos" w:eastAsia="Aptos"/>
        </w:rPr>
        <w:t xml:space="preserve">13. Source register</w:t>
      </w:r>
    </w:p>
    <w:p>
      <w:pPr>
        <w:pStyle w:val="Compact"/>
        <w:numPr>
          <w:ilvl w:val="0"/>
          <w:numId w:val="1005"/>
        </w:numPr>
        <w:spacing w:after="60" w:line="247" w:lineRule="auto"/>
      </w:pPr>
      <w:r>
        <w:rPr>
          <w:rFonts w:ascii="Aptos" w:hAnsi="Aptos" w:eastAsia="Aptos"/>
          <w:b/>
          <w:bCs/>
        </w:rPr>
        <w:t xml:space="preserve">[S01] TypeScript Team,</w:t>
      </w:r>
      <w:r>
        <w:rPr>
          <w:rFonts w:ascii="Aptos" w:hAnsi="Aptos" w:eastAsia="Aptos"/>
          <w:b/>
          <w:bCs/>
        </w:rPr>
        <w:t xml:space="preserve"> </w:t>
      </w:r>
      <w:r>
        <w:rPr>
          <w:rFonts w:ascii="Aptos" w:hAnsi="Aptos" w:eastAsia="Aptos"/>
          <w:b/>
          <w:bCs/>
          <w:i/>
          <w:iCs/>
        </w:rPr>
        <w:t xml:space="preserve">Announcing TypeScript 7.0</w:t>
      </w:r>
      <w:r>
        <w:rPr>
          <w:rFonts w:ascii="Aptos" w:hAnsi="Aptos" w:eastAsia="Aptos"/>
          <w:b/>
          <w:bCs/>
        </w:rPr>
        <w:t xml:space="preserve">.</w:t>
      </w:r>
      <w:r>
        <w:rPr>
          <w:rFonts w:ascii="Aptos" w:hAnsi="Aptos" w:eastAsia="Aptos"/>
        </w:rPr>
        <w:t xml:space="preserve"> </w:t>
      </w:r>
      <w:r>
        <w:rPr>
          <w:rFonts w:ascii="Aptos" w:hAnsi="Aptos" w:eastAsia="Aptos"/>
        </w:rPr>
        <w:t xml:space="preserve">TypeScript 7 GA, 8–12x typical full-build speedups, TypeScript 6 compatibility package, no stable 7.0 programmatic API.</w:t>
      </w:r>
      <w:r>
        <w:rPr>
          <w:rFonts w:ascii="Aptos" w:hAnsi="Aptos" w:eastAsia="Aptos"/>
        </w:rPr>
        <w:br/>
      </w:r>
      <w:r>
        <w:rPr>
          <w:rFonts w:ascii="Aptos" w:hAnsi="Aptos" w:eastAsia="Aptos"/>
        </w:rPr>
        <w:t xml:space="preserve">https://devblogs.microsoft.com/typescript/announcing-typescript-7-0/</w:t>
      </w:r>
    </w:p>
    <w:p>
      <w:pPr>
        <w:pStyle w:val="Compact"/>
        <w:numPr>
          <w:ilvl w:val="0"/>
          <w:numId w:val="1005"/>
        </w:numPr>
        <w:spacing w:after="60" w:line="247" w:lineRule="auto"/>
      </w:pPr>
      <w:r>
        <w:rPr>
          <w:rFonts w:ascii="Aptos" w:hAnsi="Aptos" w:eastAsia="Aptos"/>
          <w:b/>
          <w:bCs/>
        </w:rPr>
        <w:t xml:space="preserve">[S02] Node.js Project,</w:t>
      </w:r>
      <w:r>
        <w:rPr>
          <w:rFonts w:ascii="Aptos" w:hAnsi="Aptos" w:eastAsia="Aptos"/>
          <w:b/>
          <w:bCs/>
        </w:rPr>
        <w:t xml:space="preserve"> </w:t>
      </w:r>
      <w:r>
        <w:rPr>
          <w:rFonts w:ascii="Aptos" w:hAnsi="Aptos" w:eastAsia="Aptos"/>
          <w:b/>
          <w:bCs/>
          <w:i/>
          <w:iCs/>
        </w:rPr>
        <w:t xml:space="preserve">Node.js Releases</w:t>
      </w:r>
      <w:r>
        <w:rPr>
          <w:rFonts w:ascii="Aptos" w:hAnsi="Aptos" w:eastAsia="Aptos"/>
          <w:b/>
          <w:bCs/>
        </w:rPr>
        <w:t xml:space="preserve">.</w:t>
      </w:r>
      <w:r>
        <w:rPr>
          <w:rFonts w:ascii="Aptos" w:hAnsi="Aptos" w:eastAsia="Aptos"/>
        </w:rPr>
        <w:t xml:space="preserve"> </w:t>
      </w:r>
      <w:r>
        <w:rPr>
          <w:rFonts w:ascii="Aptos" w:hAnsi="Aptos" w:eastAsia="Aptos"/>
        </w:rPr>
        <w:t xml:space="preserve">Node 24 is LTS; production should use Active or Maintenance LTS.</w:t>
      </w:r>
      <w:r>
        <w:rPr>
          <w:rFonts w:ascii="Aptos" w:hAnsi="Aptos" w:eastAsia="Aptos"/>
        </w:rPr>
        <w:br/>
      </w:r>
      <w:r>
        <w:rPr>
          <w:rFonts w:ascii="Aptos" w:hAnsi="Aptos" w:eastAsia="Aptos"/>
        </w:rPr>
        <w:t xml:space="preserve">https://nodejs.org/en/about/previous-releases</w:t>
      </w:r>
    </w:p>
    <w:p>
      <w:pPr>
        <w:pStyle w:val="Compact"/>
        <w:numPr>
          <w:ilvl w:val="0"/>
          <w:numId w:val="1005"/>
        </w:numPr>
        <w:spacing w:after="60" w:line="247" w:lineRule="auto"/>
      </w:pPr>
      <w:r>
        <w:rPr>
          <w:rFonts w:ascii="Aptos" w:hAnsi="Aptos" w:eastAsia="Aptos"/>
          <w:b/>
          <w:bCs/>
        </w:rPr>
        <w:t xml:space="preserve">[S03] PostgreSQL Global Development Group,</w:t>
      </w:r>
      <w:r>
        <w:rPr>
          <w:rFonts w:ascii="Aptos" w:hAnsi="Aptos" w:eastAsia="Aptos"/>
          <w:b/>
          <w:bCs/>
        </w:rPr>
        <w:t xml:space="preserve"> </w:t>
      </w:r>
      <w:r>
        <w:rPr>
          <w:rFonts w:ascii="Aptos" w:hAnsi="Aptos" w:eastAsia="Aptos"/>
          <w:b/>
          <w:bCs/>
          <w:i/>
          <w:iCs/>
        </w:rPr>
        <w:t xml:space="preserve">PostgreSQL 18 Released</w:t>
      </w:r>
      <w:r>
        <w:rPr>
          <w:rFonts w:ascii="Aptos" w:hAnsi="Aptos" w:eastAsia="Aptos"/>
          <w:b/>
          <w:bCs/>
        </w:rPr>
        <w:t xml:space="preserve">.</w:t>
      </w:r>
      <w:r>
        <w:rPr>
          <w:rFonts w:ascii="Aptos" w:hAnsi="Aptos" w:eastAsia="Aptos"/>
        </w:rPr>
        <w:t xml:space="preserve"> </w:t>
      </w:r>
      <w:r>
        <w:rPr>
          <w:rFonts w:ascii="Aptos" w:hAnsi="Aptos" w:eastAsia="Aptos"/>
        </w:rPr>
        <w:t xml:space="preserve">PostgreSQL 18 is the current major release.</w:t>
      </w:r>
      <w:r>
        <w:rPr>
          <w:rFonts w:ascii="Aptos" w:hAnsi="Aptos" w:eastAsia="Aptos"/>
        </w:rPr>
        <w:br/>
      </w:r>
      <w:r>
        <w:rPr>
          <w:rFonts w:ascii="Aptos" w:hAnsi="Aptos" w:eastAsia="Aptos"/>
        </w:rPr>
        <w:t xml:space="preserve">https://www.postgresql.org/about/news/postgresql-18-released-3142/</w:t>
      </w:r>
    </w:p>
    <w:p>
      <w:pPr>
        <w:pStyle w:val="Compact"/>
        <w:numPr>
          <w:ilvl w:val="0"/>
          <w:numId w:val="1005"/>
        </w:numPr>
        <w:spacing w:after="60" w:line="247" w:lineRule="auto"/>
      </w:pPr>
      <w:r>
        <w:rPr>
          <w:rFonts w:ascii="Aptos" w:hAnsi="Aptos" w:eastAsia="Aptos"/>
          <w:b/>
          <w:bCs/>
        </w:rPr>
        <w:t xml:space="preserve">[S04] PostgreSQL Global Development Group,</w:t>
      </w:r>
      <w:r>
        <w:rPr>
          <w:rFonts w:ascii="Aptos" w:hAnsi="Aptos" w:eastAsia="Aptos"/>
          <w:b/>
          <w:bCs/>
        </w:rPr>
        <w:t xml:space="preserve"> </w:t>
      </w:r>
      <w:r>
        <w:rPr>
          <w:rFonts w:ascii="Aptos" w:hAnsi="Aptos" w:eastAsia="Aptos"/>
          <w:b/>
          <w:bCs/>
          <w:i/>
          <w:iCs/>
        </w:rPr>
        <w:t xml:space="preserve">PostgreSQL 18.4 and 17.10 Released</w:t>
      </w:r>
      <w:r>
        <w:rPr>
          <w:rFonts w:ascii="Aptos" w:hAnsi="Aptos" w:eastAsia="Aptos"/>
          <w:b/>
          <w:bCs/>
        </w:rPr>
        <w:t xml:space="preserve">.</w:t>
      </w:r>
      <w:r>
        <w:rPr>
          <w:rFonts w:ascii="Aptos" w:hAnsi="Aptos" w:eastAsia="Aptos"/>
        </w:rPr>
        <w:t xml:space="preserve"> </w:t>
      </w:r>
      <w:r>
        <w:rPr>
          <w:rFonts w:ascii="Aptos" w:hAnsi="Aptos" w:eastAsia="Aptos"/>
        </w:rPr>
        <w:t xml:space="preserve">Current supported patch baselines used in this record.</w:t>
      </w:r>
      <w:r>
        <w:rPr>
          <w:rFonts w:ascii="Aptos" w:hAnsi="Aptos" w:eastAsia="Aptos"/>
        </w:rPr>
        <w:br/>
      </w:r>
      <w:r>
        <w:rPr>
          <w:rFonts w:ascii="Aptos" w:hAnsi="Aptos" w:eastAsia="Aptos"/>
        </w:rPr>
        <w:t xml:space="preserve">https://www.postgresql.org/about/news/postgresql-184-1710-1614-1518-and-1423-released-3297/</w:t>
      </w:r>
    </w:p>
    <w:p>
      <w:pPr>
        <w:pStyle w:val="Compact"/>
        <w:numPr>
          <w:ilvl w:val="0"/>
          <w:numId w:val="1005"/>
        </w:numPr>
        <w:spacing w:after="60" w:line="247" w:lineRule="auto"/>
      </w:pPr>
      <w:r>
        <w:rPr>
          <w:rFonts w:ascii="Aptos" w:hAnsi="Aptos" w:eastAsia="Aptos"/>
          <w:b/>
          <w:bCs/>
        </w:rPr>
        <w:t xml:space="preserve">[S05] Kysely,</w:t>
      </w:r>
      <w:r>
        <w:rPr>
          <w:rFonts w:ascii="Aptos" w:hAnsi="Aptos" w:eastAsia="Aptos"/>
          <w:b/>
          <w:bCs/>
        </w:rPr>
        <w:t xml:space="preserve"> </w:t>
      </w:r>
      <w:r>
        <w:rPr>
          <w:rFonts w:ascii="Aptos" w:hAnsi="Aptos" w:eastAsia="Aptos"/>
          <w:b/>
          <w:bCs/>
          <w:i/>
          <w:iCs/>
        </w:rPr>
        <w:t xml:space="preserve">Kysely documentation</w:t>
      </w:r>
      <w:r>
        <w:rPr>
          <w:rFonts w:ascii="Aptos" w:hAnsi="Aptos" w:eastAsia="Aptos"/>
          <w:b/>
          <w:bCs/>
        </w:rPr>
        <w:t xml:space="preserve">.</w:t>
      </w:r>
      <w:r>
        <w:rPr>
          <w:rFonts w:ascii="Aptos" w:hAnsi="Aptos" w:eastAsia="Aptos"/>
        </w:rPr>
        <w:t xml:space="preserve"> </w:t>
      </w:r>
      <w:r>
        <w:rPr>
          <w:rFonts w:ascii="Aptos" w:hAnsi="Aptos" w:eastAsia="Aptos"/>
        </w:rPr>
        <w:t xml:space="preserve">Thin SQL-shaped query builder, database-derived types, one-to-one compilation, zero dependencies.</w:t>
      </w:r>
      <w:r>
        <w:rPr>
          <w:rFonts w:ascii="Aptos" w:hAnsi="Aptos" w:eastAsia="Aptos"/>
        </w:rPr>
        <w:br/>
      </w:r>
      <w:r>
        <w:rPr>
          <w:rFonts w:ascii="Aptos" w:hAnsi="Aptos" w:eastAsia="Aptos"/>
        </w:rPr>
        <w:t xml:space="preserve">https://kysely.dev/</w:t>
      </w:r>
    </w:p>
    <w:p>
      <w:pPr>
        <w:pStyle w:val="Compact"/>
        <w:numPr>
          <w:ilvl w:val="0"/>
          <w:numId w:val="1005"/>
        </w:numPr>
        <w:spacing w:after="60" w:line="247" w:lineRule="auto"/>
      </w:pPr>
      <w:r>
        <w:rPr>
          <w:rFonts w:ascii="Aptos" w:hAnsi="Aptos" w:eastAsia="Aptos"/>
          <w:b/>
          <w:bCs/>
        </w:rPr>
        <w:t xml:space="preserve">[S06] node-postgres,</w:t>
      </w:r>
      <w:r>
        <w:rPr>
          <w:rFonts w:ascii="Aptos" w:hAnsi="Aptos" w:eastAsia="Aptos"/>
          <w:b/>
          <w:bCs/>
        </w:rPr>
        <w:t xml:space="preserve"> </w:t>
      </w:r>
      <w:r>
        <w:rPr>
          <w:rFonts w:ascii="Aptos" w:hAnsi="Aptos" w:eastAsia="Aptos"/>
          <w:b/>
          <w:bCs/>
          <w:i/>
          <w:iCs/>
        </w:rPr>
        <w:t xml:space="preserve">Transactions</w:t>
      </w:r>
      <w:r>
        <w:rPr>
          <w:rFonts w:ascii="Aptos" w:hAnsi="Aptos" w:eastAsia="Aptos"/>
          <w:b/>
          <w:bCs/>
        </w:rPr>
        <w:t xml:space="preserve">.</w:t>
      </w:r>
      <w:r>
        <w:rPr>
          <w:rFonts w:ascii="Aptos" w:hAnsi="Aptos" w:eastAsia="Aptos"/>
        </w:rPr>
        <w:t xml:space="preserve"> </w:t>
      </w:r>
      <w:r>
        <w:rPr>
          <w:rFonts w:ascii="Aptos" w:hAnsi="Aptos" w:eastAsia="Aptos"/>
        </w:rPr>
        <w:t xml:space="preserve">All transaction statements must use the same checked-out client; pool.query is not safe for transactions.</w:t>
      </w:r>
      <w:r>
        <w:rPr>
          <w:rFonts w:ascii="Aptos" w:hAnsi="Aptos" w:eastAsia="Aptos"/>
        </w:rPr>
        <w:br/>
      </w:r>
      <w:r>
        <w:rPr>
          <w:rFonts w:ascii="Aptos" w:hAnsi="Aptos" w:eastAsia="Aptos"/>
        </w:rPr>
        <w:t xml:space="preserve">https://node-postgres.com/features/transactions</w:t>
      </w:r>
    </w:p>
    <w:p>
      <w:pPr>
        <w:pStyle w:val="Compact"/>
        <w:numPr>
          <w:ilvl w:val="0"/>
          <w:numId w:val="1005"/>
        </w:numPr>
        <w:spacing w:after="60" w:line="247" w:lineRule="auto"/>
      </w:pPr>
      <w:r>
        <w:rPr>
          <w:rFonts w:ascii="Aptos" w:hAnsi="Aptos" w:eastAsia="Aptos"/>
          <w:b/>
          <w:bCs/>
        </w:rPr>
        <w:t xml:space="preserve">[S07] node-postgres,</w:t>
      </w:r>
      <w:r>
        <w:rPr>
          <w:rFonts w:ascii="Aptos" w:hAnsi="Aptos" w:eastAsia="Aptos"/>
          <w:b/>
          <w:bCs/>
        </w:rPr>
        <w:t xml:space="preserve"> </w:t>
      </w:r>
      <w:r>
        <w:rPr>
          <w:rFonts w:ascii="Aptos" w:hAnsi="Aptos" w:eastAsia="Aptos"/>
          <w:b/>
          <w:bCs/>
          <w:i/>
          <w:iCs/>
        </w:rPr>
        <w:t xml:space="preserve">Data types and parsing</w:t>
      </w:r>
      <w:r>
        <w:rPr>
          <w:rFonts w:ascii="Aptos" w:hAnsi="Aptos" w:eastAsia="Aptos"/>
          <w:b/>
          <w:bCs/>
        </w:rPr>
        <w:t xml:space="preserve">.</w:t>
      </w:r>
      <w:r>
        <w:rPr>
          <w:rFonts w:ascii="Aptos" w:hAnsi="Aptos" w:eastAsia="Aptos"/>
        </w:rPr>
        <w:t xml:space="preserve"> </w:t>
      </w:r>
      <w:r>
        <w:rPr>
          <w:rFonts w:ascii="Aptos" w:hAnsi="Aptos" w:eastAsia="Aptos"/>
        </w:rPr>
        <w:t xml:space="preserve">Exact and custom type parsing; values can remain strings rather than being silently coerced.</w:t>
      </w:r>
      <w:r>
        <w:rPr>
          <w:rFonts w:ascii="Aptos" w:hAnsi="Aptos" w:eastAsia="Aptos"/>
        </w:rPr>
        <w:br/>
      </w:r>
      <w:r>
        <w:rPr>
          <w:rFonts w:ascii="Aptos" w:hAnsi="Aptos" w:eastAsia="Aptos"/>
        </w:rPr>
        <w:t xml:space="preserve">https://node-postgres.com/features/types</w:t>
      </w:r>
    </w:p>
    <w:p>
      <w:pPr>
        <w:pStyle w:val="Compact"/>
        <w:numPr>
          <w:ilvl w:val="0"/>
          <w:numId w:val="1005"/>
        </w:numPr>
        <w:spacing w:after="60" w:line="247" w:lineRule="auto"/>
      </w:pPr>
      <w:r>
        <w:rPr>
          <w:rFonts w:ascii="Aptos" w:hAnsi="Aptos" w:eastAsia="Aptos"/>
          <w:b/>
          <w:bCs/>
        </w:rPr>
        <w:t xml:space="preserve">[S08] Hono,</w:t>
      </w:r>
      <w:r>
        <w:rPr>
          <w:rFonts w:ascii="Aptos" w:hAnsi="Aptos" w:eastAsia="Aptos"/>
          <w:b/>
          <w:bCs/>
        </w:rPr>
        <w:t xml:space="preserve"> </w:t>
      </w:r>
      <w:r>
        <w:rPr>
          <w:rFonts w:ascii="Aptos" w:hAnsi="Aptos" w:eastAsia="Aptos"/>
          <w:b/>
          <w:bCs/>
          <w:i/>
          <w:iCs/>
        </w:rPr>
        <w:t xml:space="preserve">Node.js adapter</w:t>
      </w:r>
      <w:r>
        <w:rPr>
          <w:rFonts w:ascii="Aptos" w:hAnsi="Aptos" w:eastAsia="Aptos"/>
          <w:b/>
          <w:bCs/>
        </w:rPr>
        <w:t xml:space="preserve">.</w:t>
      </w:r>
      <w:r>
        <w:rPr>
          <w:rFonts w:ascii="Aptos" w:hAnsi="Aptos" w:eastAsia="Aptos"/>
        </w:rPr>
        <w:t xml:space="preserve"> </w:t>
      </w:r>
      <w:r>
        <w:rPr>
          <w:rFonts w:ascii="Aptos" w:hAnsi="Aptos" w:eastAsia="Aptos"/>
        </w:rPr>
        <w:t xml:space="preserve">Official Node adapter and server pattern.</w:t>
      </w:r>
      <w:r>
        <w:rPr>
          <w:rFonts w:ascii="Aptos" w:hAnsi="Aptos" w:eastAsia="Aptos"/>
        </w:rPr>
        <w:br/>
      </w:r>
      <w:r>
        <w:rPr>
          <w:rFonts w:ascii="Aptos" w:hAnsi="Aptos" w:eastAsia="Aptos"/>
        </w:rPr>
        <w:t xml:space="preserve">https://hono.dev/docs/getting-started/nodejs</w:t>
      </w:r>
    </w:p>
    <w:p>
      <w:pPr>
        <w:pStyle w:val="Compact"/>
        <w:numPr>
          <w:ilvl w:val="0"/>
          <w:numId w:val="1005"/>
        </w:numPr>
        <w:spacing w:after="60" w:line="247" w:lineRule="auto"/>
      </w:pPr>
      <w:r>
        <w:rPr>
          <w:rFonts w:ascii="Aptos" w:hAnsi="Aptos" w:eastAsia="Aptos"/>
          <w:b/>
          <w:bCs/>
        </w:rPr>
        <w:t xml:space="preserve">[S09] Hono,</w:t>
      </w:r>
      <w:r>
        <w:rPr>
          <w:rFonts w:ascii="Aptos" w:hAnsi="Aptos" w:eastAsia="Aptos"/>
          <w:b/>
          <w:bCs/>
        </w:rPr>
        <w:t xml:space="preserve"> </w:t>
      </w:r>
      <w:r>
        <w:rPr>
          <w:rFonts w:ascii="Aptos" w:hAnsi="Aptos" w:eastAsia="Aptos"/>
          <w:b/>
          <w:bCs/>
          <w:i/>
          <w:iCs/>
        </w:rPr>
        <w:t xml:space="preserve">Zod OpenAPI example</w:t>
      </w:r>
      <w:r>
        <w:rPr>
          <w:rFonts w:ascii="Aptos" w:hAnsi="Aptos" w:eastAsia="Aptos"/>
          <w:b/>
          <w:bCs/>
        </w:rPr>
        <w:t xml:space="preserve">.</w:t>
      </w:r>
      <w:r>
        <w:rPr>
          <w:rFonts w:ascii="Aptos" w:hAnsi="Aptos" w:eastAsia="Aptos"/>
        </w:rPr>
        <w:t xml:space="preserve"> </w:t>
      </w:r>
      <w:r>
        <w:rPr>
          <w:rFonts w:ascii="Aptos" w:hAnsi="Aptos" w:eastAsia="Aptos"/>
        </w:rPr>
        <w:t xml:space="preserve">Zod validation and OpenAPI generation through one approved path.</w:t>
      </w:r>
      <w:r>
        <w:rPr>
          <w:rFonts w:ascii="Aptos" w:hAnsi="Aptos" w:eastAsia="Aptos"/>
        </w:rPr>
        <w:br/>
      </w:r>
      <w:r>
        <w:rPr>
          <w:rFonts w:ascii="Aptos" w:hAnsi="Aptos" w:eastAsia="Aptos"/>
        </w:rPr>
        <w:t xml:space="preserve">https://hono.dev/examples/zod-openapi</w:t>
      </w:r>
    </w:p>
    <w:p>
      <w:pPr>
        <w:pStyle w:val="Compact"/>
        <w:numPr>
          <w:ilvl w:val="0"/>
          <w:numId w:val="1005"/>
        </w:numPr>
        <w:spacing w:after="60" w:line="247" w:lineRule="auto"/>
      </w:pPr>
      <w:r>
        <w:rPr>
          <w:rFonts w:ascii="Aptos" w:hAnsi="Aptos" w:eastAsia="Aptos"/>
          <w:b/>
          <w:bCs/>
        </w:rPr>
        <w:t xml:space="preserve">[S10] Zod,</w:t>
      </w:r>
      <w:r>
        <w:rPr>
          <w:rFonts w:ascii="Aptos" w:hAnsi="Aptos" w:eastAsia="Aptos"/>
          <w:b/>
          <w:bCs/>
        </w:rPr>
        <w:t xml:space="preserve"> </w:t>
      </w:r>
      <w:r>
        <w:rPr>
          <w:rFonts w:ascii="Aptos" w:hAnsi="Aptos" w:eastAsia="Aptos"/>
          <w:b/>
          <w:bCs/>
          <w:i/>
          <w:iCs/>
        </w:rPr>
        <w:t xml:space="preserve">Zod 4 documentation</w:t>
      </w:r>
      <w:r>
        <w:rPr>
          <w:rFonts w:ascii="Aptos" w:hAnsi="Aptos" w:eastAsia="Aptos"/>
          <w:b/>
          <w:bCs/>
        </w:rPr>
        <w:t xml:space="preserve">.</w:t>
      </w:r>
      <w:r>
        <w:rPr>
          <w:rFonts w:ascii="Aptos" w:hAnsi="Aptos" w:eastAsia="Aptos"/>
        </w:rPr>
        <w:t xml:space="preserve"> </w:t>
      </w:r>
      <w:r>
        <w:rPr>
          <w:rFonts w:ascii="Aptos" w:hAnsi="Aptos" w:eastAsia="Aptos"/>
        </w:rPr>
        <w:t xml:space="preserve">Zod 4 is stable and maps closely to TypeScript types.</w:t>
      </w:r>
      <w:r>
        <w:rPr>
          <w:rFonts w:ascii="Aptos" w:hAnsi="Aptos" w:eastAsia="Aptos"/>
        </w:rPr>
        <w:br/>
      </w:r>
      <w:r>
        <w:rPr>
          <w:rFonts w:ascii="Aptos" w:hAnsi="Aptos" w:eastAsia="Aptos"/>
        </w:rPr>
        <w:t xml:space="preserve">https://zod.dev/</w:t>
      </w:r>
    </w:p>
    <w:p>
      <w:pPr>
        <w:pStyle w:val="Compact"/>
        <w:numPr>
          <w:ilvl w:val="0"/>
          <w:numId w:val="1005"/>
        </w:numPr>
        <w:spacing w:after="60" w:line="247" w:lineRule="auto"/>
      </w:pPr>
      <w:r>
        <w:rPr>
          <w:rFonts w:ascii="Aptos" w:hAnsi="Aptos" w:eastAsia="Aptos"/>
          <w:b/>
          <w:bCs/>
        </w:rPr>
        <w:t xml:space="preserve">[S11] Vite,</w:t>
      </w:r>
      <w:r>
        <w:rPr>
          <w:rFonts w:ascii="Aptos" w:hAnsi="Aptos" w:eastAsia="Aptos"/>
          <w:b/>
          <w:bCs/>
        </w:rPr>
        <w:t xml:space="preserve"> </w:t>
      </w:r>
      <w:r>
        <w:rPr>
          <w:rFonts w:ascii="Aptos" w:hAnsi="Aptos" w:eastAsia="Aptos"/>
          <w:b/>
          <w:bCs/>
          <w:i/>
          <w:iCs/>
        </w:rPr>
        <w:t xml:space="preserve">Vite 8.1 announcement</w:t>
      </w:r>
      <w:r>
        <w:rPr>
          <w:rFonts w:ascii="Aptos" w:hAnsi="Aptos" w:eastAsia="Aptos"/>
          <w:b/>
          <w:bCs/>
        </w:rPr>
        <w:t xml:space="preserve">.</w:t>
      </w:r>
      <w:r>
        <w:rPr>
          <w:rFonts w:ascii="Aptos" w:hAnsi="Aptos" w:eastAsia="Aptos"/>
        </w:rPr>
        <w:t xml:space="preserve"> </w:t>
      </w:r>
      <w:r>
        <w:rPr>
          <w:rFonts w:ascii="Aptos" w:hAnsi="Aptos" w:eastAsia="Aptos"/>
        </w:rPr>
        <w:t xml:space="preserve">Vite 8.1 stable release line.</w:t>
      </w:r>
      <w:r>
        <w:rPr>
          <w:rFonts w:ascii="Aptos" w:hAnsi="Aptos" w:eastAsia="Aptos"/>
        </w:rPr>
        <w:br/>
      </w:r>
      <w:r>
        <w:rPr>
          <w:rFonts w:ascii="Aptos" w:hAnsi="Aptos" w:eastAsia="Aptos"/>
        </w:rPr>
        <w:t xml:space="preserve">https://vite.dev/blog/announcing-vite8-1</w:t>
      </w:r>
    </w:p>
    <w:p>
      <w:pPr>
        <w:pStyle w:val="Compact"/>
        <w:numPr>
          <w:ilvl w:val="0"/>
          <w:numId w:val="1005"/>
        </w:numPr>
        <w:spacing w:after="60" w:line="247" w:lineRule="auto"/>
      </w:pPr>
      <w:r>
        <w:rPr>
          <w:rFonts w:ascii="Aptos" w:hAnsi="Aptos" w:eastAsia="Aptos"/>
          <w:b/>
          <w:bCs/>
        </w:rPr>
        <w:t xml:space="preserve">[S12] React Team,</w:t>
      </w:r>
      <w:r>
        <w:rPr>
          <w:rFonts w:ascii="Aptos" w:hAnsi="Aptos" w:eastAsia="Aptos"/>
          <w:b/>
          <w:bCs/>
        </w:rPr>
        <w:t xml:space="preserve"> </w:t>
      </w:r>
      <w:r>
        <w:rPr>
          <w:rFonts w:ascii="Aptos" w:hAnsi="Aptos" w:eastAsia="Aptos"/>
          <w:b/>
          <w:bCs/>
          <w:i/>
          <w:iCs/>
        </w:rPr>
        <w:t xml:space="preserve">React 19.2</w:t>
      </w:r>
      <w:r>
        <w:rPr>
          <w:rFonts w:ascii="Aptos" w:hAnsi="Aptos" w:eastAsia="Aptos"/>
          <w:b/>
          <w:bCs/>
        </w:rPr>
        <w:t xml:space="preserve">.</w:t>
      </w:r>
      <w:r>
        <w:rPr>
          <w:rFonts w:ascii="Aptos" w:hAnsi="Aptos" w:eastAsia="Aptos"/>
        </w:rPr>
        <w:t xml:space="preserve"> </w:t>
      </w:r>
      <w:r>
        <w:rPr>
          <w:rFonts w:ascii="Aptos" w:hAnsi="Aptos" w:eastAsia="Aptos"/>
        </w:rPr>
        <w:t xml:space="preserve">React 19.2 release line.</w:t>
      </w:r>
      <w:r>
        <w:rPr>
          <w:rFonts w:ascii="Aptos" w:hAnsi="Aptos" w:eastAsia="Aptos"/>
        </w:rPr>
        <w:br/>
      </w:r>
      <w:r>
        <w:rPr>
          <w:rFonts w:ascii="Aptos" w:hAnsi="Aptos" w:eastAsia="Aptos"/>
        </w:rPr>
        <w:t xml:space="preserve">https://react.dev/blog/2025/10/01/react-19-2</w:t>
      </w:r>
    </w:p>
    <w:p>
      <w:pPr>
        <w:pStyle w:val="Compact"/>
        <w:numPr>
          <w:ilvl w:val="0"/>
          <w:numId w:val="1005"/>
        </w:numPr>
        <w:spacing w:after="60" w:line="247" w:lineRule="auto"/>
      </w:pPr>
      <w:r>
        <w:rPr>
          <w:rFonts w:ascii="Aptos" w:hAnsi="Aptos" w:eastAsia="Aptos"/>
          <w:b/>
          <w:bCs/>
        </w:rPr>
        <w:t xml:space="preserve">[S13] React Team,</w:t>
      </w:r>
      <w:r>
        <w:rPr>
          <w:rFonts w:ascii="Aptos" w:hAnsi="Aptos" w:eastAsia="Aptos"/>
          <w:b/>
          <w:bCs/>
        </w:rPr>
        <w:t xml:space="preserve"> </w:t>
      </w:r>
      <w:r>
        <w:rPr>
          <w:rFonts w:ascii="Aptos" w:hAnsi="Aptos" w:eastAsia="Aptos"/>
          <w:b/>
          <w:bCs/>
          <w:i/>
          <w:iCs/>
        </w:rPr>
        <w:t xml:space="preserve">RSC security fixes</w:t>
      </w:r>
      <w:r>
        <w:rPr>
          <w:rFonts w:ascii="Aptos" w:hAnsi="Aptos" w:eastAsia="Aptos"/>
          <w:b/>
          <w:bCs/>
        </w:rPr>
        <w:t xml:space="preserve">.</w:t>
      </w:r>
      <w:r>
        <w:rPr>
          <w:rFonts w:ascii="Aptos" w:hAnsi="Aptos" w:eastAsia="Aptos"/>
        </w:rPr>
        <w:t xml:space="preserve"> </w:t>
      </w:r>
      <w:r>
        <w:rPr>
          <w:rFonts w:ascii="Aptos" w:hAnsi="Aptos" w:eastAsia="Aptos"/>
        </w:rPr>
        <w:t xml:space="preserve">React Server Components fixes through 19.2.4; this stack prohibits react-server-dom packages.</w:t>
      </w:r>
      <w:r>
        <w:rPr>
          <w:rFonts w:ascii="Aptos" w:hAnsi="Aptos" w:eastAsia="Aptos"/>
        </w:rPr>
        <w:br/>
      </w:r>
      <w:r>
        <w:rPr>
          <w:rFonts w:ascii="Aptos" w:hAnsi="Aptos" w:eastAsia="Aptos"/>
        </w:rPr>
        <w:t xml:space="preserve">https://react.dev/blog/2025/12/11/denial-of-service-and-source-code-exposure-in-react-server-components</w:t>
      </w:r>
    </w:p>
    <w:p>
      <w:pPr>
        <w:pStyle w:val="Compact"/>
        <w:numPr>
          <w:ilvl w:val="0"/>
          <w:numId w:val="1005"/>
        </w:numPr>
        <w:spacing w:after="60" w:line="247" w:lineRule="auto"/>
      </w:pPr>
      <w:r>
        <w:rPr>
          <w:rFonts w:ascii="Aptos" w:hAnsi="Aptos" w:eastAsia="Aptos"/>
          <w:b/>
          <w:bCs/>
        </w:rPr>
        <w:t xml:space="preserve">[S14] Tailwind Labs,</w:t>
      </w:r>
      <w:r>
        <w:rPr>
          <w:rFonts w:ascii="Aptos" w:hAnsi="Aptos" w:eastAsia="Aptos"/>
          <w:b/>
          <w:bCs/>
        </w:rPr>
        <w:t xml:space="preserve"> </w:t>
      </w:r>
      <w:r>
        <w:rPr>
          <w:rFonts w:ascii="Aptos" w:hAnsi="Aptos" w:eastAsia="Aptos"/>
          <w:b/>
          <w:bCs/>
          <w:i/>
          <w:iCs/>
        </w:rPr>
        <w:t xml:space="preserve">Tailwind CSS v4.3</w:t>
      </w:r>
      <w:r>
        <w:rPr>
          <w:rFonts w:ascii="Aptos" w:hAnsi="Aptos" w:eastAsia="Aptos"/>
          <w:b/>
          <w:bCs/>
        </w:rPr>
        <w:t xml:space="preserve">.</w:t>
      </w:r>
      <w:r>
        <w:rPr>
          <w:rFonts w:ascii="Aptos" w:hAnsi="Aptos" w:eastAsia="Aptos"/>
        </w:rPr>
        <w:t xml:space="preserve"> </w:t>
      </w:r>
      <w:r>
        <w:rPr>
          <w:rFonts w:ascii="Aptos" w:hAnsi="Aptos" w:eastAsia="Aptos"/>
        </w:rPr>
        <w:t xml:space="preserve">Tailwind CSS v4 current release family.</w:t>
      </w:r>
      <w:r>
        <w:rPr>
          <w:rFonts w:ascii="Aptos" w:hAnsi="Aptos" w:eastAsia="Aptos"/>
        </w:rPr>
        <w:br/>
      </w:r>
      <w:r>
        <w:rPr>
          <w:rFonts w:ascii="Aptos" w:hAnsi="Aptos" w:eastAsia="Aptos"/>
        </w:rPr>
        <w:t xml:space="preserve">https://tailwindcss.com/blog</w:t>
      </w:r>
    </w:p>
    <w:p>
      <w:pPr>
        <w:pStyle w:val="Compact"/>
        <w:numPr>
          <w:ilvl w:val="0"/>
          <w:numId w:val="1005"/>
        </w:numPr>
        <w:spacing w:after="60" w:line="247" w:lineRule="auto"/>
      </w:pPr>
      <w:r>
        <w:rPr>
          <w:rFonts w:ascii="Aptos" w:hAnsi="Aptos" w:eastAsia="Aptos"/>
          <w:b/>
          <w:bCs/>
        </w:rPr>
        <w:t xml:space="preserve">[S15] Keycloak,</w:t>
      </w:r>
      <w:r>
        <w:rPr>
          <w:rFonts w:ascii="Aptos" w:hAnsi="Aptos" w:eastAsia="Aptos"/>
          <w:b/>
          <w:bCs/>
        </w:rPr>
        <w:t xml:space="preserve"> </w:t>
      </w:r>
      <w:r>
        <w:rPr>
          <w:rFonts w:ascii="Aptos" w:hAnsi="Aptos" w:eastAsia="Aptos"/>
          <w:b/>
          <w:bCs/>
          <w:i/>
          <w:iCs/>
        </w:rPr>
        <w:t xml:space="preserve">Keycloak 26.7.0 released</w:t>
      </w:r>
      <w:r>
        <w:rPr>
          <w:rFonts w:ascii="Aptos" w:hAnsi="Aptos" w:eastAsia="Aptos"/>
          <w:b/>
          <w:bCs/>
        </w:rPr>
        <w:t xml:space="preserve">.</w:t>
      </w:r>
      <w:r>
        <w:rPr>
          <w:rFonts w:ascii="Aptos" w:hAnsi="Aptos" w:eastAsia="Aptos"/>
        </w:rPr>
        <w:t xml:space="preserve"> </w:t>
      </w:r>
      <w:r>
        <w:rPr>
          <w:rFonts w:ascii="Aptos" w:hAnsi="Aptos" w:eastAsia="Aptos"/>
        </w:rPr>
        <w:t xml:space="preserve">Current reference self-hosted OIDC provider line.</w:t>
      </w:r>
      <w:r>
        <w:rPr>
          <w:rFonts w:ascii="Aptos" w:hAnsi="Aptos" w:eastAsia="Aptos"/>
        </w:rPr>
        <w:br/>
      </w:r>
      <w:r>
        <w:rPr>
          <w:rFonts w:ascii="Aptos" w:hAnsi="Aptos" w:eastAsia="Aptos"/>
        </w:rPr>
        <w:t xml:space="preserve">https://www.keycloak.org/2026/07/keycloak-2670-released</w:t>
      </w:r>
    </w:p>
    <w:p>
      <w:pPr>
        <w:pStyle w:val="Compact"/>
        <w:numPr>
          <w:ilvl w:val="0"/>
          <w:numId w:val="1005"/>
        </w:numPr>
        <w:spacing w:after="60" w:line="247" w:lineRule="auto"/>
      </w:pPr>
      <w:r>
        <w:rPr>
          <w:rFonts w:ascii="Aptos" w:hAnsi="Aptos" w:eastAsia="Aptos"/>
          <w:b/>
          <w:bCs/>
        </w:rPr>
        <w:t xml:space="preserve">[S16] Graphile Worker,</w:t>
      </w:r>
      <w:r>
        <w:rPr>
          <w:rFonts w:ascii="Aptos" w:hAnsi="Aptos" w:eastAsia="Aptos"/>
          <w:b/>
          <w:bCs/>
        </w:rPr>
        <w:t xml:space="preserve"> </w:t>
      </w:r>
      <w:r>
        <w:rPr>
          <w:rFonts w:ascii="Aptos" w:hAnsi="Aptos" w:eastAsia="Aptos"/>
          <w:b/>
          <w:bCs/>
          <w:i/>
          <w:iCs/>
        </w:rPr>
        <w:t xml:space="preserve">Graphile Worker documentation</w:t>
      </w:r>
      <w:r>
        <w:rPr>
          <w:rFonts w:ascii="Aptos" w:hAnsi="Aptos" w:eastAsia="Aptos"/>
          <w:b/>
          <w:bCs/>
        </w:rPr>
        <w:t xml:space="preserve">.</w:t>
      </w:r>
      <w:r>
        <w:rPr>
          <w:rFonts w:ascii="Aptos" w:hAnsi="Aptos" w:eastAsia="Aptos"/>
        </w:rPr>
        <w:t xml:space="preserve"> </w:t>
      </w:r>
      <w:r>
        <w:rPr>
          <w:rFonts w:ascii="Aptos" w:hAnsi="Aptos" w:eastAsia="Aptos"/>
        </w:rPr>
        <w:t xml:space="preserve">PostgreSQL-backed, at-least-once background jobs with retries; small-team infrastructure simplification.</w:t>
      </w:r>
      <w:r>
        <w:rPr>
          <w:rFonts w:ascii="Aptos" w:hAnsi="Aptos" w:eastAsia="Aptos"/>
        </w:rPr>
        <w:br/>
      </w:r>
      <w:r>
        <w:rPr>
          <w:rFonts w:ascii="Aptos" w:hAnsi="Aptos" w:eastAsia="Aptos"/>
        </w:rPr>
        <w:t xml:space="preserve">https://worker.graphile.org/docs</w:t>
      </w:r>
    </w:p>
    <w:p>
      <w:pPr>
        <w:pStyle w:val="Compact"/>
        <w:numPr>
          <w:ilvl w:val="0"/>
          <w:numId w:val="1005"/>
        </w:numPr>
        <w:spacing w:after="60" w:line="247" w:lineRule="auto"/>
      </w:pPr>
      <w:r>
        <w:rPr>
          <w:rFonts w:ascii="Aptos" w:hAnsi="Aptos" w:eastAsia="Aptos"/>
          <w:b/>
          <w:bCs/>
        </w:rPr>
        <w:t xml:space="preserve">[S17] TanStack,</w:t>
      </w:r>
      <w:r>
        <w:rPr>
          <w:rFonts w:ascii="Aptos" w:hAnsi="Aptos" w:eastAsia="Aptos"/>
          <w:b/>
          <w:bCs/>
        </w:rPr>
        <w:t xml:space="preserve"> </w:t>
      </w:r>
      <w:r>
        <w:rPr>
          <w:rFonts w:ascii="Aptos" w:hAnsi="Aptos" w:eastAsia="Aptos"/>
          <w:b/>
          <w:bCs/>
          <w:i/>
          <w:iCs/>
        </w:rPr>
        <w:t xml:space="preserve">Router type safety</w:t>
      </w:r>
      <w:r>
        <w:rPr>
          <w:rFonts w:ascii="Aptos" w:hAnsi="Aptos" w:eastAsia="Aptos"/>
          <w:b/>
          <w:bCs/>
        </w:rPr>
        <w:t xml:space="preserve">.</w:t>
      </w:r>
      <w:r>
        <w:rPr>
          <w:rFonts w:ascii="Aptos" w:hAnsi="Aptos" w:eastAsia="Aptos"/>
        </w:rPr>
        <w:t xml:space="preserve"> </w:t>
      </w:r>
      <w:r>
        <w:rPr>
          <w:rFonts w:ascii="Aptos" w:hAnsi="Aptos" w:eastAsia="Aptos"/>
        </w:rPr>
        <w:t xml:space="preserve">Type-safe routes, params and search state; runtime mismatch detection.</w:t>
      </w:r>
      <w:r>
        <w:rPr>
          <w:rFonts w:ascii="Aptos" w:hAnsi="Aptos" w:eastAsia="Aptos"/>
        </w:rPr>
        <w:br/>
      </w:r>
      <w:r>
        <w:rPr>
          <w:rFonts w:ascii="Aptos" w:hAnsi="Aptos" w:eastAsia="Aptos"/>
        </w:rPr>
        <w:t xml:space="preserve">https://tanstack.com/router/latest/docs/guide/type-safety</w:t>
      </w:r>
    </w:p>
    <w:p>
      <w:pPr>
        <w:pStyle w:val="Compact"/>
        <w:numPr>
          <w:ilvl w:val="0"/>
          <w:numId w:val="1005"/>
        </w:numPr>
        <w:spacing w:after="60" w:line="247" w:lineRule="auto"/>
      </w:pPr>
      <w:r>
        <w:rPr>
          <w:rFonts w:ascii="Aptos" w:hAnsi="Aptos" w:eastAsia="Aptos"/>
          <w:b/>
          <w:bCs/>
        </w:rPr>
        <w:t xml:space="preserve">[S18] Testcontainers,</w:t>
      </w:r>
      <w:r>
        <w:rPr>
          <w:rFonts w:ascii="Aptos" w:hAnsi="Aptos" w:eastAsia="Aptos"/>
          <w:b/>
          <w:bCs/>
        </w:rPr>
        <w:t xml:space="preserve"> </w:t>
      </w:r>
      <w:r>
        <w:rPr>
          <w:rFonts w:ascii="Aptos" w:hAnsi="Aptos" w:eastAsia="Aptos"/>
          <w:b/>
          <w:bCs/>
          <w:i/>
          <w:iCs/>
        </w:rPr>
        <w:t xml:space="preserve">PostgreSQL module for Node.js</w:t>
      </w:r>
      <w:r>
        <w:rPr>
          <w:rFonts w:ascii="Aptos" w:hAnsi="Aptos" w:eastAsia="Aptos"/>
          <w:b/>
          <w:bCs/>
        </w:rPr>
        <w:t xml:space="preserve">.</w:t>
      </w:r>
      <w:r>
        <w:rPr>
          <w:rFonts w:ascii="Aptos" w:hAnsi="Aptos" w:eastAsia="Aptos"/>
        </w:rPr>
        <w:t xml:space="preserve"> </w:t>
      </w:r>
      <w:r>
        <w:rPr>
          <w:rFonts w:ascii="Aptos" w:hAnsi="Aptos" w:eastAsia="Aptos"/>
        </w:rPr>
        <w:t xml:space="preserve">Real disposable PostgreSQL for authoritative integration tests.</w:t>
      </w:r>
      <w:r>
        <w:rPr>
          <w:rFonts w:ascii="Aptos" w:hAnsi="Aptos" w:eastAsia="Aptos"/>
        </w:rPr>
        <w:br/>
      </w:r>
      <w:r>
        <w:rPr>
          <w:rFonts w:ascii="Aptos" w:hAnsi="Aptos" w:eastAsia="Aptos"/>
        </w:rPr>
        <w:t xml:space="preserve">https://node.testcontainers.org/modules/postgresql/</w:t>
      </w:r>
    </w:p>
    <w:p>
      <w:pPr>
        <w:pStyle w:val="Compact"/>
        <w:numPr>
          <w:ilvl w:val="0"/>
          <w:numId w:val="1005"/>
        </w:numPr>
        <w:spacing w:after="60" w:line="247" w:lineRule="auto"/>
      </w:pPr>
      <w:r>
        <w:rPr>
          <w:rFonts w:ascii="Aptos" w:hAnsi="Aptos" w:eastAsia="Aptos"/>
          <w:b/>
          <w:bCs/>
        </w:rPr>
        <w:t xml:space="preserve">[S19] PGlite,</w:t>
      </w:r>
      <w:r>
        <w:rPr>
          <w:rFonts w:ascii="Aptos" w:hAnsi="Aptos" w:eastAsia="Aptos"/>
          <w:b/>
          <w:bCs/>
        </w:rPr>
        <w:t xml:space="preserve"> </w:t>
      </w:r>
      <w:r>
        <w:rPr>
          <w:rFonts w:ascii="Aptos" w:hAnsi="Aptos" w:eastAsia="Aptos"/>
          <w:b/>
          <w:bCs/>
          <w:i/>
          <w:iCs/>
        </w:rPr>
        <w:t xml:space="preserve">Getting started</w:t>
      </w:r>
      <w:r>
        <w:rPr>
          <w:rFonts w:ascii="Aptos" w:hAnsi="Aptos" w:eastAsia="Aptos"/>
          <w:b/>
          <w:bCs/>
        </w:rPr>
        <w:t xml:space="preserve">.</w:t>
      </w:r>
      <w:r>
        <w:rPr>
          <w:rFonts w:ascii="Aptos" w:hAnsi="Aptos" w:eastAsia="Aptos"/>
        </w:rPr>
        <w:t xml:space="preserve"> </w:t>
      </w:r>
      <w:r>
        <w:rPr>
          <w:rFonts w:ascii="Aptos" w:hAnsi="Aptos" w:eastAsia="Aptos"/>
        </w:rPr>
        <w:t xml:space="preserve">Embedded PostgreSQL in WASM; single exclusive connection means concurrency is not qualified there.</w:t>
      </w:r>
      <w:r>
        <w:rPr>
          <w:rFonts w:ascii="Aptos" w:hAnsi="Aptos" w:eastAsia="Aptos"/>
        </w:rPr>
        <w:br/>
      </w:r>
      <w:r>
        <w:rPr>
          <w:rFonts w:ascii="Aptos" w:hAnsi="Aptos" w:eastAsia="Aptos"/>
        </w:rPr>
        <w:t xml:space="preserve">https://pglite.dev/docs/</w:t>
      </w:r>
    </w:p>
    <w:p>
      <w:pPr>
        <w:pStyle w:val="Compact"/>
        <w:numPr>
          <w:ilvl w:val="0"/>
          <w:numId w:val="1005"/>
        </w:numPr>
        <w:spacing w:after="60" w:line="247" w:lineRule="auto"/>
      </w:pPr>
      <w:r>
        <w:rPr>
          <w:rFonts w:ascii="Aptos" w:hAnsi="Aptos" w:eastAsia="Aptos"/>
          <w:b/>
          <w:bCs/>
        </w:rPr>
        <w:t xml:space="preserve">[S20] Vitest,</w:t>
      </w:r>
      <w:r>
        <w:rPr>
          <w:rFonts w:ascii="Aptos" w:hAnsi="Aptos" w:eastAsia="Aptos"/>
          <w:b/>
          <w:bCs/>
        </w:rPr>
        <w:t xml:space="preserve"> </w:t>
      </w:r>
      <w:r>
        <w:rPr>
          <w:rFonts w:ascii="Aptos" w:hAnsi="Aptos" w:eastAsia="Aptos"/>
          <w:b/>
          <w:bCs/>
          <w:i/>
          <w:iCs/>
        </w:rPr>
        <w:t xml:space="preserve">Vitest CLI</w:t>
      </w:r>
      <w:r>
        <w:rPr>
          <w:rFonts w:ascii="Aptos" w:hAnsi="Aptos" w:eastAsia="Aptos"/>
          <w:b/>
          <w:bCs/>
        </w:rPr>
        <w:t xml:space="preserve">.</w:t>
      </w:r>
      <w:r>
        <w:rPr>
          <w:rFonts w:ascii="Aptos" w:hAnsi="Aptos" w:eastAsia="Aptos"/>
        </w:rPr>
        <w:t xml:space="preserve"> </w:t>
      </w:r>
      <w:r>
        <w:rPr>
          <w:rFonts w:ascii="Aptos" w:hAnsi="Aptos" w:eastAsia="Aptos"/>
        </w:rPr>
        <w:t xml:space="preserve">Fast TypeScript/ESM test loop.</w:t>
      </w:r>
      <w:r>
        <w:rPr>
          <w:rFonts w:ascii="Aptos" w:hAnsi="Aptos" w:eastAsia="Aptos"/>
        </w:rPr>
        <w:br/>
      </w:r>
      <w:r>
        <w:rPr>
          <w:rFonts w:ascii="Aptos" w:hAnsi="Aptos" w:eastAsia="Aptos"/>
        </w:rPr>
        <w:t xml:space="preserve">https://vitest.dev/guide/cli</w:t>
      </w:r>
    </w:p>
    <w:p>
      <w:pPr>
        <w:pStyle w:val="Compact"/>
        <w:numPr>
          <w:ilvl w:val="0"/>
          <w:numId w:val="1005"/>
        </w:numPr>
        <w:spacing w:after="60" w:line="247" w:lineRule="auto"/>
      </w:pPr>
      <w:r>
        <w:rPr>
          <w:rFonts w:ascii="Aptos" w:hAnsi="Aptos" w:eastAsia="Aptos"/>
          <w:b/>
          <w:bCs/>
        </w:rPr>
        <w:t xml:space="preserve">[S21] fast-check,</w:t>
      </w:r>
      <w:r>
        <w:rPr>
          <w:rFonts w:ascii="Aptos" w:hAnsi="Aptos" w:eastAsia="Aptos"/>
          <w:b/>
          <w:bCs/>
        </w:rPr>
        <w:t xml:space="preserve"> </w:t>
      </w:r>
      <w:r>
        <w:rPr>
          <w:rFonts w:ascii="Aptos" w:hAnsi="Aptos" w:eastAsia="Aptos"/>
          <w:b/>
          <w:bCs/>
          <w:i/>
          <w:iCs/>
        </w:rPr>
        <w:t xml:space="preserve">Introduction</w:t>
      </w:r>
      <w:r>
        <w:rPr>
          <w:rFonts w:ascii="Aptos" w:hAnsi="Aptos" w:eastAsia="Aptos"/>
          <w:b/>
          <w:bCs/>
        </w:rPr>
        <w:t xml:space="preserve">.</w:t>
      </w:r>
      <w:r>
        <w:rPr>
          <w:rFonts w:ascii="Aptos" w:hAnsi="Aptos" w:eastAsia="Aptos"/>
        </w:rPr>
        <w:t xml:space="preserve"> </w:t>
      </w:r>
      <w:r>
        <w:rPr>
          <w:rFonts w:ascii="Aptos" w:hAnsi="Aptos" w:eastAsia="Aptos"/>
        </w:rPr>
        <w:t xml:space="preserve">Property-based test generation and shrinking.</w:t>
      </w:r>
      <w:r>
        <w:rPr>
          <w:rFonts w:ascii="Aptos" w:hAnsi="Aptos" w:eastAsia="Aptos"/>
        </w:rPr>
        <w:br/>
      </w:r>
      <w:r>
        <w:rPr>
          <w:rFonts w:ascii="Aptos" w:hAnsi="Aptos" w:eastAsia="Aptos"/>
        </w:rPr>
        <w:t xml:space="preserve">https://fast-check.dev/docs/introduction/</w:t>
      </w:r>
    </w:p>
    <w:p>
      <w:pPr>
        <w:pStyle w:val="Compact"/>
        <w:numPr>
          <w:ilvl w:val="0"/>
          <w:numId w:val="1005"/>
        </w:numPr>
        <w:spacing w:after="60" w:line="247" w:lineRule="auto"/>
      </w:pPr>
      <w:r>
        <w:rPr>
          <w:rFonts w:ascii="Aptos" w:hAnsi="Aptos" w:eastAsia="Aptos"/>
          <w:b/>
          <w:bCs/>
        </w:rPr>
        <w:t xml:space="preserve">[S22] Stryker,</w:t>
      </w:r>
      <w:r>
        <w:rPr>
          <w:rFonts w:ascii="Aptos" w:hAnsi="Aptos" w:eastAsia="Aptos"/>
          <w:b/>
          <w:bCs/>
        </w:rPr>
        <w:t xml:space="preserve"> </w:t>
      </w:r>
      <w:r>
        <w:rPr>
          <w:rFonts w:ascii="Aptos" w:hAnsi="Aptos" w:eastAsia="Aptos"/>
          <w:b/>
          <w:bCs/>
          <w:i/>
          <w:iCs/>
        </w:rPr>
        <w:t xml:space="preserve">StrykerJS introduction</w:t>
      </w:r>
      <w:r>
        <w:rPr>
          <w:rFonts w:ascii="Aptos" w:hAnsi="Aptos" w:eastAsia="Aptos"/>
          <w:b/>
          <w:bCs/>
        </w:rPr>
        <w:t xml:space="preserve">.</w:t>
      </w:r>
      <w:r>
        <w:rPr>
          <w:rFonts w:ascii="Aptos" w:hAnsi="Aptos" w:eastAsia="Aptos"/>
        </w:rPr>
        <w:t xml:space="preserve"> </w:t>
      </w:r>
      <w:r>
        <w:rPr>
          <w:rFonts w:ascii="Aptos" w:hAnsi="Aptos" w:eastAsia="Aptos"/>
        </w:rPr>
        <w:t xml:space="preserve">Mutation testing for JavaScript and TypeScript.</w:t>
      </w:r>
      <w:r>
        <w:rPr>
          <w:rFonts w:ascii="Aptos" w:hAnsi="Aptos" w:eastAsia="Aptos"/>
        </w:rPr>
        <w:br/>
      </w:r>
      <w:r>
        <w:rPr>
          <w:rFonts w:ascii="Aptos" w:hAnsi="Aptos" w:eastAsia="Aptos"/>
        </w:rPr>
        <w:t xml:space="preserve">https://stryker-mutator.io/docs/stryker-js/introduction/</w:t>
      </w:r>
    </w:p>
    <w:p>
      <w:pPr>
        <w:pStyle w:val="Compact"/>
        <w:numPr>
          <w:ilvl w:val="0"/>
          <w:numId w:val="1005"/>
        </w:numPr>
        <w:spacing w:after="60" w:line="247" w:lineRule="auto"/>
      </w:pPr>
      <w:r>
        <w:rPr>
          <w:rFonts w:ascii="Aptos" w:hAnsi="Aptos" w:eastAsia="Aptos"/>
          <w:b/>
          <w:bCs/>
        </w:rPr>
        <w:t xml:space="preserve">[S23] Metabase,</w:t>
      </w:r>
      <w:r>
        <w:rPr>
          <w:rFonts w:ascii="Aptos" w:hAnsi="Aptos" w:eastAsia="Aptos"/>
          <w:b/>
          <w:bCs/>
        </w:rPr>
        <w:t xml:space="preserve"> </w:t>
      </w:r>
      <w:r>
        <w:rPr>
          <w:rFonts w:ascii="Aptos" w:hAnsi="Aptos" w:eastAsia="Aptos"/>
          <w:b/>
          <w:bCs/>
          <w:i/>
          <w:iCs/>
        </w:rPr>
        <w:t xml:space="preserve">PostgreSQL connection</w:t>
      </w:r>
      <w:r>
        <w:rPr>
          <w:rFonts w:ascii="Aptos" w:hAnsi="Aptos" w:eastAsia="Aptos"/>
          <w:b/>
          <w:bCs/>
        </w:rPr>
        <w:t xml:space="preserve">.</w:t>
      </w:r>
      <w:r>
        <w:rPr>
          <w:rFonts w:ascii="Aptos" w:hAnsi="Aptos" w:eastAsia="Aptos"/>
        </w:rPr>
        <w:t xml:space="preserve"> </w:t>
      </w:r>
      <w:r>
        <w:rPr>
          <w:rFonts w:ascii="Aptos" w:hAnsi="Aptos" w:eastAsia="Aptos"/>
        </w:rPr>
        <w:t xml:space="preserve">Read-only schema-scoped PostgreSQL BI connection.</w:t>
      </w:r>
      <w:r>
        <w:rPr>
          <w:rFonts w:ascii="Aptos" w:hAnsi="Aptos" w:eastAsia="Aptos"/>
        </w:rPr>
        <w:br/>
      </w:r>
      <w:r>
        <w:rPr>
          <w:rFonts w:ascii="Aptos" w:hAnsi="Aptos" w:eastAsia="Aptos"/>
        </w:rPr>
        <w:t xml:space="preserve">https://www.metabase.com/docs/latest/databases/connections/postgresql</w:t>
      </w:r>
    </w:p>
    <w:p>
      <w:pPr>
        <w:pStyle w:val="Compact"/>
        <w:numPr>
          <w:ilvl w:val="0"/>
          <w:numId w:val="1005"/>
        </w:numPr>
        <w:spacing w:after="60" w:line="247" w:lineRule="auto"/>
      </w:pPr>
      <w:r>
        <w:rPr>
          <w:rFonts w:ascii="Aptos" w:hAnsi="Aptos" w:eastAsia="Aptos"/>
          <w:b/>
          <w:bCs/>
        </w:rPr>
        <w:t xml:space="preserve">[S24] OpenTelemetry,</w:t>
      </w:r>
      <w:r>
        <w:rPr>
          <w:rFonts w:ascii="Aptos" w:hAnsi="Aptos" w:eastAsia="Aptos"/>
          <w:b/>
          <w:bCs/>
        </w:rPr>
        <w:t xml:space="preserve"> </w:t>
      </w:r>
      <w:r>
        <w:rPr>
          <w:rFonts w:ascii="Aptos" w:hAnsi="Aptos" w:eastAsia="Aptos"/>
          <w:b/>
          <w:bCs/>
          <w:i/>
          <w:iCs/>
        </w:rPr>
        <w:t xml:space="preserve">JavaScript getting started</w:t>
      </w:r>
      <w:r>
        <w:rPr>
          <w:rFonts w:ascii="Aptos" w:hAnsi="Aptos" w:eastAsia="Aptos"/>
          <w:b/>
          <w:bCs/>
        </w:rPr>
        <w:t xml:space="preserve">.</w:t>
      </w:r>
      <w:r>
        <w:rPr>
          <w:rFonts w:ascii="Aptos" w:hAnsi="Aptos" w:eastAsia="Aptos"/>
        </w:rPr>
        <w:t xml:space="preserve"> </w:t>
      </w:r>
      <w:r>
        <w:rPr>
          <w:rFonts w:ascii="Aptos" w:hAnsi="Aptos" w:eastAsia="Aptos"/>
        </w:rPr>
        <w:t xml:space="preserve">Node.js and browser telemetry instrumentation.</w:t>
      </w:r>
      <w:r>
        <w:rPr>
          <w:rFonts w:ascii="Aptos" w:hAnsi="Aptos" w:eastAsia="Aptos"/>
        </w:rPr>
        <w:br/>
      </w:r>
      <w:r>
        <w:rPr>
          <w:rFonts w:ascii="Aptos" w:hAnsi="Aptos" w:eastAsia="Aptos"/>
        </w:rPr>
        <w:t xml:space="preserve">https://opentelemetry.io/docs/languages/js/getting-started/</w:t>
      </w:r>
    </w:p>
    <w:p>
      <w:pPr>
        <w:pStyle w:val="Compact"/>
        <w:numPr>
          <w:ilvl w:val="0"/>
          <w:numId w:val="1005"/>
        </w:numPr>
        <w:spacing w:after="60" w:line="247" w:lineRule="auto"/>
      </w:pPr>
      <w:r>
        <w:rPr>
          <w:rFonts w:ascii="Aptos" w:hAnsi="Aptos" w:eastAsia="Aptos"/>
          <w:b/>
          <w:bCs/>
        </w:rPr>
        <w:t xml:space="preserve">[S25] pnpm,</w:t>
      </w:r>
      <w:r>
        <w:rPr>
          <w:rFonts w:ascii="Aptos" w:hAnsi="Aptos" w:eastAsia="Aptos"/>
          <w:b/>
          <w:bCs/>
        </w:rPr>
        <w:t xml:space="preserve"> </w:t>
      </w:r>
      <w:r>
        <w:rPr>
          <w:rFonts w:ascii="Aptos" w:hAnsi="Aptos" w:eastAsia="Aptos"/>
          <w:b/>
          <w:bCs/>
          <w:i/>
          <w:iCs/>
        </w:rPr>
        <w:t xml:space="preserve">pnpm documentation</w:t>
      </w:r>
      <w:r>
        <w:rPr>
          <w:rFonts w:ascii="Aptos" w:hAnsi="Aptos" w:eastAsia="Aptos"/>
          <w:b/>
          <w:bCs/>
        </w:rPr>
        <w:t xml:space="preserve">.</w:t>
      </w:r>
      <w:r>
        <w:rPr>
          <w:rFonts w:ascii="Aptos" w:hAnsi="Aptos" w:eastAsia="Aptos"/>
        </w:rPr>
        <w:t xml:space="preserve"> </w:t>
      </w:r>
      <w:r>
        <w:rPr>
          <w:rFonts w:ascii="Aptos" w:hAnsi="Aptos" w:eastAsia="Aptos"/>
        </w:rPr>
        <w:t xml:space="preserve">Workspace support, exact lockfile workflow, monorepo package management.</w:t>
      </w:r>
      <w:r>
        <w:rPr>
          <w:rFonts w:ascii="Aptos" w:hAnsi="Aptos" w:eastAsia="Aptos"/>
        </w:rPr>
        <w:br/>
      </w:r>
      <w:r>
        <w:rPr>
          <w:rFonts w:ascii="Aptos" w:hAnsi="Aptos" w:eastAsia="Aptos"/>
        </w:rPr>
        <w:t xml:space="preserve">https://pnpm.io/</w:t>
      </w:r>
    </w:p>
    <w:bookmarkEnd w:id="66"/>
    <w:sectPr>
      <w:headerReference w:type="default" r:id="rId9"/>
      <w:footerReference w:type="default" r:id="rId10"/>
      <w:pgMar w:top="936" w:bottom="936" w:left="1008" w:right="1008" w:header="360" w:footer="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4"/>
      </w:rPr>
      <w:t xml:space="preserve">Approved architecture · Sources verified 2026-08-07 · 0db072117f1e… · </w:t>
    </w:r>
    <w:r>
      <w:rPr>
        <w:rFonts w:ascii="Aptos" w:hAnsi="Aptos"/>
        <w:color w:val="6B7280"/>
        <w:sz w:val="14"/>
      </w:rPr>
      <w:t xml:space="preserve">Page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4"/>
      </w:rPr>
      <w:t>AFENDA · Final Technology Stack Selection Record · v2.0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Aptos"/>
      <w:color w:val="26333F"/>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eastAsia="Aptos Display"/>
      <w:b/>
      <w:bCs/>
      <w:color w:val="14324A"/>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ptos Display" w:hAnsi="Aptos Display" w:eastAsia="Aptos Display"/>
      <w:b/>
      <w:bCs/>
      <w:color w:val="14324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ptos Display" w:hAnsi="Aptos Display" w:eastAsia="Aptos Display"/>
      <w:b/>
      <w:bCs/>
      <w:color w:val="1D5B79"/>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ptos" w:hAnsi="Aptos" w:eastAsia="Aptos"/>
      <w:b/>
      <w:bCs/>
      <w:color w:val="2E7D7A"/>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ptos Display" w:hAnsi="Aptos Display" w:eastAsia="Aptos Display"/>
      <w:b/>
      <w:bCs w:val="0"/>
      <w:color w:val="14324A"/>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AFENDA Final Technology Stack Selection Record</dc:title>
  <dc:creator>AFENDA</dc:creator>
  <cp:keywords>AFENDA, ERP, TypeScript, PostgreSQL, technology stack, vibe coding</cp:keywords>
  <dcterms:created xsi:type="dcterms:W3CDTF">2026-08-06T16:13:40Z</dcterms:created>
  <dcterms:modified xsi:type="dcterms:W3CDTF">2026-08-06T16:13:40Z</dcterms:modified>
  <dc:subject>Approved vibe-code-first ERP technology stack</dc:subject>
  <dc:description>Generated from the canonical STACK.md and hash-sealed bundle.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Sources and release lines verified 7 August 2026</vt:lpwstr>
  </property>
  <property fmtid="{D5CDD505-2E9C-101B-9397-08002B2CF9AE}" pid="3" name="subtitle">
    <vt:lpwstr>Version 2.0 · Approved implementation authority subordinate to DOCTRINE.md</vt:lpwstr>
  </property>
</Properties>
</file>