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386"/>
        <w:gridCol w:w="3118"/>
      </w:tblGrid>
      <w:tr>
        <w:tc>
          <w:tcPr>
            <w:tcW w:type="dxa" w:w="3591"/>
            <w:tcBorders>
              <w:bottom w:val="single" w:sz="10" w:color="14324A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2E7D7A"/>
                <w:sz w:val="30"/>
              </w:rPr>
              <w:t>AFENDA</w:t>
              <w:br/>
              <w:t>PAYROLL</w:t>
            </w:r>
          </w:p>
        </w:tc>
        <w:tc>
          <w:tcPr>
            <w:tcW w:type="dxa" w:w="3591"/>
            <w:tcBorders>
              <w:bottom w:val="single" w:sz="10" w:color="14324A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36"/>
              </w:rPr>
              <w:t>PAYSLIP / PENYATA GAJI</w:t>
            </w:r>
            <w:r>
              <w:rPr>
                <w:i/>
                <w:color w:val="66737E"/>
                <w:sz w:val="17"/>
              </w:rPr>
              <w:br/>
              <w:t>Malaysia payroll transparency format | SPECIMEN</w:t>
            </w:r>
          </w:p>
        </w:tc>
        <w:tc>
          <w:tcPr>
            <w:tcW w:type="dxa" w:w="3591"/>
            <w:tcBorders>
              <w:bottom w:val="single" w:sz="10" w:color="14324A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66737E"/>
                <w:sz w:val="16"/>
              </w:rPr>
              <w:t>Document No.   PS-DEMO-02418</w:t>
              <w:br/>
              <w:t>Payroll Run    RUN-DEMO-2026-04-MTH</w:t>
              <w:br/>
              <w:t>Pay Date       30 Apr 2026</w:t>
              <w:br/>
              <w:t>Currency       MYR</w:t>
            </w:r>
          </w:p>
        </w:tc>
      </w:tr>
    </w:tbl>
    <w:p>
      <w:pPr>
        <w:spacing w:after="60"/>
        <w:jc w:val="center"/>
      </w:pPr>
      <w:r>
        <w:rPr>
          <w:rFonts w:ascii="Aptos" w:hAnsi="Aptos"/>
          <w:color w:val="66737E"/>
          <w:sz w:val="14"/>
        </w:rPr>
        <w:t>AFENDA PAYROLL SERVICES SDN. BHD. | Reg: 202601234567 | EPF: DEMO-EPF-001 | SOCSO/EIS: DEMO-SOCSO-001 | LHDN: DEMO-LHDN-001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1  EMPLOYEE &amp; PAYMENT SUMMARY / MAKLUMAT PEKERJA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1361"/>
        <w:gridCol w:w="1928"/>
        <w:gridCol w:w="1304"/>
        <w:gridCol w:w="2494"/>
      </w:tblGrid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Employee Name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Nur Aisyah Binti Rahman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Designation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Senior Executive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EPF No.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********421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Employee ID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EMP-02418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Department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Finance &amp; Administration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SOCSO No.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********119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IC / Passport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************5913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Bank A/C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Maybank **** 4312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Pay Period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01 Apr 2026 - 30 Apr 2026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Statutory wage bases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EPF RM 5,562.50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SOCSO RM 5,562.50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EIS RM 5,562.50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2  WORK BASIS / ASAS KERJA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13"/>
              </w:rPr>
              <w:t>Calendar Days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13"/>
              </w:rPr>
              <w:t>Working Days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13"/>
              </w:rPr>
              <w:t>Payable Days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13"/>
              </w:rPr>
              <w:t>Unpaid Leave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13"/>
              </w:rPr>
              <w:t>OT 1.5x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13"/>
              </w:rPr>
              <w:t>Rest Day OT 2.0x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13"/>
              </w:rPr>
              <w:t>Public Holiday OT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13"/>
              </w:rPr>
              <w:t>Hours / Day</w:t>
            </w:r>
          </w:p>
        </w:tc>
      </w:tr>
      <w:tr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21"/>
              </w:rPr>
              <w:t>30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21"/>
              </w:rPr>
              <w:t>26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21"/>
              </w:rPr>
              <w:t>26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21"/>
              </w:rPr>
              <w:t>0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21"/>
              </w:rPr>
              <w:t>12.0 h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21"/>
              </w:rPr>
              <w:t>4.0 h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21"/>
              </w:rPr>
              <w:t>—</w:t>
            </w:r>
          </w:p>
        </w:tc>
        <w:tc>
          <w:tcPr>
            <w:tcW w:type="dxa" w:w="134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21"/>
              </w:rPr>
              <w:t>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3  PAY RESULT / KEPUTUSAN GAJI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567"/>
        <w:gridCol w:w="2948"/>
        <w:gridCol w:w="567"/>
        <w:gridCol w:w="3742"/>
      </w:tblGrid>
      <w:tr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7"/>
              </w:rPr>
              <w:t>GROSS PAY</w:t>
            </w:r>
          </w:p>
        </w:tc>
        <w:tc>
          <w:tcPr>
            <w:tcW w:type="dxa" w:w="2154"/>
          </w:tcPr>
          <w:p/>
        </w:tc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7"/>
              </w:rPr>
              <w:t>TOTAL DEDUCTIONS</w:t>
            </w:r>
          </w:p>
        </w:tc>
        <w:tc>
          <w:tcPr>
            <w:tcW w:type="dxa" w:w="2154"/>
          </w:tcPr>
          <w:p/>
        </w:tc>
        <w:tc>
          <w:tcPr>
            <w:tcW w:type="dxa" w:w="215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7"/>
              </w:rPr>
              <w:t>NET PAY / GAJI BERSIH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14324A"/>
              <w:bottom w:val="double" w:sz="8" w:color="14324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26333D"/>
                <w:sz w:val="28"/>
              </w:rPr>
              <w:t>RM 5,562.50</w:t>
            </w:r>
          </w:p>
        </w:tc>
        <w:tc>
          <w:tcPr>
            <w:tcW w:type="dxa" w:w="2154"/>
            <w:vAlign w:val="center"/>
            <w:tcBorders>
              <w:top w:val="single" w:sz="6" w:color="14324A"/>
              <w:bottom w:val="double" w:sz="8" w:color="14324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32"/>
              </w:rPr>
              <w:t>−</w:t>
            </w:r>
          </w:p>
        </w:tc>
        <w:tc>
          <w:tcPr>
            <w:tcW w:type="dxa" w:w="2154"/>
            <w:vAlign w:val="center"/>
            <w:tcBorders>
              <w:top w:val="single" w:sz="6" w:color="14324A"/>
              <w:bottom w:val="double" w:sz="8" w:color="14324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26333D"/>
                <w:sz w:val="28"/>
              </w:rPr>
              <w:t>RM 974.95</w:t>
            </w:r>
          </w:p>
        </w:tc>
        <w:tc>
          <w:tcPr>
            <w:tcW w:type="dxa" w:w="2154"/>
            <w:vAlign w:val="center"/>
            <w:tcBorders>
              <w:top w:val="single" w:sz="6" w:color="14324A"/>
              <w:bottom w:val="double" w:sz="8" w:color="14324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6737E"/>
                <w:sz w:val="32"/>
              </w:rPr>
              <w:t>=</w:t>
            </w:r>
          </w:p>
        </w:tc>
        <w:tc>
          <w:tcPr>
            <w:tcW w:type="dxa" w:w="2154"/>
            <w:vAlign w:val="center"/>
            <w:tcBorders>
              <w:top w:val="single" w:sz="6" w:color="14324A"/>
              <w:bottom w:val="double" w:sz="8" w:color="14324A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26333D"/>
                <w:sz w:val="34"/>
              </w:rPr>
              <w:t>RM 4,587.55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4  PAYROLL BREAKDOWN / PECAHAN GAJI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191"/>
        <w:gridCol w:w="2268"/>
        <w:gridCol w:w="1191"/>
        <w:gridCol w:w="2324"/>
        <w:gridCol w:w="1191"/>
      </w:tblGrid>
      <w:tr>
        <w:tc>
          <w:tcPr>
            <w:tcW w:type="dxa" w:w="3590"/>
            <w:gridSpan w:val="2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2EFEC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A. EARNINGS / PENDAPATAN</w:t>
            </w:r>
          </w:p>
        </w:tc>
        <w:tc>
          <w:tcPr>
            <w:tcW w:type="dxa" w:w="3590"/>
            <w:gridSpan w:val="2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7EBF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B. EMPLOYEE DEDUCTIONS / POTONGAN</w:t>
            </w:r>
          </w:p>
        </w:tc>
        <w:tc>
          <w:tcPr>
            <w:tcW w:type="dxa" w:w="3590"/>
            <w:gridSpan w:val="2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1EAF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C. EMPLOYER CONTRIBUTIONS / SUMBANGAN MAJIKAN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Description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Amount (RM)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Description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Amount (RM)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Description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Amount (RM)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Basic Salary</w:t>
              <w:br/>
              <w:t>Monthly basic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4,500.00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EPF Employee [S1]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611.90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EPF Employer [S1]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723.13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Fixed Allowance</w:t>
              <w:br/>
              <w:t>Fixed monthly allowance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300.00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SOCSO Employee [S2]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19.75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SOCSO Employer [S2]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69.05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Meal Allowance</w:t>
              <w:br/>
              <w:t>Eligible allowance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120.00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EIS Employee [S3]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10.90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EIS Employer [S3]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10.90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OT 1.5x</w:t>
              <w:br/>
              <w:t>12.0h x RM21.6344 x 1.5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389.42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PCB / MTD [S4]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182.40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HRD Corp Levy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45.00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Rest Day OT 2.0x</w:t>
              <w:br/>
              <w:t>4.0h x RM21.6344 x 2.0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173.08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Zakat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50.00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Arrears / Adjustment</w:t>
              <w:br/>
              <w:t>Prior-period adjustment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80.00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Salary Advance Recovery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100.00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0E6E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GROSS PAY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0E6EB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5,562.50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0E6E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TOTAL DEDUCTIONS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0E6EB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974.95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0E6EB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EMPLOYER CONTRIBUTIONS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0E6EB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/>
                <w:i w:val="0"/>
                <w:color w:val="14324A"/>
                <w:sz w:val="15"/>
              </w:rPr>
              <w:t>848.08</w:t>
            </w:r>
          </w:p>
        </w:tc>
      </w:tr>
    </w:tbl>
    <w:p>
      <w:pPr>
        <w:spacing w:before="20" w:after="20"/>
      </w:pPr>
      <w:r>
        <w:rPr>
          <w:rFonts w:ascii="Aptos" w:hAnsi="Aptos"/>
          <w:i/>
          <w:color w:val="114A65"/>
          <w:sz w:val="14"/>
        </w:rPr>
        <w:t>Employer-paid contributions are additional employer cost and are not deducted from your net pay.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5  HOW THIS PAYSLIP IS CALCULATED / CARA PENGIRAAN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5499"/>
      </w:tblGrid>
      <w:tr>
        <w:tc>
          <w:tcPr>
            <w:tcW w:type="dxa" w:w="538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• Basic salary = monthly basic pay for the pay period.</w:t>
              <w:br/>
              <w:t>• Proration (if applicable) = monthly basic ÷ eligible working days × payable days.</w:t>
              <w:br/>
              <w:t>• OT 1.5x = hourly basis × 1.5 × approved OT hours.</w:t>
              <w:br/>
              <w:t>• Rest-day OT = hourly basis × 2.0 × approved rest-day OT hours.</w:t>
              <w:br/>
              <w:t>• Gross pay = total earnings before employee deductions.</w:t>
              <w:br/>
              <w:t>• Net pay = gross pay − total employee deductions.</w:t>
            </w:r>
          </w:p>
        </w:tc>
        <w:tc>
          <w:tcPr>
            <w:tcW w:type="dxa" w:w="5386"/>
            <w:tcBorders>
              <w:top w:val="single" w:sz="3" w:color="C3CCD5"/>
              <w:left w:val="single" w:sz="3" w:color="C3CCD5"/>
              <w:bottom w:val="single" w:sz="3" w:color="C3CCD5"/>
              <w:right w:val="single" w:sz="3" w:color="C3CCD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STATUTORY TRANSPARENCY</w:t>
              <w:br/>
              <w:t>EPF [S1] — wage RM 5,562.50 | employee RM 611.90 | employer RM 723.13</w:t>
              <w:br/>
              <w:t>SOCSO [S2] — wage RM 5,562.50 | employee RM 19.75 | employer RM 69.05</w:t>
              <w:br/>
              <w:t>EIS [S3] — wage RM 5,562.50 | employee RM 10.90 | employer RM 10.90</w:t>
              <w:br/>
              <w:t>PCB / MTD [S4] — verified-result amount RM 182.40</w:t>
              <w:br/>
              <w:br/>
              <w:t>Statutory rates can vary by age, wage band, residency, category, election and official schedule.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6  YTD, RECTIFICATION &amp; AUDIT TRAIL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417"/>
        <w:gridCol w:w="1587"/>
        <w:gridCol w:w="2268"/>
        <w:gridCol w:w="3515"/>
      </w:tblGrid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CE9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Item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CE9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This Month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CE9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YTD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CE9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Audit / Adjustment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CE9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Value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Gross Pay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5,562.50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22,250.00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Prior-period adjustment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RM 80.00 arrears included this month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Net Pay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4,587.55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18,347.20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Supporting reference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ADJ-2026-04-117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PCB / MTD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182.40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729.60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Audit ID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AUD-DEMO-2026-04-02418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EPF Employee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611.90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2,447.60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Rule Pack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MY-PAYROLL-2026.08-R2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EPF Employer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723.13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2,892.52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Source Snapshot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SRC-MY-2026-08-06-R2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Zakat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50.00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righ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200.00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Status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SPECIMEN - NOT FOR PAYMENT</w:t>
            </w:r>
          </w:p>
        </w:tc>
      </w:tr>
    </w:tbl>
    <w:p>
      <w:pPr>
        <w:jc w:val="center"/>
      </w:pPr>
      <w:r>
        <w:rPr>
          <w:rFonts w:ascii="Aptos" w:hAnsi="Aptos"/>
          <w:b/>
          <w:color w:val="14324A"/>
          <w:sz w:val="32"/>
        </w:rPr>
        <w:t>PAYSLIP CALCULATION &amp; AUDIT ANNEX</w:t>
      </w:r>
    </w:p>
    <w:p>
      <w:pPr>
        <w:jc w:val="center"/>
      </w:pPr>
      <w:r>
        <w:rPr>
          <w:rFonts w:ascii="Aptos" w:hAnsi="Aptos"/>
          <w:i/>
          <w:color w:val="66737E"/>
          <w:sz w:val="17"/>
        </w:rPr>
        <w:t>Employee-facing explanation + evidence trail | SPECIMEN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A  AUDIT IDENTITY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5102"/>
      </w:tblGrid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Audit ID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AUD-DEMO-2026-04-02418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Unique trace reference for this employee statement</w:t>
            </w:r>
          </w:p>
        </w:tc>
      </w:tr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Payroll Run ID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RUN-DEMO-2026-04-MTH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Links the payslip to the payroll run</w:t>
            </w:r>
          </w:p>
        </w:tc>
      </w:tr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Rule Pack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MY-PAYROLL-2026.08-R2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Rules/version used by the payroll engine</w:t>
            </w:r>
          </w:p>
        </w:tc>
      </w:tr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5"/>
              </w:rPr>
              <w:t>Source Snapshot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SRC-MY-2026-08-06-R2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5"/>
              </w:rPr>
              <w:t>Evidence snapshot used for statutory calculations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B  CALCULATION TRACE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14"/>
        <w:gridCol w:w="2381"/>
        <w:gridCol w:w="1134"/>
        <w:gridCol w:w="1928"/>
        <w:gridCol w:w="1644"/>
      </w:tblGrid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Line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Input / Basis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Formula / Method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Result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Source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Control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Basic Salary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RM 4,500.00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Monthly basic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4,500.00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Payroll master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Normal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OT 1.5x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12h; RM21.6344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12 × 21.6344 × 1.5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389.42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Attendance / OT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Normal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Rest Day OT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4h; RM21.6344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4 × 21.6344 × 2.0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173.08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Attendance / OT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Normal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EPF Employee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EPF wage RM5,562.50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Verified schedule / rule pack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611.90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[S1]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Illustrative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SOCSO Employee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SOCSO wage RM5,562.50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Verified schedule / rule pack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19.75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[S2]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Illustrative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EIS Employee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EIS wage RM5,562.50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Verified schedule / rule pack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10.90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[S3]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Illustrative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PCB / MTD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Tax profile + remuneration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Verified method / evidence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182.40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[S4]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Illustrative</w:t>
            </w:r>
          </w:p>
        </w:tc>
      </w:tr>
      <w:tr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Net Pay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Gross RM5,562.50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Gross − deductions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4,587.55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Payroll register</w:t>
            </w:r>
          </w:p>
        </w:tc>
        <w:tc>
          <w:tcPr>
            <w:tcW w:type="dxa" w:w="1795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EFF2F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Calculated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C  RECTIFICATION / EXCEPTIONS / APPROVAL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2608"/>
        <w:gridCol w:w="1928"/>
        <w:gridCol w:w="2154"/>
      </w:tblGrid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Control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Value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Required Evidence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Owner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shd w:fill="D1DAE1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Status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Prior-period adjustment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RM 80.00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ADJ-2026-04-117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Payroll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Recorded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Override used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No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N/A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Payroll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Clear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Statutory review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Production required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Rule Pack + Source Snapshot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Payroll / Tax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Specimen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Employer mapping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AFD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Company Registry + Group Map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HR / Finance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Specimen</w:t>
            </w:r>
          </w:p>
        </w:tc>
      </w:tr>
      <w:tr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66737E"/>
                <w:sz w:val="14"/>
              </w:rPr>
              <w:t>Print package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Payslip + Audit Annex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Approved PDF + evidence record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Finance</w:t>
            </w:r>
          </w:p>
        </w:tc>
        <w:tc>
          <w:tcPr>
            <w:tcW w:type="dxa" w:w="2154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Specimen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D1DAE1"/>
            <w:vAlign w:val="center"/>
            <w:tcBorders>
              <w:top w:val="single" w:sz="4" w:color="C3CCD5"/>
              <w:left w:val="single" w:sz="4" w:color="C3CCD5"/>
              <w:bottom w:val="single" w:sz="6" w:color="C3CCD5"/>
              <w:right w:val="single" w:sz="4" w:color="C3CCD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8"/>
              </w:rPr>
              <w:t>D  SOURCE LABELS USED BY THE CURRENT ENGINE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5102"/>
        <w:gridCol w:w="4535"/>
      </w:tblGrid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[S1]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EPF / KWSP source schedule in payroll rule pack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Employee + employer EPF contribution basis</w:t>
            </w:r>
          </w:p>
        </w:tc>
      </w:tr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[S2]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SOCSO / PERKESO source schedule in payroll rule pack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SOCSO contribution basis</w:t>
            </w:r>
          </w:p>
        </w:tc>
      </w:tr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[S3]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EIS / PERKESO source schedule in payroll rule pack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EIS contribution basis</w:t>
            </w:r>
          </w:p>
        </w:tc>
      </w:tr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[S4]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Verified PCB / CP38 method or evidence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Monthly tax / CP38 result</w:t>
            </w:r>
          </w:p>
        </w:tc>
      </w:tr>
      <w:tr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4324A"/>
                <w:sz w:val="14"/>
              </w:rPr>
              <w:t>Source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Afenda Payroll Command Centre Google Sheet</w:t>
            </w:r>
          </w:p>
        </w:tc>
        <w:tc>
          <w:tcPr>
            <w:tcW w:type="dxa" w:w="3591"/>
            <w:tcBorders>
              <w:top w:val="single" w:sz="3" w:color="D7DEE5"/>
              <w:left w:val="single" w:sz="3" w:color="D7DEE5"/>
              <w:bottom w:val="single" w:sz="3" w:color="D7DEE5"/>
              <w:right w:val="single" w:sz="3" w:color="D7DEE5"/>
            </w:tcBorders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26333D"/>
                <w:sz w:val="14"/>
              </w:rPr>
              <w:t>Layout and engine-field reference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F2E0B9"/>
            <w:vAlign w:val="center"/>
            <w:tcBorders>
              <w:left w:val="single" w:sz="12" w:color="E7C38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7C4E01"/>
                <w:sz w:val="16"/>
              </w:rPr>
              <w:t>IMPORTANT — This document is a layout specimen, not a production statutory calculator. Production amounts must be generated by the approved payroll engine and verified against the controlled rule pack/source snapshot. Ordinary deductions remain neutral because a deduction is arithmetic, not a warning.</w:t>
            </w:r>
          </w:p>
        </w:tc>
      </w:tr>
    </w:tbl>
    <w:p>
      <w:pPr>
        <w:spacing w:before="80"/>
      </w:pPr>
      <w:r>
        <w:rPr>
          <w:rFonts w:ascii="Aptos" w:hAnsi="Aptos"/>
          <w:color w:val="66737E"/>
          <w:sz w:val="14"/>
        </w:rPr>
        <w:t>Source workbook used for layout reference: Afenda Payroll Command Centre — Google Sheets Edition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33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