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A19D" w14:textId="7300100B" w:rsidR="00A173FE" w:rsidRDefault="00A173FE" w:rsidP="002F031C">
      <w:pPr>
        <w:spacing w:line="276" w:lineRule="auto"/>
        <w:jc w:val="both"/>
        <w:rPr>
          <w:lang w:val="en-US"/>
        </w:rPr>
      </w:pPr>
      <w:r w:rsidRPr="005156CD">
        <w:rPr>
          <w:lang w:val="en-US"/>
        </w:rPr>
        <w:t>Version 2026-04-01 1</w:t>
      </w:r>
      <w:r>
        <w:rPr>
          <w:lang w:val="en-US"/>
        </w:rPr>
        <w:t>7</w:t>
      </w:r>
      <w:r w:rsidRPr="005156CD">
        <w:rPr>
          <w:lang w:val="en-US"/>
        </w:rPr>
        <w:t>:</w:t>
      </w:r>
      <w:r>
        <w:rPr>
          <w:lang w:val="en-US"/>
        </w:rPr>
        <w:t>35</w:t>
      </w:r>
      <w:r w:rsidRPr="005156CD">
        <w:rPr>
          <w:lang w:val="en-US"/>
        </w:rPr>
        <w:t>, Eric Pohl</w:t>
      </w:r>
    </w:p>
    <w:p w14:paraId="1C3B7D93" w14:textId="05EDE4F8" w:rsidR="00580F61" w:rsidRPr="0035546C" w:rsidRDefault="0035546C" w:rsidP="002F031C">
      <w:pPr>
        <w:pStyle w:val="Heading2"/>
        <w:numPr>
          <w:ilvl w:val="0"/>
          <w:numId w:val="1"/>
        </w:numPr>
        <w:spacing w:line="276" w:lineRule="auto"/>
        <w:rPr>
          <w:lang w:val="en-US"/>
        </w:rPr>
      </w:pPr>
      <w:r w:rsidRPr="0035546C">
        <w:rPr>
          <w:lang w:val="en-US"/>
        </w:rPr>
        <w:t>Measurements (water level)</w:t>
      </w:r>
    </w:p>
    <w:p w14:paraId="3638DFEA" w14:textId="50FB5A07" w:rsidR="0035546C" w:rsidRPr="0035546C" w:rsidRDefault="0035546C" w:rsidP="002F031C">
      <w:pPr>
        <w:spacing w:line="276" w:lineRule="auto"/>
        <w:jc w:val="both"/>
        <w:rPr>
          <w:lang w:val="en-US"/>
        </w:rPr>
      </w:pPr>
      <w:r w:rsidRPr="0035546C">
        <w:rPr>
          <w:lang w:val="en-US"/>
        </w:rPr>
        <w:t>The loggers (atmosphere and water) record the pressure every 1 h. The data need to be recovered in the field; there is no telecommunication available. This means that the loggers need to be located and eventually read out using the instrument-specific devices. For HOBO loggers, this is the HOBO shuttle (</w:t>
      </w:r>
      <w:r w:rsidRPr="0035546C">
        <w:rPr>
          <w:lang w:val="en-US"/>
        </w:rPr>
        <w:fldChar w:fldCharType="begin"/>
      </w:r>
      <w:r w:rsidRPr="0035546C">
        <w:rPr>
          <w:lang w:val="en-US"/>
        </w:rPr>
        <w:instrText xml:space="preserve"> REF _Ref225956885 \h </w:instrText>
      </w:r>
      <w:r w:rsidR="00A173FE">
        <w:rPr>
          <w:lang w:val="en-US"/>
        </w:rPr>
        <w:instrText xml:space="preserve"> \* MERGEFORMAT </w:instrText>
      </w:r>
      <w:r w:rsidRPr="0035546C">
        <w:rPr>
          <w:lang w:val="en-US"/>
        </w:rPr>
      </w:r>
      <w:r w:rsidRPr="0035546C">
        <w:rPr>
          <w:lang w:val="en-US"/>
        </w:rPr>
        <w:fldChar w:fldCharType="separate"/>
      </w:r>
      <w:r w:rsidRPr="0035546C">
        <w:rPr>
          <w:lang w:val="en-US"/>
        </w:rPr>
        <w:t xml:space="preserve">Figure </w:t>
      </w:r>
      <w:r w:rsidRPr="0035546C">
        <w:rPr>
          <w:noProof/>
          <w:lang w:val="en-US"/>
        </w:rPr>
        <w:t>1</w:t>
      </w:r>
      <w:r w:rsidRPr="0035546C">
        <w:rPr>
          <w:lang w:val="en-US"/>
        </w:rPr>
        <w:fldChar w:fldCharType="end"/>
      </w:r>
      <w:r w:rsidRPr="0035546C">
        <w:rPr>
          <w:lang w:val="en-US"/>
        </w:rPr>
        <w:t>). A fitting adapter (indicated in the figure) is required to align the logger with the infrared interface of the shuttle. The shuttle needs to be connected to a computer (Windows or Mac) and the software “</w:t>
      </w:r>
      <w:proofErr w:type="spellStart"/>
      <w:r w:rsidR="002931B5">
        <w:rPr>
          <w:lang w:val="en-US"/>
        </w:rPr>
        <w:t>HOBO</w:t>
      </w:r>
      <w:r w:rsidRPr="0035546C">
        <w:rPr>
          <w:lang w:val="en-US"/>
        </w:rPr>
        <w:t>ware</w:t>
      </w:r>
      <w:proofErr w:type="spellEnd"/>
      <w:r w:rsidRPr="0035546C">
        <w:rPr>
          <w:lang w:val="en-US"/>
        </w:rPr>
        <w:t xml:space="preserve">” needs to be installed. The free version is sufficient. </w:t>
      </w:r>
    </w:p>
    <w:p w14:paraId="2C68A564" w14:textId="0E736943" w:rsidR="0035546C" w:rsidRDefault="0035546C" w:rsidP="002F031C">
      <w:pPr>
        <w:spacing w:line="276" w:lineRule="auto"/>
        <w:jc w:val="both"/>
        <w:rPr>
          <w:lang w:val="en-US"/>
        </w:rPr>
      </w:pPr>
      <w:r w:rsidRPr="0035546C">
        <w:rPr>
          <w:lang w:val="en-US"/>
        </w:rPr>
        <w:t>It is important to think about the exchange of loggers beforehand. It can be useful to do a few discharge measurements (“</w:t>
      </w:r>
      <w:r w:rsidRPr="0035546C">
        <w:rPr>
          <w:b/>
          <w:bCs/>
          <w:lang w:val="en-US"/>
        </w:rPr>
        <w:t>03 - Installation and tools</w:t>
      </w:r>
      <w:r w:rsidRPr="0035546C">
        <w:rPr>
          <w:lang w:val="en-US"/>
        </w:rPr>
        <w:t xml:space="preserve">”) before exchanging the loggers. </w:t>
      </w:r>
      <w:r>
        <w:rPr>
          <w:lang w:val="en-US"/>
        </w:rPr>
        <w:t xml:space="preserve">This will result in some last data points for the old logger, and in several data points for the new logger. For the atmosphere logger, the new logger can and should be already placed next to the old atmosphere logger, so they run in parallel. After a few discharge measurements, the water level logger can be exchanged. This serves to </w:t>
      </w:r>
      <w:r w:rsidRPr="002931B5">
        <w:rPr>
          <w:b/>
          <w:bCs/>
          <w:lang w:val="en-US"/>
        </w:rPr>
        <w:t xml:space="preserve">have </w:t>
      </w:r>
      <w:r w:rsidR="002931B5" w:rsidRPr="002931B5">
        <w:rPr>
          <w:b/>
          <w:bCs/>
          <w:lang w:val="en-US"/>
        </w:rPr>
        <w:t>some</w:t>
      </w:r>
      <w:r w:rsidRPr="002931B5">
        <w:rPr>
          <w:b/>
          <w:bCs/>
          <w:lang w:val="en-US"/>
        </w:rPr>
        <w:t xml:space="preserve"> data points already for the new logger</w:t>
      </w:r>
      <w:r>
        <w:rPr>
          <w:lang w:val="en-US"/>
        </w:rPr>
        <w:t xml:space="preserve"> and one can identify if it is running properly or if there is an issue.</w:t>
      </w:r>
      <w:r w:rsidR="002931B5">
        <w:rPr>
          <w:lang w:val="en-US"/>
        </w:rPr>
        <w:t xml:space="preserve"> The water level data can be read out by taking the logger out of the tube when it is not measuring – the measuring interval is 1 h and the measuring time is always at the full hour. To be on the safe side, one can take the logger out </w:t>
      </w:r>
      <w:r w:rsidR="002931B5" w:rsidRPr="002931B5">
        <w:rPr>
          <w:b/>
          <w:bCs/>
          <w:lang w:val="en-US"/>
        </w:rPr>
        <w:t>5 minutes after the full hour, and the latest 15 minutes before a new measurement</w:t>
      </w:r>
      <w:r w:rsidR="002931B5">
        <w:rPr>
          <w:lang w:val="en-US"/>
        </w:rPr>
        <w:t xml:space="preserve"> so that there is enough time to put it back into the housing tube</w:t>
      </w:r>
      <w:r w:rsidR="00A064A2">
        <w:rPr>
          <w:lang w:val="en-US"/>
        </w:rPr>
        <w:t xml:space="preserve"> and not miss a measurement point</w:t>
      </w:r>
      <w:r w:rsidR="002931B5">
        <w:rPr>
          <w:lang w:val="en-US"/>
        </w:rPr>
        <w:t>.</w:t>
      </w:r>
    </w:p>
    <w:p w14:paraId="66428B0B" w14:textId="62475B5F" w:rsidR="0035546C" w:rsidRPr="0035546C" w:rsidRDefault="00307878" w:rsidP="002F031C">
      <w:pPr>
        <w:spacing w:line="276" w:lineRule="auto"/>
        <w:jc w:val="both"/>
        <w:rPr>
          <w:lang w:val="en-US"/>
        </w:rPr>
      </w:pPr>
      <w:r>
        <w:rPr>
          <w:lang w:val="en-US"/>
        </w:rPr>
        <w:t xml:space="preserve">The data can be read out using a field laptop (Windows required for van Essen), with the required software installed and the transfer cable or USB device to read out the data from the loggers </w:t>
      </w:r>
      <w:r w:rsidRPr="0035546C">
        <w:rPr>
          <w:lang w:val="en-US"/>
        </w:rPr>
        <w:t>(“</w:t>
      </w:r>
      <w:r w:rsidRPr="0035546C">
        <w:rPr>
          <w:b/>
          <w:bCs/>
          <w:lang w:val="en-US"/>
        </w:rPr>
        <w:t>03 - Installation and tools</w:t>
      </w:r>
      <w:r w:rsidRPr="0035546C">
        <w:rPr>
          <w:lang w:val="en-US"/>
        </w:rPr>
        <w:t>”)</w:t>
      </w:r>
      <w:r>
        <w:rPr>
          <w:lang w:val="en-US"/>
        </w:rPr>
        <w:t>.</w:t>
      </w:r>
    </w:p>
    <w:p w14:paraId="423D016C" w14:textId="77777777" w:rsidR="0035546C" w:rsidRPr="0035546C" w:rsidRDefault="0035546C" w:rsidP="002F031C">
      <w:pPr>
        <w:keepNext/>
        <w:spacing w:line="276" w:lineRule="auto"/>
        <w:jc w:val="both"/>
        <w:rPr>
          <w:lang w:val="en-US"/>
        </w:rPr>
      </w:pPr>
      <w:r w:rsidRPr="0035546C">
        <w:rPr>
          <w:noProof/>
          <w:lang w:val="en-US"/>
        </w:rPr>
        <w:drawing>
          <wp:inline distT="0" distB="0" distL="0" distR="0" wp14:anchorId="0E6C7A63" wp14:editId="7A1B133C">
            <wp:extent cx="3080084" cy="3080084"/>
            <wp:effectExtent l="0" t="0" r="6350" b="6350"/>
            <wp:docPr id="1000186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6001" name="Picture 100018600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31417" cy="3131417"/>
                    </a:xfrm>
                    <a:prstGeom prst="rect">
                      <a:avLst/>
                    </a:prstGeom>
                  </pic:spPr>
                </pic:pic>
              </a:graphicData>
            </a:graphic>
          </wp:inline>
        </w:drawing>
      </w:r>
    </w:p>
    <w:p w14:paraId="396C6506" w14:textId="22DC9687" w:rsidR="0035546C" w:rsidRDefault="0035546C" w:rsidP="002F031C">
      <w:pPr>
        <w:pStyle w:val="Caption"/>
        <w:spacing w:line="276" w:lineRule="auto"/>
        <w:jc w:val="both"/>
        <w:rPr>
          <w:lang w:val="en-US"/>
        </w:rPr>
      </w:pPr>
      <w:bookmarkStart w:id="0" w:name="_Ref225956885"/>
      <w:r w:rsidRPr="0035546C">
        <w:rPr>
          <w:lang w:val="en-US"/>
        </w:rPr>
        <w:t xml:space="preserve">Figure </w:t>
      </w:r>
      <w:r w:rsidRPr="0035546C">
        <w:rPr>
          <w:lang w:val="en-US"/>
        </w:rPr>
        <w:fldChar w:fldCharType="begin"/>
      </w:r>
      <w:r w:rsidRPr="0035546C">
        <w:rPr>
          <w:lang w:val="en-US"/>
        </w:rPr>
        <w:instrText xml:space="preserve"> SEQ Figure \* ARABIC </w:instrText>
      </w:r>
      <w:r w:rsidRPr="0035546C">
        <w:rPr>
          <w:lang w:val="en-US"/>
        </w:rPr>
        <w:fldChar w:fldCharType="separate"/>
      </w:r>
      <w:r w:rsidRPr="0035546C">
        <w:rPr>
          <w:noProof/>
          <w:lang w:val="en-US"/>
        </w:rPr>
        <w:t>1</w:t>
      </w:r>
      <w:r w:rsidRPr="0035546C">
        <w:rPr>
          <w:noProof/>
          <w:lang w:val="en-US"/>
        </w:rPr>
        <w:fldChar w:fldCharType="end"/>
      </w:r>
      <w:bookmarkEnd w:id="0"/>
      <w:r w:rsidRPr="0035546C">
        <w:rPr>
          <w:lang w:val="en-US"/>
        </w:rPr>
        <w:t>: HOBO Shuttle with adapters (one for the U20, and one for U20L loggers)</w:t>
      </w:r>
    </w:p>
    <w:sectPr w:rsidR="0035546C" w:rsidSect="00580F61">
      <w:headerReference w:type="default" r:id="rId9"/>
      <w:pgSz w:w="11906" w:h="16838"/>
      <w:pgMar w:top="1440" w:right="685" w:bottom="1440" w:left="1440" w:header="1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A7DCC" w14:textId="77777777" w:rsidR="00B54647" w:rsidRDefault="00B54647" w:rsidP="00580F61">
      <w:pPr>
        <w:spacing w:after="0" w:line="240" w:lineRule="auto"/>
      </w:pPr>
      <w:r>
        <w:separator/>
      </w:r>
    </w:p>
  </w:endnote>
  <w:endnote w:type="continuationSeparator" w:id="0">
    <w:p w14:paraId="55C8C26C" w14:textId="77777777" w:rsidR="00B54647" w:rsidRDefault="00B54647" w:rsidP="00580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C974" w14:textId="77777777" w:rsidR="00B54647" w:rsidRDefault="00B54647" w:rsidP="00580F61">
      <w:pPr>
        <w:spacing w:after="0" w:line="240" w:lineRule="auto"/>
      </w:pPr>
      <w:r>
        <w:separator/>
      </w:r>
    </w:p>
  </w:footnote>
  <w:footnote w:type="continuationSeparator" w:id="0">
    <w:p w14:paraId="0CC18148" w14:textId="77777777" w:rsidR="00B54647" w:rsidRDefault="00B54647" w:rsidP="00580F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B555" w14:textId="0BCD7389" w:rsidR="00580F61" w:rsidRDefault="00580F61" w:rsidP="00580F61">
    <w:pPr>
      <w:pStyle w:val="Header"/>
      <w:ind w:hanging="1276"/>
    </w:pPr>
    <w:r>
      <w:rPr>
        <w:noProof/>
      </w:rPr>
      <w:drawing>
        <wp:inline distT="0" distB="0" distL="0" distR="0" wp14:anchorId="07FE8AAB" wp14:editId="3774F16A">
          <wp:extent cx="1376126" cy="557890"/>
          <wp:effectExtent l="0" t="0" r="0" b="1270"/>
          <wp:docPr id="4055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568252" name="Picture 405568252"/>
                  <pic:cNvPicPr/>
                </pic:nvPicPr>
                <pic:blipFill>
                  <a:blip r:embed="rId1">
                    <a:extLst>
                      <a:ext uri="{28A0092B-C50C-407E-A947-70E740481C1C}">
                        <a14:useLocalDpi xmlns:a14="http://schemas.microsoft.com/office/drawing/2010/main" val="0"/>
                      </a:ext>
                    </a:extLst>
                  </a:blip>
                  <a:stretch>
                    <a:fillRect/>
                  </a:stretch>
                </pic:blipFill>
                <pic:spPr>
                  <a:xfrm>
                    <a:off x="0" y="0"/>
                    <a:ext cx="1670539" cy="677247"/>
                  </a:xfrm>
                  <a:prstGeom prst="rect">
                    <a:avLst/>
                  </a:prstGeom>
                </pic:spPr>
              </pic:pic>
            </a:graphicData>
          </a:graphic>
        </wp:inline>
      </w:drawing>
    </w:r>
    <w:r>
      <w:rPr>
        <w:noProof/>
      </w:rPr>
      <w:drawing>
        <wp:inline distT="0" distB="0" distL="0" distR="0" wp14:anchorId="124E6D8F" wp14:editId="49CF6CFE">
          <wp:extent cx="1481755" cy="489836"/>
          <wp:effectExtent l="0" t="0" r="4445" b="5715"/>
          <wp:docPr id="203180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8463" name="Picture 2031808463"/>
                  <pic:cNvPicPr/>
                </pic:nvPicPr>
                <pic:blipFill>
                  <a:blip r:embed="rId2">
                    <a:extLst>
                      <a:ext uri="{28A0092B-C50C-407E-A947-70E740481C1C}">
                        <a14:useLocalDpi xmlns:a14="http://schemas.microsoft.com/office/drawing/2010/main" val="0"/>
                      </a:ext>
                    </a:extLst>
                  </a:blip>
                  <a:stretch>
                    <a:fillRect/>
                  </a:stretch>
                </pic:blipFill>
                <pic:spPr>
                  <a:xfrm>
                    <a:off x="0" y="0"/>
                    <a:ext cx="1615653" cy="534100"/>
                  </a:xfrm>
                  <a:prstGeom prst="rect">
                    <a:avLst/>
                  </a:prstGeom>
                </pic:spPr>
              </pic:pic>
            </a:graphicData>
          </a:graphic>
        </wp:inline>
      </w:drawing>
    </w:r>
    <w:r w:rsidRPr="00580F61">
      <w:rPr>
        <w:noProof/>
      </w:rPr>
      <w:drawing>
        <wp:inline distT="0" distB="0" distL="0" distR="0" wp14:anchorId="5A00597A" wp14:editId="54CD2A6E">
          <wp:extent cx="824045" cy="494281"/>
          <wp:effectExtent l="0" t="0" r="0" b="0"/>
          <wp:docPr id="205627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27433" name=""/>
                  <pic:cNvPicPr/>
                </pic:nvPicPr>
                <pic:blipFill>
                  <a:blip r:embed="rId3"/>
                  <a:stretch>
                    <a:fillRect/>
                  </a:stretch>
                </pic:blipFill>
                <pic:spPr>
                  <a:xfrm>
                    <a:off x="0" y="0"/>
                    <a:ext cx="920943" cy="552403"/>
                  </a:xfrm>
                  <a:prstGeom prst="rect">
                    <a:avLst/>
                  </a:prstGeom>
                </pic:spPr>
              </pic:pic>
            </a:graphicData>
          </a:graphic>
        </wp:inline>
      </w:drawing>
    </w:r>
    <w:r>
      <w:fldChar w:fldCharType="begin"/>
    </w:r>
    <w:r>
      <w:instrText xml:space="preserve"> INCLUDEPICTURE "https://external-content.duckduckgo.com/iu/?u=https%3A%2F%2Fcommission.europa.eu%2Fprofiles%2Fcontrib%2Fewcms%2Fmodules%2Fewcms_seo%2Fassets%2Fimages%2Fec-socialmedia-fallback.png&amp;f=1&amp;nofb=1&amp;ipt=0770e13d42c7efd3a002e87c4ca178365888a898e14198af0c4850f340f1e3c7" \* MERGEFORMATINET </w:instrText>
    </w:r>
    <w:r>
      <w:fldChar w:fldCharType="separate"/>
    </w:r>
    <w:r>
      <w:rPr>
        <w:noProof/>
      </w:rPr>
      <w:drawing>
        <wp:inline distT="0" distB="0" distL="0" distR="0" wp14:anchorId="1D2F06BA" wp14:editId="09B000E4">
          <wp:extent cx="939793" cy="493635"/>
          <wp:effectExtent l="0" t="0" r="635" b="1905"/>
          <wp:docPr id="939038688" name="Picture 3" descr="Horizon Europe - European Com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rizon Europe - European Commission"/>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06545" cy="528697"/>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"https://external-content.duckduckgo.com/iu/?u=https%3A%2F%2Feuroheartpath.eu%2Fwp-content%2Fthemes%2Fhello-elementor-child%2Fimages%2FSERI.jpg&amp;f=1&amp;nofb=1&amp;ipt=4d322b4f0e2ddf01321490966e6941c14c2c5425dcc2d4e6537561ef72829ed6" \* MERGEFORMATINET </w:instrText>
    </w:r>
    <w:r>
      <w:fldChar w:fldCharType="separate"/>
    </w:r>
    <w:r>
      <w:rPr>
        <w:noProof/>
      </w:rPr>
      <w:drawing>
        <wp:inline distT="0" distB="0" distL="0" distR="0" wp14:anchorId="182662DA" wp14:editId="42EDE5EB">
          <wp:extent cx="1684611" cy="427405"/>
          <wp:effectExtent l="0" t="0" r="5080" b="4445"/>
          <wp:docPr id="2073795995" name="Picture 4" descr="EuroHear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uroHeartPath"/>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85374" cy="452970"/>
                  </a:xfrm>
                  <a:prstGeom prst="rect">
                    <a:avLst/>
                  </a:prstGeom>
                  <a:noFill/>
                  <a:ln>
                    <a:noFill/>
                  </a:ln>
                </pic:spPr>
              </pic:pic>
            </a:graphicData>
          </a:graphic>
        </wp:inline>
      </w:drawing>
    </w:r>
    <w:r>
      <w:fldChar w:fldCharType="end"/>
    </w:r>
    <w:r>
      <w:fldChar w:fldCharType="begin"/>
    </w:r>
    <w:r>
      <w:instrText xml:space="preserve"> INCLUDEPICTURE "https://external-content.duckduckgo.com/iu/?u=https%3A%2F%2Ftse1.mm.bing.net%2Fth%2Fid%2FOIP.lzZL6d9bGS-2M7ec8VxeFQHaFj%3Fpid%3DApi&amp;f=1&amp;ipt=7badd9521b6fb8d63fba723cd6705e0534332dc42a359c8f4d925a0322d2b7af&amp;ipo=images" \* MERGEFORMATINET </w:instrText>
    </w:r>
    <w:r>
      <w:fldChar w:fldCharType="separate"/>
    </w:r>
    <w:r>
      <w:rPr>
        <w:noProof/>
      </w:rPr>
      <w:drawing>
        <wp:inline distT="0" distB="0" distL="0" distR="0" wp14:anchorId="2946A0DD" wp14:editId="5E74B0B8">
          <wp:extent cx="664473" cy="497582"/>
          <wp:effectExtent l="0" t="0" r="0" b="0"/>
          <wp:docPr id="2097246070" name="Picture 5" descr="Free GEF Global Environment Facility Logo Vector Download | Logow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ree GEF Global Environment Facility Logo Vector Download | Logowi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2933" cy="533870"/>
                  </a:xfrm>
                  <a:prstGeom prst="rect">
                    <a:avLst/>
                  </a:prstGeom>
                  <a:noFill/>
                  <a:ln>
                    <a:noFill/>
                  </a:ln>
                </pic:spPr>
              </pic:pic>
            </a:graphicData>
          </a:graphic>
        </wp:inline>
      </w:drawing>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541C"/>
    <w:multiLevelType w:val="hybridMultilevel"/>
    <w:tmpl w:val="7638A4D4"/>
    <w:lvl w:ilvl="0" w:tplc="E864E994">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5502E23"/>
    <w:multiLevelType w:val="multilevel"/>
    <w:tmpl w:val="F496A6F8"/>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30455535">
    <w:abstractNumId w:val="0"/>
  </w:num>
  <w:num w:numId="2" w16cid:durableId="1056703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61"/>
    <w:rsid w:val="000B7BEC"/>
    <w:rsid w:val="000F1BCA"/>
    <w:rsid w:val="001D3D35"/>
    <w:rsid w:val="002931B5"/>
    <w:rsid w:val="002F031C"/>
    <w:rsid w:val="00307878"/>
    <w:rsid w:val="0035546C"/>
    <w:rsid w:val="003E485A"/>
    <w:rsid w:val="003E589B"/>
    <w:rsid w:val="00580F61"/>
    <w:rsid w:val="0065428D"/>
    <w:rsid w:val="00693DF7"/>
    <w:rsid w:val="00A064A2"/>
    <w:rsid w:val="00A173FE"/>
    <w:rsid w:val="00B02697"/>
    <w:rsid w:val="00B54647"/>
    <w:rsid w:val="00E12350"/>
    <w:rsid w:val="00F275D2"/>
    <w:rsid w:val="00FE763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7EC63B1A"/>
  <w15:chartTrackingRefBased/>
  <w15:docId w15:val="{32F7004A-59D4-BA4E-9D40-287DDE5D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61"/>
    <w:rPr>
      <w:rFonts w:eastAsiaTheme="majorEastAsia" w:cstheme="majorBidi"/>
      <w:color w:val="272727" w:themeColor="text1" w:themeTint="D8"/>
    </w:rPr>
  </w:style>
  <w:style w:type="paragraph" w:styleId="Title">
    <w:name w:val="Title"/>
    <w:basedOn w:val="Normal"/>
    <w:next w:val="Normal"/>
    <w:link w:val="TitleChar"/>
    <w:uiPriority w:val="10"/>
    <w:qFormat/>
    <w:rsid w:val="00580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61"/>
    <w:pPr>
      <w:spacing w:before="160"/>
      <w:jc w:val="center"/>
    </w:pPr>
    <w:rPr>
      <w:i/>
      <w:iCs/>
      <w:color w:val="404040" w:themeColor="text1" w:themeTint="BF"/>
    </w:rPr>
  </w:style>
  <w:style w:type="character" w:customStyle="1" w:styleId="QuoteChar">
    <w:name w:val="Quote Char"/>
    <w:basedOn w:val="DefaultParagraphFont"/>
    <w:link w:val="Quote"/>
    <w:uiPriority w:val="29"/>
    <w:rsid w:val="00580F61"/>
    <w:rPr>
      <w:i/>
      <w:iCs/>
      <w:color w:val="404040" w:themeColor="text1" w:themeTint="BF"/>
    </w:rPr>
  </w:style>
  <w:style w:type="paragraph" w:styleId="ListParagraph">
    <w:name w:val="List Paragraph"/>
    <w:basedOn w:val="Normal"/>
    <w:uiPriority w:val="34"/>
    <w:qFormat/>
    <w:rsid w:val="00580F61"/>
    <w:pPr>
      <w:ind w:left="720"/>
      <w:contextualSpacing/>
    </w:pPr>
  </w:style>
  <w:style w:type="character" w:styleId="IntenseEmphasis">
    <w:name w:val="Intense Emphasis"/>
    <w:basedOn w:val="DefaultParagraphFont"/>
    <w:uiPriority w:val="21"/>
    <w:qFormat/>
    <w:rsid w:val="00580F61"/>
    <w:rPr>
      <w:i/>
      <w:iCs/>
      <w:color w:val="0F4761" w:themeColor="accent1" w:themeShade="BF"/>
    </w:rPr>
  </w:style>
  <w:style w:type="paragraph" w:styleId="IntenseQuote">
    <w:name w:val="Intense Quote"/>
    <w:basedOn w:val="Normal"/>
    <w:next w:val="Normal"/>
    <w:link w:val="IntenseQuoteChar"/>
    <w:uiPriority w:val="30"/>
    <w:qFormat/>
    <w:rsid w:val="00580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61"/>
    <w:rPr>
      <w:i/>
      <w:iCs/>
      <w:color w:val="0F4761" w:themeColor="accent1" w:themeShade="BF"/>
    </w:rPr>
  </w:style>
  <w:style w:type="character" w:styleId="IntenseReference">
    <w:name w:val="Intense Reference"/>
    <w:basedOn w:val="DefaultParagraphFont"/>
    <w:uiPriority w:val="32"/>
    <w:qFormat/>
    <w:rsid w:val="00580F61"/>
    <w:rPr>
      <w:b/>
      <w:bCs/>
      <w:smallCaps/>
      <w:color w:val="0F4761" w:themeColor="accent1" w:themeShade="BF"/>
      <w:spacing w:val="5"/>
    </w:rPr>
  </w:style>
  <w:style w:type="paragraph" w:styleId="Header">
    <w:name w:val="header"/>
    <w:basedOn w:val="Normal"/>
    <w:link w:val="HeaderChar"/>
    <w:uiPriority w:val="99"/>
    <w:unhideWhenUsed/>
    <w:rsid w:val="00580F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F61"/>
  </w:style>
  <w:style w:type="paragraph" w:styleId="Footer">
    <w:name w:val="footer"/>
    <w:basedOn w:val="Normal"/>
    <w:link w:val="FooterChar"/>
    <w:uiPriority w:val="99"/>
    <w:unhideWhenUsed/>
    <w:rsid w:val="00580F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F61"/>
  </w:style>
  <w:style w:type="paragraph" w:styleId="Caption">
    <w:name w:val="caption"/>
    <w:basedOn w:val="Normal"/>
    <w:next w:val="Normal"/>
    <w:uiPriority w:val="35"/>
    <w:unhideWhenUsed/>
    <w:qFormat/>
    <w:rsid w:val="0035546C"/>
    <w:pPr>
      <w:spacing w:after="200" w:line="240" w:lineRule="auto"/>
    </w:pPr>
    <w:rPr>
      <w:i/>
      <w:iCs/>
      <w:color w:val="0E2841" w:themeColor="text2"/>
      <w:sz w:val="18"/>
      <w:szCs w:val="18"/>
    </w:rPr>
  </w:style>
  <w:style w:type="numbering" w:customStyle="1" w:styleId="CurrentList1">
    <w:name w:val="Current List1"/>
    <w:uiPriority w:val="99"/>
    <w:rsid w:val="00307878"/>
    <w:pPr>
      <w:numPr>
        <w:numId w:val="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jpeg"/><Relationship Id="rId5" Type="http://schemas.openxmlformats.org/officeDocument/2006/relationships/image" Target="media/image6.jpe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AE68B2-0BCE-A74B-9B4A-8480F5419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POHL Eric</dc:creator>
  <cp:keywords/>
  <dc:description/>
  <cp:lastModifiedBy>POHL Eric</cp:lastModifiedBy>
  <cp:revision>7</cp:revision>
  <dcterms:created xsi:type="dcterms:W3CDTF">2026-04-01T15:35:00Z</dcterms:created>
  <dcterms:modified xsi:type="dcterms:W3CDTF">2026-04-06T16:07:00Z</dcterms:modified>
</cp:coreProperties>
</file>