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988D" w14:textId="02220B0A" w:rsidR="00D3015C" w:rsidRDefault="00D3015C" w:rsidP="0016496E">
      <w:pPr>
        <w:spacing w:line="276" w:lineRule="auto"/>
        <w:ind w:left="360" w:hanging="360"/>
      </w:pPr>
      <w:r>
        <w:t>Version 2026-04-01 11:06, Eric Pohl</w:t>
      </w:r>
    </w:p>
    <w:p w14:paraId="1C3B7D93" w14:textId="43DFB1D2" w:rsidR="00580F61" w:rsidRDefault="000018FB" w:rsidP="0016496E">
      <w:pPr>
        <w:pStyle w:val="Heading2"/>
        <w:numPr>
          <w:ilvl w:val="0"/>
          <w:numId w:val="2"/>
        </w:numPr>
        <w:spacing w:line="276" w:lineRule="auto"/>
      </w:pPr>
      <w:r w:rsidRPr="000018FB">
        <w:t>Theoretical</w:t>
      </w:r>
      <w:r>
        <w:t xml:space="preserve"> basis</w:t>
      </w:r>
    </w:p>
    <w:p w14:paraId="53DF6694" w14:textId="211C87AF" w:rsidR="000018FB" w:rsidRDefault="000018FB" w:rsidP="0016496E">
      <w:pPr>
        <w:spacing w:line="276" w:lineRule="auto"/>
        <w:jc w:val="both"/>
        <w:rPr>
          <w:rFonts w:eastAsia="SimSun"/>
          <w:lang w:eastAsia="zh-CN"/>
        </w:rPr>
      </w:pPr>
      <w:r w:rsidRPr="007D28EA">
        <w:rPr>
          <w:rFonts w:eastAsia="SimSun"/>
          <w:lang w:eastAsia="zh-CN"/>
        </w:rPr>
        <w:t xml:space="preserve">Obtaining hydrological measurements of stream </w:t>
      </w:r>
      <w:r w:rsidRPr="000018FB">
        <w:rPr>
          <w:rFonts w:eastAsia="SimSun"/>
          <w:b/>
          <w:bCs/>
          <w:lang w:eastAsia="zh-CN"/>
        </w:rPr>
        <w:t>discharge</w:t>
      </w:r>
      <w:r w:rsidRPr="007D28EA">
        <w:rPr>
          <w:rFonts w:eastAsia="SimSun"/>
          <w:lang w:eastAsia="zh-CN"/>
        </w:rPr>
        <w:t xml:space="preserve"> [V</w:t>
      </w:r>
      <w:r>
        <w:rPr>
          <w:rFonts w:eastAsia="SimSun"/>
          <w:lang w:eastAsia="zh-CN"/>
        </w:rPr>
        <w:t>olume</w:t>
      </w:r>
      <w:r w:rsidRPr="007D28EA">
        <w:rPr>
          <w:rFonts w:eastAsia="SimSun"/>
          <w:lang w:eastAsia="zh-CN"/>
        </w:rPr>
        <w:t>/T</w:t>
      </w:r>
      <w:r>
        <w:rPr>
          <w:rFonts w:eastAsia="SimSun"/>
          <w:lang w:eastAsia="zh-CN"/>
        </w:rPr>
        <w:t>ime</w:t>
      </w:r>
      <w:r w:rsidRPr="007D28EA">
        <w:rPr>
          <w:rFonts w:eastAsia="SimSun"/>
          <w:lang w:eastAsia="zh-CN"/>
        </w:rPr>
        <w:t xml:space="preserve">] to calibrate and validate numerical models and to analyze the physical process in the cryosphere are of fundamental importance. Obtaining these values is, however, difficult as measurements in pro-glacial streams are difficult to conduct and prone to various error sources. </w:t>
      </w:r>
      <w:r>
        <w:rPr>
          <w:rFonts w:eastAsia="SimSun"/>
          <w:lang w:eastAsia="zh-CN"/>
        </w:rPr>
        <w:t xml:space="preserve">One way to derive continuous </w:t>
      </w:r>
      <w:r w:rsidRPr="007D28EA">
        <w:rPr>
          <w:rFonts w:eastAsia="SimSun"/>
          <w:lang w:eastAsia="zh-CN"/>
        </w:rPr>
        <w:t xml:space="preserve">discharge values is based on continuous measurement time-series of </w:t>
      </w:r>
      <w:r w:rsidRPr="000018FB">
        <w:rPr>
          <w:rFonts w:eastAsia="SimSun"/>
          <w:b/>
          <w:bCs/>
          <w:lang w:eastAsia="zh-CN"/>
        </w:rPr>
        <w:t>water levels</w:t>
      </w:r>
      <w:r w:rsidRPr="007D28EA">
        <w:rPr>
          <w:rFonts w:eastAsia="SimSun"/>
          <w:lang w:eastAsia="zh-CN"/>
        </w:rPr>
        <w:t>. By measuring discharge</w:t>
      </w:r>
      <w:r>
        <w:rPr>
          <w:rFonts w:eastAsia="SimSun"/>
          <w:lang w:eastAsia="zh-CN"/>
        </w:rPr>
        <w:t xml:space="preserve"> for different water levels,</w:t>
      </w:r>
      <w:r w:rsidRPr="007D28EA">
        <w:rPr>
          <w:rFonts w:eastAsia="SimSun"/>
          <w:lang w:eastAsia="zh-CN"/>
        </w:rPr>
        <w:t xml:space="preserve"> by means of fluorescent dye tracer experiments or using ADCP</w:t>
      </w:r>
      <w:r>
        <w:rPr>
          <w:rFonts w:eastAsia="SimSun"/>
          <w:lang w:eastAsia="zh-CN"/>
        </w:rPr>
        <w:t xml:space="preserve"> (Accoustic Doppler Current Profiler)</w:t>
      </w:r>
      <w:r w:rsidRPr="007D28EA">
        <w:rPr>
          <w:rFonts w:eastAsia="SimSun"/>
          <w:lang w:eastAsia="zh-CN"/>
        </w:rPr>
        <w:t xml:space="preserve">, it is possible to derive a water level-discharge relationship (rating curve). This rating curve can be used to transform all other water level values (without complementary discharge measurements) into a continuous discharge time series. </w:t>
      </w:r>
    </w:p>
    <w:p w14:paraId="3C6F2497" w14:textId="77777777" w:rsidR="000018FB" w:rsidRPr="007D28EA" w:rsidRDefault="000018FB" w:rsidP="0016496E">
      <w:pPr>
        <w:spacing w:line="276" w:lineRule="auto"/>
        <w:jc w:val="both"/>
        <w:rPr>
          <w:rFonts w:eastAsia="SimSun"/>
          <w:lang w:eastAsia="zh-CN"/>
        </w:rPr>
      </w:pPr>
    </w:p>
    <w:p w14:paraId="0EDB931E" w14:textId="77777777" w:rsidR="000018FB" w:rsidRDefault="000018FB" w:rsidP="0016496E">
      <w:pPr>
        <w:pStyle w:val="Heading3"/>
        <w:numPr>
          <w:ilvl w:val="1"/>
          <w:numId w:val="2"/>
        </w:numPr>
        <w:spacing w:line="276" w:lineRule="auto"/>
        <w:rPr>
          <w:lang w:eastAsia="zh-CN"/>
        </w:rPr>
      </w:pPr>
      <w:r>
        <w:rPr>
          <w:lang w:eastAsia="zh-CN"/>
        </w:rPr>
        <w:t>Water Level</w:t>
      </w:r>
    </w:p>
    <w:p w14:paraId="18A7ACB5" w14:textId="551E2F00" w:rsidR="000018FB" w:rsidRPr="007D28EA" w:rsidRDefault="000018FB" w:rsidP="0016496E">
      <w:pPr>
        <w:spacing w:line="276" w:lineRule="auto"/>
        <w:jc w:val="both"/>
        <w:rPr>
          <w:rFonts w:eastAsia="SimSun"/>
          <w:lang w:eastAsia="zh-CN"/>
        </w:rPr>
      </w:pPr>
      <w:r w:rsidRPr="007D28EA">
        <w:rPr>
          <w:rFonts w:eastAsia="SimSun"/>
          <w:lang w:eastAsia="zh-CN"/>
        </w:rPr>
        <w:t xml:space="preserve">Water level is </w:t>
      </w:r>
      <w:r>
        <w:rPr>
          <w:rFonts w:eastAsia="SimSun"/>
          <w:lang w:eastAsia="zh-CN"/>
        </w:rPr>
        <w:t xml:space="preserve">commonly </w:t>
      </w:r>
      <w:r w:rsidRPr="007D28EA">
        <w:rPr>
          <w:rFonts w:eastAsia="SimSun"/>
          <w:lang w:eastAsia="zh-CN"/>
        </w:rPr>
        <w:t xml:space="preserve">measured through </w:t>
      </w:r>
      <w:r w:rsidRPr="000018FB">
        <w:rPr>
          <w:rFonts w:eastAsia="SimSun"/>
          <w:b/>
          <w:bCs/>
          <w:lang w:eastAsia="zh-CN"/>
        </w:rPr>
        <w:t>pressure</w:t>
      </w:r>
      <w:r w:rsidRPr="007D28EA">
        <w:rPr>
          <w:rFonts w:eastAsia="SimSun"/>
          <w:lang w:eastAsia="zh-CN"/>
        </w:rPr>
        <w:t xml:space="preserve"> transducers installed at fixed depth (e.g. in a metal housing attached to bedrock or large and stable boulders) within the water column of a river. The measured pressure is the </w:t>
      </w:r>
      <w:r w:rsidRPr="000018FB">
        <w:rPr>
          <w:rFonts w:eastAsia="SimSun"/>
          <w:b/>
          <w:bCs/>
          <w:lang w:eastAsia="zh-CN"/>
        </w:rPr>
        <w:t>combined pressure of the overlying water column and the atmosphere</w:t>
      </w:r>
      <w:r w:rsidRPr="007D28EA">
        <w:rPr>
          <w:rFonts w:eastAsia="SimSun"/>
          <w:lang w:eastAsia="zh-CN"/>
        </w:rPr>
        <w:t xml:space="preserve">. Therefore, two instruments are installed at </w:t>
      </w:r>
      <w:r>
        <w:rPr>
          <w:rFonts w:eastAsia="SimSun"/>
          <w:lang w:eastAsia="zh-CN"/>
        </w:rPr>
        <w:t>a measurement</w:t>
      </w:r>
      <w:r w:rsidRPr="007D28EA">
        <w:rPr>
          <w:rFonts w:eastAsia="SimSun"/>
          <w:lang w:eastAsia="zh-CN"/>
        </w:rPr>
        <w:t xml:space="preserve"> site; one for the combined pressure, and one for the atmospheric pressure only. The atmospheric pressure (</w:t>
      </w:r>
      <w:r w:rsidRPr="007D28EA">
        <w:rPr>
          <w:rFonts w:eastAsia="SimSun"/>
          <w:i/>
          <w:iCs/>
          <w:lang w:eastAsia="zh-CN"/>
        </w:rPr>
        <w:t>Pa</w:t>
      </w:r>
      <w:r w:rsidRPr="007D28EA">
        <w:rPr>
          <w:rFonts w:eastAsia="SimSun"/>
          <w:lang w:eastAsia="zh-CN"/>
        </w:rPr>
        <w:t>) is subtracted from the combined pressure (</w:t>
      </w:r>
      <w:r w:rsidRPr="007D28EA">
        <w:rPr>
          <w:rFonts w:eastAsia="SimSun"/>
          <w:i/>
          <w:iCs/>
          <w:lang w:eastAsia="zh-CN"/>
        </w:rPr>
        <w:t>Pw,a</w:t>
      </w:r>
      <w:r w:rsidRPr="007D28EA">
        <w:rPr>
          <w:rFonts w:eastAsia="SimSun"/>
          <w:lang w:eastAsia="zh-CN"/>
        </w:rPr>
        <w:t>) to obtain the water column pressure (</w:t>
      </w:r>
      <w:r w:rsidRPr="007D28EA">
        <w:rPr>
          <w:rFonts w:eastAsia="SimSun"/>
          <w:i/>
          <w:iCs/>
          <w:lang w:eastAsia="zh-CN"/>
        </w:rPr>
        <w:t>Pw</w:t>
      </w:r>
      <w:r w:rsidRPr="007D28EA">
        <w:rPr>
          <w:rFonts w:eastAsia="SimSun"/>
          <w:lang w:eastAsia="zh-CN"/>
        </w:rPr>
        <w:t>) only:</w:t>
      </w:r>
    </w:p>
    <w:p w14:paraId="7399682E" w14:textId="77777777" w:rsidR="000018FB" w:rsidRPr="007D28EA" w:rsidRDefault="000018FB" w:rsidP="0016496E">
      <w:pPr>
        <w:spacing w:line="276" w:lineRule="auto"/>
        <w:jc w:val="both"/>
        <w:rPr>
          <w:rFonts w:eastAsia="SimSun"/>
          <w:lang w:eastAsia="zh-CN"/>
        </w:rPr>
      </w:pPr>
      <m:oMathPara>
        <m:oMath>
          <m:r>
            <w:rPr>
              <w:rFonts w:ascii="Cambria Math" w:eastAsia="SimSun" w:hAnsi="Cambria Math"/>
              <w:lang w:eastAsia="zh-CN"/>
            </w:rPr>
            <m:t>Pw = Pw,a - Pa</m:t>
          </m:r>
        </m:oMath>
      </m:oMathPara>
    </w:p>
    <w:p w14:paraId="5F3E910A" w14:textId="77777777" w:rsidR="000018FB" w:rsidRPr="007D28EA" w:rsidRDefault="000018FB" w:rsidP="0016496E">
      <w:pPr>
        <w:spacing w:line="276" w:lineRule="auto"/>
        <w:jc w:val="both"/>
        <w:rPr>
          <w:rFonts w:eastAsia="SimSun"/>
          <w:lang w:eastAsia="zh-CN"/>
        </w:rPr>
      </w:pPr>
    </w:p>
    <w:p w14:paraId="7E4F0EDC" w14:textId="50EBFCE6" w:rsidR="000018FB" w:rsidRPr="007D28EA" w:rsidRDefault="000018FB" w:rsidP="0016496E">
      <w:pPr>
        <w:spacing w:line="276" w:lineRule="auto"/>
        <w:jc w:val="both"/>
        <w:rPr>
          <w:rFonts w:eastAsia="SimSun"/>
          <w:lang w:eastAsia="zh-CN"/>
        </w:rPr>
      </w:pPr>
      <w:r w:rsidRPr="007D28EA">
        <w:rPr>
          <w:rFonts w:eastAsia="SimSun"/>
          <w:lang w:eastAsia="zh-CN"/>
        </w:rPr>
        <w:t xml:space="preserve">The resulting pressure can be expressed in </w:t>
      </w:r>
      <w:r>
        <w:rPr>
          <w:rFonts w:eastAsia="SimSun"/>
          <w:lang w:eastAsia="zh-CN"/>
        </w:rPr>
        <w:t xml:space="preserve">units of </w:t>
      </w:r>
      <w:r w:rsidRPr="007D28EA">
        <w:rPr>
          <w:rFonts w:eastAsia="SimSun"/>
          <w:lang w:eastAsia="zh-CN"/>
        </w:rPr>
        <w:t xml:space="preserve">cmH2O. </w:t>
      </w:r>
      <w:r w:rsidRPr="007D28EA">
        <w:rPr>
          <w:rFonts w:eastAsia="SimSun"/>
          <w:i/>
          <w:iCs/>
          <w:lang w:eastAsia="zh-CN"/>
        </w:rPr>
        <w:t xml:space="preserve">Pw </w:t>
      </w:r>
      <w:r w:rsidRPr="007D28EA">
        <w:rPr>
          <w:rFonts w:eastAsia="SimSun"/>
          <w:lang w:eastAsia="zh-CN"/>
        </w:rPr>
        <w:t>might deviate from the real water depth the logger was installed at. This difference is determined through a water level reading (in the following referred to as “base level”) at a time where the logger is recording a measurement. This helps also to identify possible sensor drifts, or, in later analyses, potential stream channel adjustments.</w:t>
      </w:r>
    </w:p>
    <w:p w14:paraId="39FA1325" w14:textId="77777777" w:rsidR="000018FB" w:rsidRPr="007D28EA" w:rsidRDefault="000018FB" w:rsidP="0016496E">
      <w:pPr>
        <w:spacing w:line="276" w:lineRule="auto"/>
        <w:jc w:val="both"/>
        <w:rPr>
          <w:rFonts w:eastAsia="SimSun"/>
          <w:lang w:eastAsia="zh-CN"/>
        </w:rPr>
      </w:pPr>
    </w:p>
    <w:p w14:paraId="49BD4AA2" w14:textId="77777777" w:rsidR="000018FB" w:rsidRPr="007D28EA" w:rsidRDefault="000018FB" w:rsidP="0016496E">
      <w:pPr>
        <w:pStyle w:val="Heading3"/>
        <w:numPr>
          <w:ilvl w:val="1"/>
          <w:numId w:val="2"/>
        </w:numPr>
        <w:spacing w:line="276" w:lineRule="auto"/>
        <w:rPr>
          <w:lang w:eastAsia="zh-CN"/>
        </w:rPr>
      </w:pPr>
      <w:bookmarkStart w:id="0" w:name="_Ref215597062"/>
      <w:r w:rsidRPr="007D28EA">
        <w:rPr>
          <w:lang w:eastAsia="zh-CN"/>
        </w:rPr>
        <w:t xml:space="preserve">Dilution </w:t>
      </w:r>
      <w:r w:rsidRPr="000018FB">
        <w:t>Gauging</w:t>
      </w:r>
      <w:bookmarkEnd w:id="0"/>
    </w:p>
    <w:p w14:paraId="7DE4FAAB" w14:textId="77777777" w:rsidR="000018FB" w:rsidRPr="007D28EA" w:rsidRDefault="000018FB" w:rsidP="0016496E">
      <w:pPr>
        <w:spacing w:line="276" w:lineRule="auto"/>
        <w:jc w:val="both"/>
        <w:rPr>
          <w:lang w:eastAsia="zh-CN"/>
        </w:rPr>
      </w:pPr>
      <w:r w:rsidRPr="007D28EA">
        <w:rPr>
          <w:lang w:eastAsia="zh-CN"/>
        </w:rPr>
        <w:t>Measuring discharge in the pro-glacial streams is complicated due to unsteable terrain and varying stream channel geometries that prevent using the ADCP method (see next section). The determination of discharge is here based on the dilution gauging method (e.g. Tazioli, 2011) where the discharge (Q [m</w:t>
      </w:r>
      <w:r w:rsidRPr="007D28EA">
        <w:rPr>
          <w:vertAlign w:val="superscript"/>
          <w:lang w:eastAsia="zh-CN"/>
        </w:rPr>
        <w:t>3</w:t>
      </w:r>
      <w:r w:rsidRPr="007D28EA">
        <w:rPr>
          <w:lang w:eastAsia="zh-CN"/>
        </w:rPr>
        <w:t xml:space="preserve"> s</w:t>
      </w:r>
      <w:r w:rsidRPr="007D28EA">
        <w:rPr>
          <w:vertAlign w:val="superscript"/>
          <w:lang w:eastAsia="zh-CN"/>
        </w:rPr>
        <w:t>-1</w:t>
      </w:r>
      <w:r w:rsidRPr="007D28EA">
        <w:rPr>
          <w:lang w:eastAsia="zh-CN"/>
        </w:rPr>
        <w:t xml:space="preserve">]) is calculated as the ratio of injected tracer mass (M [mg]) over the </w:t>
      </w:r>
      <w:r w:rsidRPr="000018FB">
        <w:rPr>
          <w:i/>
          <w:iCs/>
          <w:lang w:eastAsia="zh-CN"/>
        </w:rPr>
        <w:t>area under the curve</w:t>
      </w:r>
      <w:r w:rsidRPr="007D28EA">
        <w:rPr>
          <w:lang w:eastAsia="zh-CN"/>
        </w:rPr>
        <w:t xml:space="preserve"> of a measured concentration curve (A [µg s l</w:t>
      </w:r>
      <w:r w:rsidRPr="007D28EA">
        <w:rPr>
          <w:vertAlign w:val="superscript"/>
          <w:lang w:eastAsia="zh-CN"/>
        </w:rPr>
        <w:t>-1</w:t>
      </w:r>
      <w:r w:rsidRPr="007D28EA">
        <w:rPr>
          <w:lang w:eastAsia="zh-CN"/>
        </w:rPr>
        <w:t>]):</w:t>
      </w:r>
    </w:p>
    <w:p w14:paraId="54717FCF" w14:textId="77777777" w:rsidR="000018FB" w:rsidRPr="007D28EA" w:rsidRDefault="000018FB" w:rsidP="0016496E">
      <w:pPr>
        <w:spacing w:line="276" w:lineRule="auto"/>
        <w:jc w:val="both"/>
        <w:rPr>
          <w:rFonts w:eastAsia="SimSun"/>
          <w:lang w:eastAsia="zh-CN"/>
        </w:rPr>
      </w:pPr>
      <m:oMathPara>
        <m:oMath>
          <m:r>
            <w:rPr>
              <w:rFonts w:ascii="Cambria Math" w:eastAsia="SimSun" w:hAnsi="Cambria Math"/>
              <w:lang w:eastAsia="zh-CN"/>
            </w:rPr>
            <m:t>Q = M/A</m:t>
          </m:r>
        </m:oMath>
      </m:oMathPara>
    </w:p>
    <w:p w14:paraId="2141149F" w14:textId="60F498AF" w:rsidR="000018FB" w:rsidRPr="007D28EA" w:rsidRDefault="000018FB" w:rsidP="0016496E">
      <w:pPr>
        <w:spacing w:line="276" w:lineRule="auto"/>
        <w:jc w:val="both"/>
        <w:rPr>
          <w:lang w:eastAsia="zh-CN"/>
        </w:rPr>
      </w:pPr>
      <w:r w:rsidRPr="007D28EA">
        <w:rPr>
          <w:lang w:eastAsia="zh-CN"/>
        </w:rPr>
        <w:lastRenderedPageBreak/>
        <w:t xml:space="preserve">The concentration curve (“breakthrough curve”) is measured at a location far enough downstream of the tracer injection location that ensures perfect mixing of the dye so that the concentration of dye in the water is homogenous over a river cross section where the tracer is measured. </w:t>
      </w:r>
      <w:r>
        <w:rPr>
          <w:lang w:eastAsia="zh-CN"/>
        </w:rPr>
        <w:t>Uni Fribourg uses</w:t>
      </w:r>
      <w:r w:rsidRPr="007D28EA">
        <w:rPr>
          <w:lang w:eastAsia="zh-CN"/>
        </w:rPr>
        <w:t xml:space="preserve"> Sodium-Fluorescein </w:t>
      </w:r>
      <w:r>
        <w:rPr>
          <w:lang w:eastAsia="zh-CN"/>
        </w:rPr>
        <w:t>in Central Asie</w:t>
      </w:r>
      <w:r w:rsidR="00D3015C">
        <w:rPr>
          <w:lang w:eastAsia="zh-CN"/>
        </w:rPr>
        <w:t xml:space="preserve"> </w:t>
      </w:r>
      <w:r w:rsidRPr="007D28EA">
        <w:rPr>
          <w:lang w:eastAsia="zh-CN"/>
        </w:rPr>
        <w:t>as tracer dye due to being harmless to the environment. The fluorometer instrument measuring the concentration needs calibration to transform the measured signal of a photo diode</w:t>
      </w:r>
      <w:r w:rsidR="00D3015C">
        <w:rPr>
          <w:lang w:eastAsia="zh-CN"/>
        </w:rPr>
        <w:t xml:space="preserve"> (measured in mV)</w:t>
      </w:r>
      <w:r w:rsidRPr="007D28EA">
        <w:rPr>
          <w:lang w:eastAsia="zh-CN"/>
        </w:rPr>
        <w:t xml:space="preserve"> into dye concentration. This calibration is performed with known amounts of tracer in a bucket of known volume to derive the linear mV-dye concentration relationship. The calibration needs to be repeated for changing water quality conditions that can strongly affect this relationship, optimally for each measurement.</w:t>
      </w:r>
    </w:p>
    <w:p w14:paraId="58C0EB3B" w14:textId="77777777" w:rsidR="000018FB" w:rsidRPr="007D28EA" w:rsidRDefault="000018FB" w:rsidP="0016496E">
      <w:pPr>
        <w:spacing w:line="276" w:lineRule="auto"/>
        <w:jc w:val="both"/>
        <w:rPr>
          <w:lang w:eastAsia="zh-CN"/>
        </w:rPr>
      </w:pPr>
    </w:p>
    <w:p w14:paraId="7C0D1D9B" w14:textId="77777777" w:rsidR="000018FB" w:rsidRPr="000018FB" w:rsidRDefault="000018FB" w:rsidP="0016496E">
      <w:pPr>
        <w:pStyle w:val="Heading3"/>
        <w:numPr>
          <w:ilvl w:val="1"/>
          <w:numId w:val="2"/>
        </w:numPr>
        <w:spacing w:line="276" w:lineRule="auto"/>
      </w:pPr>
      <w:r w:rsidRPr="007D28EA">
        <w:rPr>
          <w:lang w:eastAsia="zh-CN"/>
        </w:rPr>
        <w:t>ADCP</w:t>
      </w:r>
    </w:p>
    <w:p w14:paraId="1E35C815" w14:textId="77777777" w:rsidR="000018FB" w:rsidRPr="007D28EA" w:rsidRDefault="000018FB" w:rsidP="0016496E">
      <w:pPr>
        <w:spacing w:line="276" w:lineRule="auto"/>
        <w:jc w:val="both"/>
        <w:rPr>
          <w:lang w:eastAsia="zh-CN"/>
        </w:rPr>
      </w:pPr>
      <w:r w:rsidRPr="007D28EA">
        <w:rPr>
          <w:lang w:eastAsia="zh-CN"/>
        </w:rPr>
        <w:t>ADCP utilizes phase shifts in and run times of an acoustic signal transmitted and received by the instrument (Muste et al., 2004). Through multiple beam patterns in different directions, modern ADCPs allow determination of water velocities across the vertical water column. By moving an ADCP on a float over a stream cross section one can determine a spatially distributed map of flow velocities. The spatial integration of this map with a cross-section area [m</w:t>
      </w:r>
      <w:r w:rsidRPr="007D28EA">
        <w:rPr>
          <w:vertAlign w:val="superscript"/>
          <w:lang w:eastAsia="zh-CN"/>
        </w:rPr>
        <w:t>2</w:t>
      </w:r>
      <w:r w:rsidRPr="007D28EA">
        <w:rPr>
          <w:lang w:eastAsia="zh-CN"/>
        </w:rPr>
        <w:t>] and average water velocity [m s</w:t>
      </w:r>
      <w:r w:rsidRPr="007D28EA">
        <w:rPr>
          <w:vertAlign w:val="superscript"/>
          <w:lang w:eastAsia="zh-CN"/>
        </w:rPr>
        <w:t>-1</w:t>
      </w:r>
      <w:r w:rsidRPr="007D28EA">
        <w:rPr>
          <w:lang w:eastAsia="zh-CN"/>
        </w:rPr>
        <w:t>] allows to derive the discharge [m</w:t>
      </w:r>
      <w:r w:rsidRPr="007D28EA">
        <w:rPr>
          <w:vertAlign w:val="superscript"/>
          <w:lang w:eastAsia="zh-CN"/>
        </w:rPr>
        <w:t>3</w:t>
      </w:r>
      <w:r w:rsidRPr="007D28EA">
        <w:rPr>
          <w:lang w:eastAsia="zh-CN"/>
        </w:rPr>
        <w:t xml:space="preserve"> s</w:t>
      </w:r>
      <w:r w:rsidRPr="007D28EA">
        <w:rPr>
          <w:vertAlign w:val="superscript"/>
          <w:lang w:eastAsia="zh-CN"/>
        </w:rPr>
        <w:t>-1</w:t>
      </w:r>
      <w:r w:rsidRPr="007D28EA">
        <w:rPr>
          <w:lang w:eastAsia="zh-CN"/>
        </w:rPr>
        <w:t>]. Precise localization of the ADCP instrument mounted on a float is achieved via a precise compass.</w:t>
      </w:r>
    </w:p>
    <w:p w14:paraId="1049A260" w14:textId="77777777" w:rsidR="000018FB" w:rsidRPr="007D28EA" w:rsidRDefault="000018FB" w:rsidP="0016496E">
      <w:pPr>
        <w:spacing w:line="276" w:lineRule="auto"/>
        <w:jc w:val="both"/>
        <w:rPr>
          <w:lang w:eastAsia="zh-CN"/>
        </w:rPr>
      </w:pPr>
    </w:p>
    <w:p w14:paraId="73E7010F" w14:textId="77777777" w:rsidR="000018FB" w:rsidRPr="000018FB" w:rsidRDefault="000018FB" w:rsidP="0016496E">
      <w:pPr>
        <w:pStyle w:val="Heading3"/>
        <w:numPr>
          <w:ilvl w:val="1"/>
          <w:numId w:val="2"/>
        </w:numPr>
        <w:spacing w:line="276" w:lineRule="auto"/>
      </w:pPr>
      <w:bookmarkStart w:id="1" w:name="_Ref215597292"/>
      <w:r w:rsidRPr="007D28EA">
        <w:rPr>
          <w:lang w:eastAsia="zh-CN"/>
        </w:rPr>
        <w:t>Rating Curve</w:t>
      </w:r>
      <w:bookmarkEnd w:id="1"/>
    </w:p>
    <w:p w14:paraId="00208188" w14:textId="77777777" w:rsidR="000018FB" w:rsidRPr="007D28EA" w:rsidRDefault="000018FB" w:rsidP="0016496E">
      <w:pPr>
        <w:spacing w:line="276" w:lineRule="auto"/>
        <w:jc w:val="both"/>
        <w:rPr>
          <w:lang w:eastAsia="zh-CN"/>
        </w:rPr>
      </w:pPr>
      <w:r w:rsidRPr="007D28EA">
        <w:rPr>
          <w:lang w:eastAsia="zh-CN"/>
        </w:rPr>
        <w:t xml:space="preserve">The relationship between combined water level and discharge measurements is often based on a power-law relationship </w:t>
      </w:r>
      <w:r>
        <w:rPr>
          <w:lang w:eastAsia="zh-CN"/>
        </w:rPr>
        <w:t xml:space="preserve">(e.g. Mailhot et al., 2025) </w:t>
      </w:r>
      <w:r w:rsidRPr="007D28EA">
        <w:rPr>
          <w:lang w:eastAsia="zh-CN"/>
        </w:rPr>
        <w:t>in the form:</w:t>
      </w:r>
    </w:p>
    <w:p w14:paraId="7A15F33A" w14:textId="77777777" w:rsidR="000018FB" w:rsidRPr="007D28EA" w:rsidRDefault="000018FB" w:rsidP="0016496E">
      <w:pPr>
        <w:spacing w:line="276" w:lineRule="auto"/>
        <w:jc w:val="both"/>
        <w:rPr>
          <w:rFonts w:eastAsia="SimSun"/>
          <w:lang w:eastAsia="zh-CN"/>
        </w:rPr>
      </w:pPr>
      <m:oMath>
        <m:r>
          <w:rPr>
            <w:rFonts w:ascii="Cambria Math" w:eastAsia="SimSun" w:hAnsi="Cambria Math"/>
            <w:lang w:eastAsia="zh-CN"/>
          </w:rPr>
          <m:t>Q= a(</m:t>
        </m:r>
        <m:sSup>
          <m:sSupPr>
            <m:ctrlPr>
              <w:rPr>
                <w:rFonts w:ascii="Cambria Math" w:eastAsia="SimSun" w:hAnsi="Cambria Math"/>
                <w:i/>
                <w:lang w:eastAsia="zh-CN"/>
              </w:rPr>
            </m:ctrlPr>
          </m:sSupPr>
          <m:e>
            <m:r>
              <w:rPr>
                <w:rFonts w:ascii="Cambria Math" w:eastAsia="SimSun" w:hAnsi="Cambria Math"/>
                <w:lang w:eastAsia="zh-CN"/>
              </w:rPr>
              <m:t>H-H0)</m:t>
            </m:r>
          </m:e>
          <m:sup>
            <m:r>
              <w:rPr>
                <w:rFonts w:ascii="Cambria Math" w:eastAsia="SimSun" w:hAnsi="Cambria Math"/>
                <w:lang w:eastAsia="zh-CN"/>
              </w:rPr>
              <m:t>b</m:t>
            </m:r>
          </m:sup>
        </m:sSup>
      </m:oMath>
      <w:r w:rsidRPr="007D28EA">
        <w:rPr>
          <w:rFonts w:eastAsia="SimSun"/>
          <w:lang w:eastAsia="zh-CN"/>
        </w:rPr>
        <w:t>,</w:t>
      </w:r>
    </w:p>
    <w:p w14:paraId="3720FA73" w14:textId="77777777" w:rsidR="000018FB" w:rsidRPr="007D28EA" w:rsidRDefault="000018FB" w:rsidP="0016496E">
      <w:pPr>
        <w:spacing w:line="276" w:lineRule="auto"/>
        <w:jc w:val="both"/>
        <w:rPr>
          <w:rFonts w:eastAsia="SimSun"/>
          <w:lang w:eastAsia="zh-CN"/>
        </w:rPr>
      </w:pPr>
      <w:r w:rsidRPr="007D28EA">
        <w:rPr>
          <w:rFonts w:eastAsia="SimSun"/>
          <w:lang w:eastAsia="zh-CN"/>
        </w:rPr>
        <w:t xml:space="preserve">with </w:t>
      </w:r>
      <w:r w:rsidRPr="007D28EA">
        <w:rPr>
          <w:rFonts w:eastAsia="SimSun"/>
          <w:i/>
          <w:iCs/>
          <w:lang w:eastAsia="zh-CN"/>
        </w:rPr>
        <w:t>H</w:t>
      </w:r>
      <w:r w:rsidRPr="007D28EA">
        <w:rPr>
          <w:rFonts w:eastAsia="SimSun"/>
          <w:lang w:eastAsia="zh-CN"/>
        </w:rPr>
        <w:t xml:space="preserve"> – the water level, </w:t>
      </w:r>
      <w:r w:rsidRPr="007D28EA">
        <w:rPr>
          <w:rFonts w:eastAsia="SimSun"/>
          <w:i/>
          <w:iCs/>
          <w:lang w:eastAsia="zh-CN"/>
        </w:rPr>
        <w:t>H0</w:t>
      </w:r>
      <w:r w:rsidRPr="007D28EA">
        <w:rPr>
          <w:rFonts w:eastAsia="SimSun"/>
          <w:lang w:eastAsia="zh-CN"/>
        </w:rPr>
        <w:t xml:space="preserve"> the water level at which no flow occurs, and </w:t>
      </w:r>
      <w:r w:rsidRPr="007D28EA">
        <w:rPr>
          <w:rFonts w:eastAsia="SimSun"/>
          <w:i/>
          <w:iCs/>
          <w:lang w:eastAsia="zh-CN"/>
        </w:rPr>
        <w:t>a</w:t>
      </w:r>
      <w:r w:rsidRPr="007D28EA">
        <w:rPr>
          <w:rFonts w:eastAsia="SimSun"/>
          <w:lang w:eastAsia="zh-CN"/>
        </w:rPr>
        <w:t xml:space="preserve"> and </w:t>
      </w:r>
      <w:r w:rsidRPr="007D28EA">
        <w:rPr>
          <w:rFonts w:eastAsia="SimSun"/>
          <w:i/>
          <w:iCs/>
          <w:lang w:eastAsia="zh-CN"/>
        </w:rPr>
        <w:t>b</w:t>
      </w:r>
      <w:r w:rsidRPr="007D28EA">
        <w:rPr>
          <w:rFonts w:eastAsia="SimSun"/>
          <w:lang w:eastAsia="zh-CN"/>
        </w:rPr>
        <w:t xml:space="preserve"> to be fitted parameters. The robustness and representativeness of this relationship depend on the quantity and quality of data points at different water levels. In the absence of discharge measurements at extreme low flow conditions (e.g. late autumn and winter), or missing extreme high flows (in summer), the range of data points is often limited, and one must extrapolate the relationship. By assuming that measurements of discharge (and water level) have some uncertainty, one can conduct different experiments to derive multiple relationship that define an envelope of probable relationships by providing the measurement points with. Consequently, one obtains a range of a likely minimum, maximum and medium relationship. </w:t>
      </w:r>
    </w:p>
    <w:p w14:paraId="0734D1BE" w14:textId="77777777" w:rsidR="000018FB" w:rsidRPr="007D28EA" w:rsidRDefault="000018FB" w:rsidP="0016496E">
      <w:pPr>
        <w:spacing w:line="276" w:lineRule="auto"/>
        <w:jc w:val="both"/>
        <w:rPr>
          <w:rFonts w:eastAsia="SimSun"/>
          <w:lang w:eastAsia="zh-CN"/>
        </w:rPr>
      </w:pPr>
      <w:r w:rsidRPr="007D28EA">
        <w:rPr>
          <w:rFonts w:eastAsia="SimSun"/>
          <w:lang w:eastAsia="zh-CN"/>
        </w:rPr>
        <w:t xml:space="preserve">The lack of low flow observations prevents a precise estimate of </w:t>
      </w:r>
      <w:r w:rsidRPr="007D28EA">
        <w:rPr>
          <w:rFonts w:eastAsia="SimSun"/>
          <w:i/>
          <w:iCs/>
          <w:lang w:eastAsia="zh-CN"/>
        </w:rPr>
        <w:t>H0</w:t>
      </w:r>
      <w:r w:rsidRPr="007D28EA">
        <w:rPr>
          <w:rFonts w:eastAsia="SimSun"/>
          <w:lang w:eastAsia="zh-CN"/>
        </w:rPr>
        <w:t xml:space="preserve">. One can construct experiments in which different values of </w:t>
      </w:r>
      <w:r w:rsidRPr="007D28EA">
        <w:rPr>
          <w:rFonts w:eastAsia="SimSun"/>
          <w:i/>
          <w:iCs/>
          <w:lang w:eastAsia="zh-CN"/>
        </w:rPr>
        <w:t>H0</w:t>
      </w:r>
      <w:r w:rsidRPr="007D28EA">
        <w:rPr>
          <w:rFonts w:eastAsia="SimSun"/>
          <w:lang w:eastAsia="zh-CN"/>
        </w:rPr>
        <w:t xml:space="preserve"> are tested and how this affects the overall goodness of fit of the power-law relationship with respect to an objective function like R</w:t>
      </w:r>
      <w:r w:rsidRPr="007D28EA">
        <w:rPr>
          <w:rFonts w:eastAsia="SimSun"/>
          <w:vertAlign w:val="superscript"/>
          <w:lang w:eastAsia="zh-CN"/>
        </w:rPr>
        <w:t>2</w:t>
      </w:r>
      <w:r w:rsidRPr="007D28EA">
        <w:rPr>
          <w:rFonts w:eastAsia="SimSun"/>
          <w:lang w:eastAsia="zh-CN"/>
        </w:rPr>
        <w:t>.</w:t>
      </w:r>
    </w:p>
    <w:p w14:paraId="105F0FD6" w14:textId="77777777" w:rsidR="000018FB" w:rsidRPr="007D28EA" w:rsidRDefault="000018FB" w:rsidP="0016496E">
      <w:pPr>
        <w:spacing w:line="276" w:lineRule="auto"/>
        <w:jc w:val="both"/>
        <w:rPr>
          <w:lang w:eastAsia="zh-CN"/>
        </w:rPr>
      </w:pPr>
      <w:r w:rsidRPr="007D28EA">
        <w:rPr>
          <w:rFonts w:eastAsia="SimSun"/>
          <w:lang w:eastAsia="zh-CN"/>
        </w:rPr>
        <w:lastRenderedPageBreak/>
        <w:t>In addition to that, if the river geometry is changing, e.g., by erosion of the stream bed or by deposition of material within it, newly derived observations pairs will deviate from previously obtained ones. In such a case, a new relationship needs to be derived; if this is not possible due to lack of enough observation pairs, one can try to infer an adjusted relationship by fitting a new observation pair into an existing rating curve, inferring a correction of the water level so it fits consistently into the previously obtained relationship.</w:t>
      </w:r>
    </w:p>
    <w:p w14:paraId="01CF9904" w14:textId="77777777" w:rsidR="000018FB" w:rsidRPr="000018FB" w:rsidRDefault="000018FB" w:rsidP="0016496E">
      <w:pPr>
        <w:spacing w:line="276" w:lineRule="auto"/>
      </w:pPr>
    </w:p>
    <w:sectPr w:rsidR="000018FB" w:rsidRPr="000018FB" w:rsidSect="00580F61">
      <w:headerReference w:type="default" r:id="rId8"/>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1B0E" w14:textId="77777777" w:rsidR="00BB0B04" w:rsidRDefault="00BB0B04" w:rsidP="00580F61">
      <w:pPr>
        <w:spacing w:after="0" w:line="240" w:lineRule="auto"/>
      </w:pPr>
      <w:r>
        <w:separator/>
      </w:r>
    </w:p>
  </w:endnote>
  <w:endnote w:type="continuationSeparator" w:id="0">
    <w:p w14:paraId="78FB6534" w14:textId="77777777" w:rsidR="00BB0B04" w:rsidRDefault="00BB0B04"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1469" w14:textId="77777777" w:rsidR="00BB0B04" w:rsidRDefault="00BB0B04" w:rsidP="00580F61">
      <w:pPr>
        <w:spacing w:after="0" w:line="240" w:lineRule="auto"/>
      </w:pPr>
      <w:r>
        <w:separator/>
      </w:r>
    </w:p>
  </w:footnote>
  <w:footnote w:type="continuationSeparator" w:id="0">
    <w:p w14:paraId="165FC035" w14:textId="77777777" w:rsidR="00BB0B04" w:rsidRDefault="00BB0B04"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188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FD324C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0938943">
    <w:abstractNumId w:val="0"/>
  </w:num>
  <w:num w:numId="2" w16cid:durableId="663558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018FB"/>
    <w:rsid w:val="000B7BEC"/>
    <w:rsid w:val="000D6B27"/>
    <w:rsid w:val="00146D0D"/>
    <w:rsid w:val="0016496E"/>
    <w:rsid w:val="00253B79"/>
    <w:rsid w:val="00256460"/>
    <w:rsid w:val="003E589B"/>
    <w:rsid w:val="00580F61"/>
    <w:rsid w:val="009A2ECF"/>
    <w:rsid w:val="00BB0B04"/>
    <w:rsid w:val="00D3015C"/>
    <w:rsid w:val="00E1235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059F6-54AF-FC4A-AB82-5D62A96CB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4</cp:revision>
  <dcterms:created xsi:type="dcterms:W3CDTF">2026-04-01T09:06:00Z</dcterms:created>
  <dcterms:modified xsi:type="dcterms:W3CDTF">2026-04-06T16:05:00Z</dcterms:modified>
</cp:coreProperties>
</file>