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4988D" w14:textId="7B623FCF" w:rsidR="00D3015C" w:rsidRDefault="00D3015C" w:rsidP="0016496E">
      <w:pPr>
        <w:spacing w:line="276" w:lineRule="auto"/>
        <w:ind w:left="360" w:hanging="360"/>
      </w:pPr>
      <w:r>
        <w:t>Version 2026-04-</w:t>
      </w:r>
      <w:r w:rsidR="00CD026E">
        <w:t>10</w:t>
      </w:r>
      <w:r>
        <w:t xml:space="preserve"> 1</w:t>
      </w:r>
      <w:r w:rsidR="00CD026E">
        <w:t>5</w:t>
      </w:r>
      <w:r>
        <w:t>:</w:t>
      </w:r>
      <w:r w:rsidR="00CD026E">
        <w:t>30</w:t>
      </w:r>
      <w:r>
        <w:t>, Eric Pohl</w:t>
      </w:r>
    </w:p>
    <w:p w14:paraId="6BFD2EE8" w14:textId="7D9FAFB1" w:rsidR="00CD026E" w:rsidRDefault="00CD026E" w:rsidP="00CD026E">
      <w:pPr>
        <w:pStyle w:val="Heading2"/>
      </w:pPr>
      <w:r>
        <w:t>References</w:t>
      </w:r>
    </w:p>
    <w:p w14:paraId="4189FB65" w14:textId="77777777" w:rsidR="00CD026E" w:rsidRPr="00CD026E" w:rsidRDefault="00CD026E" w:rsidP="00CD026E">
      <w:pPr>
        <w:ind w:left="284" w:hanging="284"/>
      </w:pPr>
      <w:r w:rsidRPr="00CD026E">
        <w:t>Tazioli, A. (2011). Experimental methods for river discharge measurements: comparison among tracers and current meter. </w:t>
      </w:r>
      <w:r w:rsidRPr="00CD026E">
        <w:rPr>
          <w:i/>
          <w:iCs/>
        </w:rPr>
        <w:t>Hydrological Sciences Journal</w:t>
      </w:r>
      <w:r w:rsidRPr="00CD026E">
        <w:t>, </w:t>
      </w:r>
      <w:r w:rsidRPr="00CD026E">
        <w:rPr>
          <w:i/>
          <w:iCs/>
        </w:rPr>
        <w:t>56</w:t>
      </w:r>
      <w:r w:rsidRPr="00CD026E">
        <w:t>(7), 1314-1324.</w:t>
      </w:r>
    </w:p>
    <w:p w14:paraId="657E3113" w14:textId="77777777" w:rsidR="00CD026E" w:rsidRPr="00CD026E" w:rsidRDefault="00CD026E" w:rsidP="00CD026E">
      <w:pPr>
        <w:ind w:left="284" w:hanging="284"/>
      </w:pPr>
      <w:r w:rsidRPr="00CD026E">
        <w:t>Muste, M., Yu, K., &amp; Spasojevic, M. (2004). Practical aspects of ADCP data use for quantification of mean river flow characteristics; part I: moving-vessel measurements. Flow measurement and instrumentation, 15(1), 1-16.</w:t>
      </w:r>
    </w:p>
    <w:p w14:paraId="352D8882" w14:textId="77777777" w:rsidR="00CD026E" w:rsidRPr="00CD026E" w:rsidRDefault="00CD026E" w:rsidP="00CD026E">
      <w:pPr>
        <w:ind w:left="284" w:hanging="284"/>
      </w:pPr>
      <w:r w:rsidRPr="00CD026E">
        <w:t>Mailhot, A., Talbot, G., Bolduc, S., &amp; Fortier, C. (2025). Assessment of uncertainties in stage–discharge rating curves: a large-scale application to Quebec hydrometric network. </w:t>
      </w:r>
      <w:r w:rsidRPr="00CD026E">
        <w:rPr>
          <w:i/>
          <w:iCs/>
        </w:rPr>
        <w:t>Hydrology and Earth System Sciences</w:t>
      </w:r>
      <w:r w:rsidRPr="00CD026E">
        <w:t>, </w:t>
      </w:r>
      <w:r w:rsidRPr="00CD026E">
        <w:rPr>
          <w:i/>
          <w:iCs/>
        </w:rPr>
        <w:t>29</w:t>
      </w:r>
      <w:r w:rsidRPr="00CD026E">
        <w:t>(15), 3615-3627.</w:t>
      </w:r>
    </w:p>
    <w:p w14:paraId="2EDABE91" w14:textId="77777777" w:rsidR="00CD026E" w:rsidRPr="00CD026E" w:rsidRDefault="00CD026E" w:rsidP="00CD026E">
      <w:pPr>
        <w:ind w:left="284" w:hanging="284"/>
      </w:pPr>
      <w:r w:rsidRPr="00CD026E">
        <w:t>Genesis HydroTech LLC (2025): QRevInt (Version 1.41) [Computer software]. Genesis HydroTech LLC, URL: </w:t>
      </w:r>
      <w:hyperlink r:id="rId8" w:history="1">
        <w:r w:rsidRPr="00CD026E">
          <w:rPr>
            <w:rStyle w:val="Hyperlink"/>
          </w:rPr>
          <w:t>https://bitbucket.org/genesishydrotech/qrevint/</w:t>
        </w:r>
      </w:hyperlink>
      <w:r w:rsidRPr="00CD026E">
        <w:t>.</w:t>
      </w:r>
    </w:p>
    <w:p w14:paraId="18CD8444" w14:textId="77777777" w:rsidR="00CD026E" w:rsidRPr="00CD026E" w:rsidRDefault="00CD026E" w:rsidP="00CD026E">
      <w:pPr>
        <w:ind w:left="284" w:hanging="284"/>
      </w:pPr>
      <w:r w:rsidRPr="00CD026E">
        <w:t>Mueller, D. S. (2016). QRev—Software for computation and quality assurance of acoustic Doppler current profiler moving-boat streamflow measurements—Technical manual for version 2.8 (No. 2016-1068). US Geological Survey.</w:t>
      </w:r>
    </w:p>
    <w:p w14:paraId="1F57D209" w14:textId="77777777" w:rsidR="00CD026E" w:rsidRPr="00CD026E" w:rsidRDefault="00CD026E" w:rsidP="00CD026E">
      <w:pPr>
        <w:ind w:left="284" w:hanging="284"/>
      </w:pPr>
      <w:r w:rsidRPr="00CD026E">
        <w:t> </w:t>
      </w:r>
    </w:p>
    <w:p w14:paraId="6AB760DB" w14:textId="77777777" w:rsidR="00CD026E" w:rsidRPr="00CD026E" w:rsidRDefault="00CD026E" w:rsidP="00CD026E"/>
    <w:p w14:paraId="01CF9904" w14:textId="77777777" w:rsidR="000018FB" w:rsidRPr="000018FB" w:rsidRDefault="000018FB" w:rsidP="0016496E">
      <w:pPr>
        <w:spacing w:line="276" w:lineRule="auto"/>
      </w:pPr>
    </w:p>
    <w:sectPr w:rsidR="000018FB" w:rsidRPr="000018FB" w:rsidSect="00580F61">
      <w:headerReference w:type="default" r:id="rId9"/>
      <w:pgSz w:w="11906" w:h="16838"/>
      <w:pgMar w:top="1440" w:right="685" w:bottom="1440" w:left="1440" w:header="1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85E250" w14:textId="77777777" w:rsidR="00A963F8" w:rsidRDefault="00A963F8" w:rsidP="00580F61">
      <w:pPr>
        <w:spacing w:after="0" w:line="240" w:lineRule="auto"/>
      </w:pPr>
      <w:r>
        <w:separator/>
      </w:r>
    </w:p>
  </w:endnote>
  <w:endnote w:type="continuationSeparator" w:id="0">
    <w:p w14:paraId="1D5EDAAE" w14:textId="77777777" w:rsidR="00A963F8" w:rsidRDefault="00A963F8" w:rsidP="00580F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95E41" w14:textId="77777777" w:rsidR="00A963F8" w:rsidRDefault="00A963F8" w:rsidP="00580F61">
      <w:pPr>
        <w:spacing w:after="0" w:line="240" w:lineRule="auto"/>
      </w:pPr>
      <w:r>
        <w:separator/>
      </w:r>
    </w:p>
  </w:footnote>
  <w:footnote w:type="continuationSeparator" w:id="0">
    <w:p w14:paraId="5B9EBA9D" w14:textId="77777777" w:rsidR="00A963F8" w:rsidRDefault="00A963F8" w:rsidP="00580F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5B555" w14:textId="0BCD7389" w:rsidR="00580F61" w:rsidRDefault="00580F61" w:rsidP="00580F61">
    <w:pPr>
      <w:pStyle w:val="Header"/>
      <w:ind w:hanging="1276"/>
    </w:pPr>
    <w:r>
      <w:rPr>
        <w:noProof/>
      </w:rPr>
      <w:drawing>
        <wp:inline distT="0" distB="0" distL="0" distR="0" wp14:anchorId="07FE8AAB" wp14:editId="3774F16A">
          <wp:extent cx="1376126" cy="557890"/>
          <wp:effectExtent l="0" t="0" r="0" b="1270"/>
          <wp:docPr id="40556825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5568252" name="Picture 40556825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70539" cy="6772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w:drawing>
        <wp:inline distT="0" distB="0" distL="0" distR="0" wp14:anchorId="124E6D8F" wp14:editId="49CF6CFE">
          <wp:extent cx="1481755" cy="489836"/>
          <wp:effectExtent l="0" t="0" r="4445" b="5715"/>
          <wp:docPr id="203180846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1808463" name="Picture 2031808463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653" cy="534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80F61">
      <w:rPr>
        <w:noProof/>
      </w:rPr>
      <w:drawing>
        <wp:inline distT="0" distB="0" distL="0" distR="0" wp14:anchorId="5A00597A" wp14:editId="54CD2A6E">
          <wp:extent cx="824045" cy="494281"/>
          <wp:effectExtent l="0" t="0" r="0" b="0"/>
          <wp:docPr id="20562743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627433" name="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920943" cy="5524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fldChar w:fldCharType="begin"/>
    </w:r>
    <w:r>
      <w:instrText xml:space="preserve"> INCLUDEPICTURE "https://external-content.duckduckgo.com/iu/?u=https%3A%2F%2Fcommission.europa.eu%2Fprofiles%2Fcontrib%2Fewcms%2Fmodules%2Fewcms_seo%2Fassets%2Fimages%2Fec-socialmedia-fallback.png&amp;f=1&amp;nofb=1&amp;ipt=0770e13d42c7efd3a002e87c4ca178365888a898e14198af0c4850f340f1e3c7" \* MERGEFORMATINET </w:instrText>
    </w:r>
    <w:r>
      <w:fldChar w:fldCharType="separate"/>
    </w:r>
    <w:r>
      <w:rPr>
        <w:noProof/>
      </w:rPr>
      <w:drawing>
        <wp:inline distT="0" distB="0" distL="0" distR="0" wp14:anchorId="1D2F06BA" wp14:editId="09B000E4">
          <wp:extent cx="939793" cy="493635"/>
          <wp:effectExtent l="0" t="0" r="635" b="1905"/>
          <wp:docPr id="939038688" name="Picture 3" descr="Horizon Europe - European Commissio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orizon Europe - European Commission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6545" cy="5286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  <w:r>
      <w:fldChar w:fldCharType="begin"/>
    </w:r>
    <w:r>
      <w:instrText xml:space="preserve"> INCLUDEPICTURE "https://external-content.duckduckgo.com/iu/?u=https%3A%2F%2Feuroheartpath.eu%2Fwp-content%2Fthemes%2Fhello-elementor-child%2Fimages%2FSERI.jpg&amp;f=1&amp;nofb=1&amp;ipt=4d322b4f0e2ddf01321490966e6941c14c2c5425dcc2d4e6537561ef72829ed6" \* MERGEFORMATINET </w:instrText>
    </w:r>
    <w:r>
      <w:fldChar w:fldCharType="separate"/>
    </w:r>
    <w:r>
      <w:rPr>
        <w:noProof/>
      </w:rPr>
      <w:drawing>
        <wp:inline distT="0" distB="0" distL="0" distR="0" wp14:anchorId="182662DA" wp14:editId="42EDE5EB">
          <wp:extent cx="1684611" cy="427405"/>
          <wp:effectExtent l="0" t="0" r="5080" b="4445"/>
          <wp:docPr id="2073795995" name="Picture 4" descr="EuroHeartPat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EuroHeartPath"/>
                  <pic:cNvPicPr>
                    <a:picLocks noChangeAspect="1" noChangeArrowheads="1"/>
                  </pic:cNvPicPr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85374" cy="4529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  <w:r>
      <w:fldChar w:fldCharType="begin"/>
    </w:r>
    <w:r>
      <w:instrText xml:space="preserve"> INCLUDEPICTURE "https://external-content.duckduckgo.com/iu/?u=https%3A%2F%2Ftse1.mm.bing.net%2Fth%2Fid%2FOIP.lzZL6d9bGS-2M7ec8VxeFQHaFj%3Fpid%3DApi&amp;f=1&amp;ipt=7badd9521b6fb8d63fba723cd6705e0534332dc42a359c8f4d925a0322d2b7af&amp;ipo=images" \* MERGEFORMATINET </w:instrText>
    </w:r>
    <w:r>
      <w:fldChar w:fldCharType="separate"/>
    </w:r>
    <w:r>
      <w:rPr>
        <w:noProof/>
      </w:rPr>
      <w:drawing>
        <wp:inline distT="0" distB="0" distL="0" distR="0" wp14:anchorId="2946A0DD" wp14:editId="5E74B0B8">
          <wp:extent cx="664473" cy="497582"/>
          <wp:effectExtent l="0" t="0" r="0" b="0"/>
          <wp:docPr id="2097246070" name="Picture 5" descr="Free GEF Global Environment Facility Logo Vector Download | Logowik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 descr="Free GEF Global Environment Facility Logo Vector Download | Logowik"/>
                  <pic:cNvPicPr>
                    <a:picLocks noChangeAspect="1" noChangeArrowheads="1"/>
                  </pic:cNvPicPr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2933" cy="5338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281886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7FD324C1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90938943">
    <w:abstractNumId w:val="0"/>
  </w:num>
  <w:num w:numId="2" w16cid:durableId="663558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F61"/>
    <w:rsid w:val="000018FB"/>
    <w:rsid w:val="000B7BEC"/>
    <w:rsid w:val="000D6B27"/>
    <w:rsid w:val="00146D0D"/>
    <w:rsid w:val="0016496E"/>
    <w:rsid w:val="00253B79"/>
    <w:rsid w:val="00256460"/>
    <w:rsid w:val="00281D9C"/>
    <w:rsid w:val="003E589B"/>
    <w:rsid w:val="00580F61"/>
    <w:rsid w:val="006A09ED"/>
    <w:rsid w:val="009A2ECF"/>
    <w:rsid w:val="00A963F8"/>
    <w:rsid w:val="00BB0B04"/>
    <w:rsid w:val="00CD026E"/>
    <w:rsid w:val="00D3015C"/>
    <w:rsid w:val="00E12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C63B1A"/>
  <w15:chartTrackingRefBased/>
  <w15:docId w15:val="{32F7004A-59D4-BA4E-9D40-287DDE5D0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F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0F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0F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F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F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F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F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F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F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F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80F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80F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F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F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F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F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F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F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F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F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F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F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F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F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F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F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F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F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F6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80F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0F61"/>
  </w:style>
  <w:style w:type="paragraph" w:styleId="Footer">
    <w:name w:val="footer"/>
    <w:basedOn w:val="Normal"/>
    <w:link w:val="FooterChar"/>
    <w:uiPriority w:val="99"/>
    <w:unhideWhenUsed/>
    <w:rsid w:val="00580F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0F61"/>
  </w:style>
  <w:style w:type="character" w:styleId="Hyperlink">
    <w:name w:val="Hyperlink"/>
    <w:basedOn w:val="DefaultParagraphFont"/>
    <w:uiPriority w:val="99"/>
    <w:unhideWhenUsed/>
    <w:rsid w:val="00CD026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02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tbucket.org/genesishydrotech/qrevint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jpeg"/><Relationship Id="rId5" Type="http://schemas.openxmlformats.org/officeDocument/2006/relationships/image" Target="media/image5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9B059F6-54AF-FC4A-AB82-5D62A96CB0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POHL Eric</dc:creator>
  <cp:keywords/>
  <dc:description/>
  <cp:lastModifiedBy>POHL Eric</cp:lastModifiedBy>
  <cp:revision>3</cp:revision>
  <dcterms:created xsi:type="dcterms:W3CDTF">2026-04-10T13:30:00Z</dcterms:created>
  <dcterms:modified xsi:type="dcterms:W3CDTF">2026-04-10T13:30:00Z</dcterms:modified>
</cp:coreProperties>
</file>