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FFEDDC9" w:rsidP="75121A77" w:rsidRDefault="1FFEDDC9" w14:paraId="2977405F" w14:textId="0B9E9982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5121A77" w:rsidR="1FFEDDC9">
        <w:rPr>
          <w:rFonts w:ascii="Arial" w:hAnsi="Arial" w:cs="Arial"/>
          <w:b w:val="1"/>
          <w:bCs w:val="1"/>
          <w:sz w:val="24"/>
          <w:szCs w:val="24"/>
        </w:rPr>
        <w:t>Baseline Model</w:t>
      </w:r>
    </w:p>
    <w:p w:rsidRPr="00F13A0E" w:rsidR="00643470" w:rsidP="00F73FCB" w:rsidRDefault="00643470" w14:paraId="29ED3721" w14:textId="5C850A7F">
      <w:pPr>
        <w:jc w:val="both"/>
        <w:rPr>
          <w:rFonts w:ascii="Arial" w:hAnsi="Arial" w:cs="Arial"/>
          <w:b w:val="1"/>
          <w:bCs w:val="1"/>
        </w:rPr>
      </w:pPr>
      <w:r w:rsidRPr="75121A77" w:rsidR="08E95DCA">
        <w:rPr>
          <w:rFonts w:ascii="Arial" w:hAnsi="Arial" w:cs="Arial"/>
          <w:b w:val="1"/>
          <w:bCs w:val="1"/>
        </w:rPr>
        <w:t xml:space="preserve">Data </w:t>
      </w:r>
      <w:r w:rsidRPr="75121A77" w:rsidR="08E95DCA">
        <w:rPr>
          <w:rFonts w:ascii="Arial" w:hAnsi="Arial" w:cs="Arial"/>
          <w:b w:val="1"/>
          <w:bCs w:val="1"/>
        </w:rPr>
        <w:t>Preprocessing</w:t>
      </w:r>
      <w:r w:rsidRPr="75121A77" w:rsidR="12305C50">
        <w:rPr>
          <w:rFonts w:ascii="Arial" w:hAnsi="Arial" w:cs="Arial"/>
          <w:b w:val="1"/>
          <w:bCs w:val="1"/>
        </w:rPr>
        <w:t>:</w:t>
      </w:r>
    </w:p>
    <w:p w:rsidRPr="00F73FCB" w:rsidR="0011398C" w:rsidP="75121A77" w:rsidRDefault="0011398C" w14:paraId="61157C85" w14:textId="0AFEE377">
      <w:pPr>
        <w:pStyle w:val="Normal"/>
        <w:jc w:val="both"/>
        <w:rPr>
          <w:rFonts w:ascii="Arial" w:hAnsi="Arial" w:cs="Arial"/>
        </w:rPr>
      </w:pPr>
      <w:r w:rsidRPr="75121A77" w:rsidR="0011398C">
        <w:rPr>
          <w:rFonts w:ascii="Arial" w:hAnsi="Arial" w:cs="Arial"/>
        </w:rPr>
        <w:t>The four</w:t>
      </w:r>
      <w:r w:rsidRPr="75121A77" w:rsidR="004D1564">
        <w:rPr>
          <w:rFonts w:ascii="Arial" w:hAnsi="Arial" w:cs="Arial"/>
        </w:rPr>
        <w:t xml:space="preserve"> features </w:t>
      </w:r>
      <w:r w:rsidRPr="75121A77" w:rsidR="0011398C">
        <w:rPr>
          <w:rFonts w:ascii="Arial" w:hAnsi="Arial" w:cs="Arial"/>
        </w:rPr>
        <w:t xml:space="preserve">we extracted from original MCC data </w:t>
      </w:r>
      <w:r w:rsidRPr="75121A77" w:rsidR="004D1564">
        <w:rPr>
          <w:rFonts w:ascii="Arial" w:hAnsi="Arial" w:cs="Arial"/>
        </w:rPr>
        <w:t>have very different ranges, and different units</w:t>
      </w:r>
      <w:r w:rsidRPr="75121A77" w:rsidR="0011398C">
        <w:rPr>
          <w:rFonts w:ascii="Arial" w:hAnsi="Arial" w:cs="Arial"/>
        </w:rPr>
        <w:t>. The unit</w:t>
      </w:r>
      <w:r w:rsidRPr="75121A77" w:rsidR="00F835DC">
        <w:rPr>
          <w:rFonts w:ascii="Arial" w:hAnsi="Arial" w:cs="Arial"/>
        </w:rPr>
        <w:t>s</w:t>
      </w:r>
      <w:r w:rsidRPr="75121A77" w:rsidR="0011398C">
        <w:rPr>
          <w:rFonts w:ascii="Arial" w:hAnsi="Arial" w:cs="Arial"/>
        </w:rPr>
        <w:t xml:space="preserve"> of </w:t>
      </w:r>
      <w:r w:rsidRPr="75121A77" w:rsidR="00F835DC">
        <w:rPr>
          <w:rFonts w:ascii="Arial" w:hAnsi="Arial" w:cs="Arial"/>
        </w:rPr>
        <w:t xml:space="preserve">heat release </w:t>
      </w:r>
      <w:r w:rsidRPr="75121A77" w:rsidR="00F13A0E">
        <w:rPr>
          <w:rFonts w:ascii="Arial" w:hAnsi="Arial" w:cs="Arial"/>
        </w:rPr>
        <w:t>capacity (</w:t>
      </w:r>
      <w:r w:rsidRPr="75121A77" w:rsidR="00F835DC">
        <w:rPr>
          <w:rFonts w:ascii="Arial" w:hAnsi="Arial" w:cs="Arial"/>
        </w:rPr>
        <w:t>HRC)</w:t>
      </w:r>
      <w:r w:rsidRPr="75121A77" w:rsidR="0011398C">
        <w:rPr>
          <w:rFonts w:ascii="Arial" w:hAnsi="Arial" w:cs="Arial"/>
        </w:rPr>
        <w:t>,</w:t>
      </w:r>
      <w:r w:rsidRPr="75121A77" w:rsidR="0011398C">
        <w:rPr>
          <w:rFonts w:ascii="Arial" w:hAnsi="Arial" w:cs="Arial"/>
        </w:rPr>
        <w:t xml:space="preserve"> Ignition </w:t>
      </w:r>
      <w:r w:rsidRPr="75121A77" w:rsidR="0011398C">
        <w:rPr>
          <w:rFonts w:ascii="Arial" w:hAnsi="Arial" w:cs="Arial"/>
        </w:rPr>
        <w:t>temperature</w:t>
      </w:r>
      <w:r w:rsidRPr="75121A77" w:rsidR="008E564F">
        <w:rPr>
          <w:rFonts w:ascii="Arial" w:hAnsi="Arial" w:cs="Arial"/>
        </w:rPr>
        <w:t>(</w:t>
      </w:r>
      <w:proofErr w:type="spellStart"/>
      <w:r w:rsidRPr="75121A77" w:rsidR="008E564F">
        <w:rPr>
          <w:rFonts w:ascii="Arial" w:hAnsi="Arial" w:cs="Arial"/>
        </w:rPr>
        <w:t>T</w:t>
      </w:r>
      <w:r w:rsidRPr="75121A77" w:rsidR="008E564F">
        <w:rPr>
          <w:rFonts w:ascii="Arial" w:hAnsi="Arial" w:cs="Arial"/>
          <w:vertAlign w:val="subscript"/>
        </w:rPr>
        <w:t>i</w:t>
      </w:r>
      <w:proofErr w:type="spellEnd"/>
      <w:r w:rsidRPr="75121A77" w:rsidR="008E564F">
        <w:rPr>
          <w:rFonts w:ascii="Arial" w:hAnsi="Arial" w:cs="Arial"/>
        </w:rPr>
        <w:t>)</w:t>
      </w:r>
      <w:r w:rsidRPr="75121A77" w:rsidR="0011398C">
        <w:rPr>
          <w:rFonts w:ascii="Arial" w:hAnsi="Arial" w:cs="Arial"/>
        </w:rPr>
        <w:t xml:space="preserve">, Burning </w:t>
      </w:r>
      <w:r w:rsidRPr="75121A77" w:rsidR="008E564F">
        <w:rPr>
          <w:rFonts w:ascii="Arial" w:hAnsi="Arial" w:cs="Arial"/>
        </w:rPr>
        <w:t>temperature (</w:t>
      </w:r>
      <w:r w:rsidRPr="75121A77" w:rsidR="0011398C">
        <w:rPr>
          <w:rFonts w:ascii="Arial" w:hAnsi="Arial" w:cs="Arial"/>
        </w:rPr>
        <w:t>T</w:t>
      </w:r>
      <w:r w:rsidRPr="75121A77" w:rsidR="0011398C">
        <w:rPr>
          <w:rFonts w:ascii="Arial" w:hAnsi="Arial" w:cs="Arial"/>
          <w:vertAlign w:val="subscript"/>
        </w:rPr>
        <w:t>b</w:t>
      </w:r>
      <w:r w:rsidRPr="75121A77" w:rsidR="0011398C">
        <w:rPr>
          <w:rFonts w:ascii="Arial" w:hAnsi="Arial" w:cs="Arial"/>
        </w:rPr>
        <w:t>), and Fire growth capacity (FGC)</w:t>
      </w:r>
      <w:r w:rsidRPr="75121A77" w:rsidR="0011398C">
        <w:rPr>
          <w:rFonts w:ascii="Arial" w:hAnsi="Arial" w:cs="Arial"/>
        </w:rPr>
        <w:t xml:space="preserve"> are </w:t>
      </w:r>
      <w:r w:rsidRPr="75121A77" w:rsidR="008E564F">
        <w:rPr>
          <w:rFonts w:ascii="Arial" w:hAnsi="Arial" w:cs="Arial"/>
        </w:rPr>
        <w:t>joule per degree of Celsius</w:t>
      </w:r>
      <w:r w:rsidRPr="75121A77" w:rsidR="0011398C">
        <w:rPr>
          <w:rFonts w:ascii="Arial" w:hAnsi="Arial" w:cs="Arial"/>
        </w:rPr>
        <w:t>, degree of Celsius, degree of Celsius, and Joule per</w:t>
      </w:r>
      <w:r w:rsidRPr="75121A77" w:rsidR="008E564F">
        <w:rPr>
          <w:rFonts w:ascii="Arial" w:hAnsi="Arial" w:cs="Arial"/>
        </w:rPr>
        <w:t xml:space="preserve"> gram per</w:t>
      </w:r>
      <w:r w:rsidRPr="75121A77" w:rsidR="0011398C">
        <w:rPr>
          <w:rFonts w:ascii="Arial" w:hAnsi="Arial" w:cs="Arial"/>
        </w:rPr>
        <w:t xml:space="preserve"> degree of Celsius.</w:t>
      </w:r>
      <w:r w:rsidRPr="75121A77" w:rsidR="00F835DC">
        <w:rPr>
          <w:rFonts w:ascii="Arial" w:hAnsi="Arial" w:cs="Arial"/>
        </w:rPr>
        <w:t xml:space="preserve"> For HRC, the feature value ranges from </w:t>
      </w:r>
      <w:r w:rsidRPr="75121A77" w:rsidR="3AAAF3CE">
        <w:rPr>
          <w:rFonts w:ascii="Arial" w:hAnsi="Arial" w:cs="Arial"/>
        </w:rPr>
        <w:t>10</w:t>
      </w:r>
      <w:r w:rsidRPr="75121A77" w:rsidR="3AAAF3CE">
        <w:rPr>
          <w:rFonts w:ascii="Arial" w:hAnsi="Arial" w:cs="Arial"/>
          <w:vertAlign w:val="superscript"/>
        </w:rPr>
        <w:t>5</w:t>
      </w:r>
      <w:r w:rsidRPr="75121A77" w:rsidR="3AAAF3CE">
        <w:rPr>
          <w:rFonts w:ascii="Arial" w:hAnsi="Arial" w:cs="Arial"/>
        </w:rPr>
        <w:t xml:space="preserve"> to 10</w:t>
      </w:r>
      <w:r w:rsidRPr="75121A77" w:rsidR="3AAAF3CE">
        <w:rPr>
          <w:rFonts w:ascii="Arial" w:hAnsi="Arial" w:cs="Arial"/>
          <w:vertAlign w:val="superscript"/>
        </w:rPr>
        <w:t>3</w:t>
      </w:r>
      <w:r w:rsidRPr="75121A77" w:rsidR="00F835DC">
        <w:rPr>
          <w:rFonts w:ascii="Arial" w:hAnsi="Arial" w:cs="Arial"/>
        </w:rPr>
        <w:t xml:space="preserve">. </w:t>
      </w:r>
      <w:proofErr w:type="spellStart"/>
      <w:r w:rsidRPr="75121A77" w:rsidR="00F835DC">
        <w:rPr>
          <w:rFonts w:ascii="Arial" w:hAnsi="Arial" w:cs="Arial"/>
        </w:rPr>
        <w:t>T</w:t>
      </w:r>
      <w:r w:rsidRPr="75121A77" w:rsidR="00F835DC">
        <w:rPr>
          <w:rFonts w:ascii="Arial" w:hAnsi="Arial" w:cs="Arial"/>
          <w:vertAlign w:val="subscript"/>
        </w:rPr>
        <w:t>i</w:t>
      </w:r>
      <w:proofErr w:type="spellEnd"/>
      <w:r w:rsidRPr="75121A77" w:rsidR="00F835DC">
        <w:rPr>
          <w:rFonts w:ascii="Arial" w:hAnsi="Arial" w:cs="Arial"/>
        </w:rPr>
        <w:t xml:space="preserve"> and T</w:t>
      </w:r>
      <w:r w:rsidRPr="75121A77" w:rsidR="00F835DC">
        <w:rPr>
          <w:rFonts w:ascii="Arial" w:hAnsi="Arial" w:cs="Arial"/>
          <w:vertAlign w:val="subscript"/>
        </w:rPr>
        <w:t>b</w:t>
      </w:r>
      <w:r w:rsidRPr="75121A77" w:rsidR="00F835DC">
        <w:rPr>
          <w:rFonts w:ascii="Arial" w:hAnsi="Arial" w:cs="Arial"/>
        </w:rPr>
        <w:t xml:space="preserve"> range from 25</w:t>
      </w:r>
      <w:r w:rsidRPr="75121A77" w:rsidR="4D2B80D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°C</w:t>
      </w:r>
      <w:r w:rsidRPr="75121A77" w:rsidR="00F835DC">
        <w:rPr>
          <w:rFonts w:ascii="Arial" w:hAnsi="Arial" w:cs="Arial"/>
        </w:rPr>
        <w:t xml:space="preserve"> to 600</w:t>
      </w:r>
      <w:r w:rsidRPr="75121A77" w:rsidR="6051EC4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°C</w:t>
      </w:r>
      <w:r w:rsidRPr="75121A77" w:rsidR="00F835DC">
        <w:rPr>
          <w:rFonts w:ascii="Arial" w:hAnsi="Arial" w:cs="Arial"/>
        </w:rPr>
        <w:t>.</w:t>
      </w:r>
      <w:r w:rsidRPr="75121A77" w:rsidR="0011398C">
        <w:rPr>
          <w:rFonts w:ascii="Arial" w:hAnsi="Arial" w:cs="Arial"/>
        </w:rPr>
        <w:t xml:space="preserve"> It is critical to ensure that these four variables are not weighted more than others.</w:t>
      </w:r>
      <w:r w:rsidRPr="75121A77" w:rsidR="00F835DC">
        <w:rPr>
          <w:rFonts w:ascii="Arial" w:hAnsi="Arial" w:cs="Arial"/>
        </w:rPr>
        <w:t xml:space="preserve"> Feature scaling of these four features are performed with standard scaler with help from </w:t>
      </w:r>
      <w:proofErr w:type="spellStart"/>
      <w:r w:rsidRPr="75121A77" w:rsidR="00F835DC">
        <w:rPr>
          <w:rFonts w:ascii="Arial" w:hAnsi="Arial" w:cs="Arial"/>
          <w:i w:val="1"/>
          <w:iCs w:val="1"/>
        </w:rPr>
        <w:t>sklearn</w:t>
      </w:r>
      <w:proofErr w:type="spellEnd"/>
      <w:r w:rsidRPr="75121A77" w:rsidR="00F835DC">
        <w:rPr>
          <w:rFonts w:ascii="Arial" w:hAnsi="Arial" w:cs="Arial"/>
        </w:rPr>
        <w:t xml:space="preserve"> package. After feature </w:t>
      </w:r>
      <w:r w:rsidRPr="75121A77" w:rsidR="00F835DC">
        <w:rPr>
          <w:rFonts w:ascii="Arial" w:hAnsi="Arial" w:cs="Arial"/>
        </w:rPr>
        <w:t xml:space="preserve">scaling, the four features all showed similar data ranges. </w:t>
      </w:r>
      <w:r w:rsidRPr="75121A77" w:rsidR="00F835DC">
        <w:rPr>
          <w:rFonts w:ascii="Arial" w:hAnsi="Arial" w:cs="Arial"/>
        </w:rPr>
        <w:t xml:space="preserve">The total heat release rate </w:t>
      </w:r>
      <w:r w:rsidRPr="75121A77" w:rsidR="00F13A0E">
        <w:rPr>
          <w:rFonts w:ascii="Arial" w:hAnsi="Arial" w:cs="Arial"/>
        </w:rPr>
        <w:t>is</w:t>
      </w:r>
      <w:r w:rsidRPr="75121A77" w:rsidR="00F835DC">
        <w:rPr>
          <w:rFonts w:ascii="Arial" w:hAnsi="Arial" w:cs="Arial"/>
        </w:rPr>
        <w:t xml:space="preserve"> used to calculated HRC and FGC. </w:t>
      </w:r>
      <w:r w:rsidRPr="75121A77" w:rsidR="00F835DC">
        <w:rPr>
          <w:rFonts w:ascii="Arial" w:hAnsi="Arial" w:cs="Arial"/>
        </w:rPr>
        <w:t xml:space="preserve">Histograms are plotted with each features and FR testing results as shown in Figure 1. </w:t>
      </w:r>
    </w:p>
    <w:p w:rsidRPr="00F73FCB" w:rsidR="00F835DC" w:rsidP="00F73FCB" w:rsidRDefault="00F835DC" w14:paraId="66D86AEF" w14:textId="7801727D">
      <w:pPr>
        <w:jc w:val="center"/>
        <w:rPr>
          <w:rFonts w:ascii="Arial" w:hAnsi="Arial" w:cs="Arial"/>
        </w:rPr>
      </w:pPr>
      <w:r w:rsidR="00F835DC">
        <w:drawing>
          <wp:inline wp14:editId="6F403A78" wp14:anchorId="4A18DC79">
            <wp:extent cx="5067298" cy="455948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982d5e0e4a9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298" cy="455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DC" w:rsidP="00F73FCB" w:rsidRDefault="00C6329D" w14:paraId="55AF9437" w14:textId="5E25FCE3">
      <w:pPr>
        <w:jc w:val="center"/>
        <w:rPr>
          <w:rFonts w:ascii="Arial" w:hAnsi="Arial" w:cs="Arial"/>
        </w:rPr>
      </w:pPr>
      <w:r w:rsidRPr="00F13A0E">
        <w:rPr>
          <w:rFonts w:ascii="Arial" w:hAnsi="Arial" w:cs="Arial"/>
          <w:b/>
          <w:bCs/>
        </w:rPr>
        <w:t>Figure 1</w:t>
      </w:r>
      <w:r w:rsidRPr="00F73FCB">
        <w:rPr>
          <w:rFonts w:ascii="Arial" w:hAnsi="Arial" w:cs="Arial"/>
        </w:rPr>
        <w:t>. Histograms of features and FR testing labels after feature scaling.</w:t>
      </w:r>
    </w:p>
    <w:p w:rsidR="00F13A0E" w:rsidP="00F73FCB" w:rsidRDefault="00F13A0E" w14:paraId="3863179B" w14:textId="77777777">
      <w:pPr>
        <w:jc w:val="both"/>
        <w:rPr>
          <w:rFonts w:ascii="Arial" w:hAnsi="Arial" w:cs="Arial"/>
        </w:rPr>
      </w:pPr>
    </w:p>
    <w:p w:rsidRPr="00F73FCB" w:rsidR="004D1564" w:rsidP="75121A77" w:rsidRDefault="004D1564" w14:paraId="2984BE96" w14:textId="73DDFAAD">
      <w:pPr>
        <w:pStyle w:val="Normal"/>
        <w:jc w:val="both"/>
        <w:rPr>
          <w:rFonts w:ascii="Arial" w:hAnsi="Arial" w:cs="Arial"/>
        </w:rPr>
      </w:pPr>
      <w:r w:rsidRPr="75121A77" w:rsidR="50BB1FAB">
        <w:rPr>
          <w:rFonts w:ascii="Arial" w:hAnsi="Arial" w:cs="Arial"/>
        </w:rPr>
        <w:t xml:space="preserve">One notable change to the data set was the removal of a single outlier that severely skewed the ‘Burning Temperature’ feature shown in Figure 1. </w:t>
      </w:r>
      <w:r w:rsidRPr="75121A77" w:rsidR="004D1564">
        <w:rPr>
          <w:rFonts w:ascii="Arial" w:hAnsi="Arial" w:cs="Arial"/>
        </w:rPr>
        <w:t>Seaborn</w:t>
      </w:r>
      <w:r w:rsidRPr="75121A77" w:rsidR="7EA2B3C9">
        <w:rPr>
          <w:rFonts w:ascii="Arial" w:hAnsi="Arial" w:cs="Arial"/>
        </w:rPr>
        <w:t>’s</w:t>
      </w:r>
      <w:r w:rsidRPr="75121A77" w:rsidR="004D1564">
        <w:rPr>
          <w:rFonts w:ascii="Arial" w:hAnsi="Arial" w:cs="Arial"/>
        </w:rPr>
        <w:t xml:space="preserve"> </w:t>
      </w:r>
      <w:proofErr w:type="spellStart"/>
      <w:r w:rsidRPr="75121A77" w:rsidR="774B517F">
        <w:rPr>
          <w:rFonts w:ascii="Arial" w:hAnsi="Arial" w:cs="Arial"/>
          <w:i w:val="1"/>
          <w:iCs w:val="1"/>
        </w:rPr>
        <w:t>pairplot</w:t>
      </w:r>
      <w:proofErr w:type="spellEnd"/>
      <w:r w:rsidRPr="75121A77" w:rsidR="774B517F">
        <w:rPr>
          <w:rFonts w:ascii="Arial" w:hAnsi="Arial" w:cs="Arial"/>
          <w:i w:val="1"/>
          <w:iCs w:val="1"/>
        </w:rPr>
        <w:t xml:space="preserve"> </w:t>
      </w:r>
      <w:r w:rsidRPr="75121A77" w:rsidR="774B517F">
        <w:rPr>
          <w:rFonts w:ascii="Arial" w:hAnsi="Arial" w:cs="Arial"/>
        </w:rPr>
        <w:t xml:space="preserve">function </w:t>
      </w:r>
      <w:r w:rsidRPr="75121A77" w:rsidR="00F73FCB">
        <w:rPr>
          <w:rFonts w:ascii="Arial" w:hAnsi="Arial" w:cs="Arial"/>
        </w:rPr>
        <w:t>is</w:t>
      </w:r>
      <w:r w:rsidRPr="75121A77" w:rsidR="454DC91B">
        <w:rPr>
          <w:rFonts w:ascii="Arial" w:hAnsi="Arial" w:cs="Arial"/>
        </w:rPr>
        <w:t xml:space="preserve"> then</w:t>
      </w:r>
      <w:r w:rsidRPr="75121A77" w:rsidR="00F73FCB">
        <w:rPr>
          <w:rFonts w:ascii="Arial" w:hAnsi="Arial" w:cs="Arial"/>
        </w:rPr>
        <w:t xml:space="preserve"> used to plot out </w:t>
      </w:r>
      <w:r w:rsidRPr="75121A77" w:rsidR="25C26884">
        <w:rPr>
          <w:rFonts w:ascii="Arial" w:hAnsi="Arial" w:cs="Arial"/>
        </w:rPr>
        <w:t xml:space="preserve">pairs of features </w:t>
      </w:r>
      <w:r w:rsidRPr="75121A77" w:rsidR="00F73FCB">
        <w:rPr>
          <w:rFonts w:ascii="Arial" w:hAnsi="Arial" w:cs="Arial"/>
        </w:rPr>
        <w:t xml:space="preserve">to show </w:t>
      </w:r>
      <w:r w:rsidRPr="75121A77" w:rsidR="004D1564">
        <w:rPr>
          <w:rFonts w:ascii="Arial" w:hAnsi="Arial" w:cs="Arial"/>
        </w:rPr>
        <w:t xml:space="preserve">pairwise relationships in </w:t>
      </w:r>
      <w:r w:rsidRPr="75121A77" w:rsidR="00F73FCB">
        <w:rPr>
          <w:rFonts w:ascii="Arial" w:hAnsi="Arial" w:cs="Arial"/>
        </w:rPr>
        <w:t>the current MCC dataset between features and FR testing labels as shown in Figure 2</w:t>
      </w:r>
      <w:r w:rsidRPr="75121A77" w:rsidR="004D1564">
        <w:rPr>
          <w:rFonts w:ascii="Arial" w:hAnsi="Arial" w:cs="Arial"/>
        </w:rPr>
        <w:t>.</w:t>
      </w:r>
    </w:p>
    <w:p w:rsidRPr="00F73FCB" w:rsidR="00C6329D" w:rsidP="75121A77" w:rsidRDefault="00C6329D" w14:paraId="48701A50" w14:textId="400FA5E2">
      <w:pPr>
        <w:pStyle w:val="Normal"/>
        <w:jc w:val="center"/>
      </w:pPr>
      <w:r w:rsidR="5C12626D">
        <w:drawing>
          <wp:inline wp14:editId="6DA1D72B" wp14:anchorId="000963DF">
            <wp:extent cx="5819775" cy="5431790"/>
            <wp:effectExtent l="0" t="0" r="0" b="0"/>
            <wp:docPr id="775204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763a098f84f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9D" w:rsidP="75121A77" w:rsidRDefault="00C6329D" w14:paraId="4A117B5A" w14:textId="7653E00F">
      <w:pPr>
        <w:jc w:val="center"/>
        <w:rPr>
          <w:rFonts w:ascii="Arial" w:hAnsi="Arial" w:cs="Arial"/>
        </w:rPr>
      </w:pPr>
      <w:r w:rsidRPr="75121A77" w:rsidR="00C6329D">
        <w:rPr>
          <w:rFonts w:ascii="Arial" w:hAnsi="Arial" w:cs="Arial"/>
          <w:b w:val="1"/>
          <w:bCs w:val="1"/>
        </w:rPr>
        <w:t>Figure 2.</w:t>
      </w:r>
      <w:r w:rsidRPr="75121A77" w:rsidR="00C6329D">
        <w:rPr>
          <w:rFonts w:ascii="Arial" w:hAnsi="Arial" w:cs="Arial"/>
        </w:rPr>
        <w:t xml:space="preserve"> Pair plot </w:t>
      </w:r>
      <w:r w:rsidRPr="75121A77" w:rsidR="00F73FCB">
        <w:rPr>
          <w:rFonts w:ascii="Arial" w:hAnsi="Arial" w:cs="Arial"/>
        </w:rPr>
        <w:t>for each features and FR testing label</w:t>
      </w:r>
      <w:r w:rsidRPr="75121A77" w:rsidR="63D0B75F">
        <w:rPr>
          <w:rFonts w:ascii="Arial" w:hAnsi="Arial" w:cs="Arial"/>
        </w:rPr>
        <w:t xml:space="preserve"> after dropping outlier</w:t>
      </w:r>
      <w:r w:rsidRPr="75121A77" w:rsidR="00F73FCB">
        <w:rPr>
          <w:rFonts w:ascii="Arial" w:hAnsi="Arial" w:cs="Arial"/>
        </w:rPr>
        <w:t>.</w:t>
      </w:r>
      <w:r w:rsidRPr="75121A77" w:rsidR="00900BB2">
        <w:rPr>
          <w:rFonts w:ascii="Arial" w:hAnsi="Arial" w:cs="Arial"/>
        </w:rPr>
        <w:t xml:space="preserve"> </w:t>
      </w:r>
    </w:p>
    <w:p w:rsidR="751701E9" w:rsidP="75121A77" w:rsidRDefault="751701E9" w14:paraId="655F4260" w14:textId="198CCFC7">
      <w:pPr>
        <w:pStyle w:val="Normal"/>
        <w:jc w:val="left"/>
        <w:rPr>
          <w:rFonts w:ascii="Arial" w:hAnsi="Arial" w:cs="Arial"/>
        </w:rPr>
      </w:pPr>
      <w:r w:rsidRPr="75121A77" w:rsidR="751701E9">
        <w:rPr>
          <w:rFonts w:ascii="Arial" w:hAnsi="Arial" w:cs="Arial"/>
        </w:rPr>
        <w:t>An additional assessment of the features was done using the correlation matrix</w:t>
      </w:r>
      <w:r w:rsidRPr="75121A77" w:rsidR="0E976B92">
        <w:rPr>
          <w:rFonts w:ascii="Arial" w:hAnsi="Arial" w:cs="Arial"/>
        </w:rPr>
        <w:t xml:space="preserve"> shown in Figure 3</w:t>
      </w:r>
      <w:r w:rsidRPr="75121A77" w:rsidR="67ABC789">
        <w:rPr>
          <w:rFonts w:ascii="Arial" w:hAnsi="Arial" w:cs="Arial"/>
        </w:rPr>
        <w:t>.</w:t>
      </w:r>
      <w:r w:rsidRPr="75121A77" w:rsidR="751701E9">
        <w:rPr>
          <w:rFonts w:ascii="Arial" w:hAnsi="Arial" w:cs="Arial"/>
        </w:rPr>
        <w:t xml:space="preserve"> to check for collinearity between features. </w:t>
      </w:r>
      <w:r w:rsidRPr="75121A77" w:rsidR="5C20AB36">
        <w:rPr>
          <w:rFonts w:ascii="Arial" w:hAnsi="Arial" w:cs="Arial"/>
        </w:rPr>
        <w:t xml:space="preserve">As seen in Figure 2. and </w:t>
      </w:r>
      <w:r w:rsidRPr="75121A77" w:rsidR="6B6A13A1">
        <w:rPr>
          <w:rFonts w:ascii="Arial" w:hAnsi="Arial" w:cs="Arial"/>
        </w:rPr>
        <w:t xml:space="preserve">emphasized in Figure 3., the features ‘Total Heat Release’ and ‘Heat Release Capacity’ are extremely </w:t>
      </w:r>
      <w:r w:rsidRPr="75121A77" w:rsidR="3831ABD3">
        <w:rPr>
          <w:rFonts w:ascii="Arial" w:hAnsi="Arial" w:cs="Arial"/>
        </w:rPr>
        <w:t>correlated,</w:t>
      </w:r>
      <w:r w:rsidRPr="75121A77" w:rsidR="6B6A13A1">
        <w:rPr>
          <w:rFonts w:ascii="Arial" w:hAnsi="Arial" w:cs="Arial"/>
        </w:rPr>
        <w:t xml:space="preserve"> and </w:t>
      </w:r>
      <w:r w:rsidRPr="75121A77" w:rsidR="08C19903">
        <w:rPr>
          <w:rFonts w:ascii="Arial" w:hAnsi="Arial" w:cs="Arial"/>
        </w:rPr>
        <w:t>it would be possible to remove one of these features for future models.</w:t>
      </w:r>
    </w:p>
    <w:p w:rsidR="3FC9E497" w:rsidP="75121A77" w:rsidRDefault="3FC9E497" w14:paraId="5D0987A5" w14:textId="075358B7">
      <w:pPr>
        <w:pStyle w:val="Normal"/>
        <w:jc w:val="center"/>
      </w:pPr>
      <w:r w:rsidR="3FC9E497">
        <w:drawing>
          <wp:inline wp14:editId="3F2E601C" wp14:anchorId="7D61B170">
            <wp:extent cx="4305300" cy="3381375"/>
            <wp:effectExtent l="0" t="0" r="0" b="0"/>
            <wp:docPr id="1855972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263a1694e548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9E497" w:rsidP="75121A77" w:rsidRDefault="3FC9E497" w14:paraId="6DECFD9F" w14:textId="3E1B37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cs="Arial"/>
        </w:rPr>
      </w:pPr>
      <w:r w:rsidRPr="75121A77" w:rsidR="3FC9E497">
        <w:rPr>
          <w:rFonts w:ascii="Arial" w:hAnsi="Arial" w:cs="Arial"/>
          <w:b w:val="1"/>
          <w:bCs w:val="1"/>
        </w:rPr>
        <w:t>Figure 3.</w:t>
      </w:r>
      <w:r w:rsidRPr="75121A77" w:rsidR="3FC9E497">
        <w:rPr>
          <w:rFonts w:ascii="Arial" w:hAnsi="Arial" w:cs="Arial"/>
        </w:rPr>
        <w:t xml:space="preserve"> Heatmap of Correlation Matrix</w:t>
      </w:r>
    </w:p>
    <w:p w:rsidR="75121A77" w:rsidP="75121A77" w:rsidRDefault="75121A77" w14:paraId="4AE528FC" w14:textId="25D3974B">
      <w:pPr>
        <w:jc w:val="both"/>
        <w:rPr>
          <w:rFonts w:ascii="Arial" w:hAnsi="Arial" w:cs="Arial"/>
          <w:b w:val="1"/>
          <w:bCs w:val="1"/>
        </w:rPr>
      </w:pPr>
    </w:p>
    <w:p w:rsidR="12783B29" w:rsidP="75121A77" w:rsidRDefault="12783B29" w14:paraId="042A4214" w14:textId="56B1FA1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75121A77" w:rsidR="12783B29">
        <w:rPr>
          <w:rFonts w:ascii="Arial" w:hAnsi="Arial" w:cs="Arial"/>
          <w:b w:val="1"/>
          <w:bCs w:val="1"/>
        </w:rPr>
        <w:t>Model Training Process:</w:t>
      </w:r>
    </w:p>
    <w:p w:rsidR="522726EA" w:rsidP="75121A77" w:rsidRDefault="522726EA" w14:paraId="4DE29E68" w14:textId="05D00DDB">
      <w:pPr>
        <w:pStyle w:val="Normal"/>
        <w:jc w:val="both"/>
        <w:rPr>
          <w:rFonts w:ascii="Arial" w:hAnsi="Arial" w:cs="Arial"/>
        </w:rPr>
      </w:pPr>
      <w:r w:rsidRPr="75121A77" w:rsidR="522726EA">
        <w:rPr>
          <w:rFonts w:ascii="Arial" w:hAnsi="Arial" w:cs="Arial"/>
        </w:rPr>
        <w:t>The general procedure of constructing the baseline mode was show</w:t>
      </w:r>
      <w:r w:rsidRPr="75121A77" w:rsidR="723E11D9">
        <w:rPr>
          <w:rFonts w:ascii="Arial" w:hAnsi="Arial" w:cs="Arial"/>
        </w:rPr>
        <w:t>n in Figure 4. First, we preprocess our data to extract the feature matrix</w:t>
      </w:r>
      <w:r w:rsidRPr="75121A77" w:rsidR="7BA1E248">
        <w:rPr>
          <w:rFonts w:ascii="Arial" w:hAnsi="Arial" w:cs="Arial"/>
        </w:rPr>
        <w:t xml:space="preserve">, which is a </w:t>
      </w:r>
      <w:r w:rsidRPr="75121A77" w:rsidR="2BA99FE3">
        <w:rPr>
          <w:rFonts w:ascii="Arial" w:hAnsi="Arial" w:cs="Arial"/>
        </w:rPr>
        <w:t>41x6 matrix. After</w:t>
      </w:r>
      <w:r w:rsidRPr="75121A77" w:rsidR="462F7438">
        <w:rPr>
          <w:rFonts w:ascii="Arial" w:hAnsi="Arial" w:cs="Arial"/>
        </w:rPr>
        <w:t>wards,</w:t>
      </w:r>
      <w:r w:rsidRPr="75121A77" w:rsidR="2BA99FE3">
        <w:rPr>
          <w:rFonts w:ascii="Arial" w:hAnsi="Arial" w:cs="Arial"/>
        </w:rPr>
        <w:t xml:space="preserve"> we used standard scaling to scale all the features in the matrix.</w:t>
      </w:r>
      <w:r w:rsidRPr="75121A77" w:rsidR="00D5B09D">
        <w:rPr>
          <w:rFonts w:ascii="Arial" w:hAnsi="Arial" w:cs="Arial"/>
        </w:rPr>
        <w:t xml:space="preserve"> Next, we decided to do a train test split to our pro</w:t>
      </w:r>
      <w:r w:rsidRPr="75121A77" w:rsidR="7B9A2149">
        <w:rPr>
          <w:rFonts w:ascii="Arial" w:hAnsi="Arial" w:cs="Arial"/>
        </w:rPr>
        <w:t xml:space="preserve">cessed data with </w:t>
      </w:r>
      <w:r w:rsidRPr="75121A77" w:rsidR="15FD812F">
        <w:rPr>
          <w:rFonts w:ascii="Arial" w:hAnsi="Arial" w:cs="Arial"/>
        </w:rPr>
        <w:t>10% of the data left for validation set.</w:t>
      </w:r>
      <w:r w:rsidRPr="75121A77" w:rsidR="59531B76">
        <w:rPr>
          <w:rFonts w:ascii="Arial" w:hAnsi="Arial" w:cs="Arial"/>
        </w:rPr>
        <w:t xml:space="preserve"> Before modeling</w:t>
      </w:r>
      <w:r w:rsidRPr="75121A77" w:rsidR="53B42F4A">
        <w:rPr>
          <w:rFonts w:ascii="Arial" w:hAnsi="Arial" w:cs="Arial"/>
        </w:rPr>
        <w:t>, we do cross validation to the data.</w:t>
      </w:r>
    </w:p>
    <w:p w:rsidR="5F6FBE08" w:rsidP="75121A77" w:rsidRDefault="5F6FBE08" w14:paraId="19D2583C" w14:textId="19F5654C">
      <w:pPr>
        <w:pStyle w:val="Normal"/>
        <w:jc w:val="both"/>
        <w:rPr>
          <w:rFonts w:ascii="Arial" w:hAnsi="Arial" w:cs="Arial"/>
        </w:rPr>
      </w:pPr>
      <w:r w:rsidRPr="75121A77" w:rsidR="5F6FBE08">
        <w:rPr>
          <w:rFonts w:ascii="Arial" w:hAnsi="Arial" w:cs="Arial"/>
        </w:rPr>
        <w:t>Five different regression models have been chosen for the project</w:t>
      </w:r>
      <w:r w:rsidRPr="75121A77" w:rsidR="54000767">
        <w:rPr>
          <w:rFonts w:ascii="Arial" w:hAnsi="Arial" w:cs="Arial"/>
        </w:rPr>
        <w:t>:</w:t>
      </w:r>
    </w:p>
    <w:p w:rsidR="00E57706" w:rsidP="00F73FCB" w:rsidRDefault="00643470" w14:paraId="46C1A781" w14:textId="77777777">
      <w:pPr>
        <w:jc w:val="both"/>
        <w:rPr>
          <w:rFonts w:ascii="Arial" w:hAnsi="Arial" w:cs="Arial"/>
        </w:rPr>
      </w:pPr>
      <w:r w:rsidRPr="00F73FCB">
        <w:rPr>
          <w:rFonts w:ascii="Arial" w:hAnsi="Arial" w:cs="Arial"/>
        </w:rPr>
        <w:t>1.</w:t>
      </w:r>
      <w:r w:rsidRPr="00F73FCB" w:rsidR="004D1564">
        <w:rPr>
          <w:rFonts w:ascii="Arial" w:hAnsi="Arial" w:cs="Arial"/>
        </w:rPr>
        <w:t xml:space="preserve">SVC. </w:t>
      </w:r>
    </w:p>
    <w:p w:rsidR="00E57706" w:rsidP="00F73FCB" w:rsidRDefault="004D1564" w14:paraId="5D904E37" w14:textId="77777777">
      <w:pPr>
        <w:jc w:val="both"/>
        <w:rPr>
          <w:rFonts w:ascii="Arial" w:hAnsi="Arial" w:cs="Arial"/>
        </w:rPr>
      </w:pPr>
      <w:r w:rsidRPr="00F73FCB">
        <w:rPr>
          <w:rFonts w:ascii="Arial" w:hAnsi="Arial" w:cs="Arial"/>
        </w:rPr>
        <w:t>2.Kernel ridge regression (KRR).</w:t>
      </w:r>
    </w:p>
    <w:p w:rsidR="00E57706" w:rsidP="00F73FCB" w:rsidRDefault="004D1564" w14:paraId="46145819" w14:textId="7F097F40">
      <w:pPr>
        <w:jc w:val="both"/>
        <w:rPr>
          <w:rFonts w:ascii="Arial" w:hAnsi="Arial" w:cs="Arial"/>
        </w:rPr>
      </w:pPr>
      <w:r w:rsidRPr="75121A77" w:rsidR="00643470">
        <w:rPr>
          <w:rFonts w:ascii="Arial" w:hAnsi="Arial" w:cs="Arial"/>
        </w:rPr>
        <w:t>3.</w:t>
      </w:r>
      <w:r w:rsidRPr="75121A77" w:rsidR="004D1564">
        <w:rPr>
          <w:rFonts w:ascii="Arial" w:hAnsi="Arial" w:cs="Arial"/>
        </w:rPr>
        <w:t>Na</w:t>
      </w:r>
      <w:r w:rsidRPr="75121A77" w:rsidR="713B6B91">
        <w:rPr>
          <w:rFonts w:ascii="Arial" w:hAnsi="Arial" w:cs="Arial"/>
        </w:rPr>
        <w:t>iv</w:t>
      </w:r>
      <w:r w:rsidRPr="75121A77" w:rsidR="004D1564">
        <w:rPr>
          <w:rFonts w:ascii="Arial" w:hAnsi="Arial" w:cs="Arial"/>
        </w:rPr>
        <w:t>e Bayes</w:t>
      </w:r>
    </w:p>
    <w:p w:rsidR="00E57706" w:rsidP="00F73FCB" w:rsidRDefault="00643470" w14:paraId="1984C1BD" w14:textId="77777777">
      <w:pPr>
        <w:jc w:val="both"/>
        <w:rPr>
          <w:rFonts w:ascii="Arial" w:hAnsi="Arial" w:cs="Arial"/>
        </w:rPr>
      </w:pPr>
      <w:r w:rsidRPr="00F73FCB">
        <w:rPr>
          <w:rFonts w:ascii="Arial" w:hAnsi="Arial" w:cs="Arial"/>
        </w:rPr>
        <w:t>4.</w:t>
      </w:r>
      <w:r w:rsidRPr="00F73FCB" w:rsidR="004D1564">
        <w:rPr>
          <w:rFonts w:ascii="Arial" w:hAnsi="Arial" w:cs="Arial"/>
        </w:rPr>
        <w:t xml:space="preserve">Decision tree </w:t>
      </w:r>
    </w:p>
    <w:p w:rsidR="00E57706" w:rsidP="00F73FCB" w:rsidRDefault="00643470" w14:paraId="1A22CC90" w14:textId="603FC537">
      <w:pPr>
        <w:jc w:val="both"/>
        <w:rPr>
          <w:rFonts w:ascii="Arial" w:hAnsi="Arial" w:cs="Arial"/>
        </w:rPr>
      </w:pPr>
      <w:r w:rsidRPr="00F73FCB">
        <w:rPr>
          <w:rFonts w:ascii="Arial" w:hAnsi="Arial" w:cs="Arial"/>
        </w:rPr>
        <w:lastRenderedPageBreak/>
        <w:t>5.</w:t>
      </w:r>
      <w:r w:rsidRPr="00F73FCB" w:rsidR="004D1564">
        <w:rPr>
          <w:rFonts w:ascii="Arial" w:hAnsi="Arial" w:cs="Arial"/>
        </w:rPr>
        <w:t xml:space="preserve">Random forest. </w:t>
      </w:r>
    </w:p>
    <w:p w:rsidR="00900BB2" w:rsidP="00081EF4" w:rsidRDefault="00900BB2" w14:paraId="097DC9DE" w14:textId="2DBBAC1F">
      <w:pPr>
        <w:jc w:val="center"/>
        <w:rPr>
          <w:rFonts w:ascii="Arial" w:hAnsi="Arial" w:cs="Arial"/>
        </w:rPr>
      </w:pPr>
      <w:r w:rsidR="00900BB2">
        <w:drawing>
          <wp:inline wp14:editId="193A7E5D" wp14:anchorId="17EF370C">
            <wp:extent cx="4629150" cy="6934202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91a107c55e242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29150" cy="6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38" w:rsidP="00081EF4" w:rsidRDefault="00381538" w14:paraId="13C6E78C" w14:textId="01DFA6BE">
      <w:pPr>
        <w:jc w:val="center"/>
        <w:rPr>
          <w:rFonts w:ascii="Arial" w:hAnsi="Arial" w:cs="Arial"/>
        </w:rPr>
      </w:pPr>
      <w:r w:rsidRPr="75121A77" w:rsidR="00381538">
        <w:rPr>
          <w:rFonts w:ascii="Arial" w:hAnsi="Arial" w:cs="Arial"/>
          <w:b w:val="1"/>
          <w:bCs w:val="1"/>
        </w:rPr>
        <w:t xml:space="preserve">Figure </w:t>
      </w:r>
      <w:r w:rsidRPr="75121A77" w:rsidR="6F6044DA">
        <w:rPr>
          <w:rFonts w:ascii="Arial" w:hAnsi="Arial" w:cs="Arial"/>
          <w:b w:val="1"/>
          <w:bCs w:val="1"/>
        </w:rPr>
        <w:t>4</w:t>
      </w:r>
      <w:r w:rsidRPr="75121A77" w:rsidR="00381538">
        <w:rPr>
          <w:rFonts w:ascii="Arial" w:hAnsi="Arial" w:cs="Arial"/>
        </w:rPr>
        <w:t>. Pipeline diagram fo</w:t>
      </w:r>
      <w:r w:rsidRPr="75121A77" w:rsidR="00081EF4">
        <w:rPr>
          <w:rFonts w:ascii="Arial" w:hAnsi="Arial" w:cs="Arial"/>
        </w:rPr>
        <w:t>r building baseline model and workflow</w:t>
      </w:r>
    </w:p>
    <w:p w:rsidR="578E466C" w:rsidP="75121A77" w:rsidRDefault="578E466C" w14:paraId="59354B6C" w14:textId="158B4B0B">
      <w:pPr>
        <w:pStyle w:val="Normal"/>
        <w:jc w:val="both"/>
        <w:rPr>
          <w:rFonts w:ascii="Arial" w:hAnsi="Arial" w:cs="Arial"/>
        </w:rPr>
      </w:pPr>
      <w:r w:rsidRPr="75121A77" w:rsidR="578E466C">
        <w:rPr>
          <w:rFonts w:ascii="Arial" w:hAnsi="Arial" w:cs="Arial"/>
        </w:rPr>
        <w:t xml:space="preserve">According to the pipeline diagram in our description file, a 90% train-test split will be performed to the scaled dataset. Support Vector Classifier (SVC) is selected as our baseline model. </w:t>
      </w:r>
      <w:proofErr w:type="spellStart"/>
      <w:r w:rsidRPr="75121A77" w:rsidR="578E466C">
        <w:rPr>
          <w:rFonts w:ascii="Arial" w:hAnsi="Arial" w:cs="Arial"/>
        </w:rPr>
        <w:t>GridSearchCV</w:t>
      </w:r>
      <w:proofErr w:type="spellEnd"/>
      <w:r w:rsidRPr="75121A77" w:rsidR="578E466C">
        <w:rPr>
          <w:rFonts w:ascii="Arial" w:hAnsi="Arial" w:cs="Arial"/>
        </w:rPr>
        <w:t xml:space="preserve"> is used for determining the optimal hyperparameters with a 3-fold cross-validation. At the end, the accuracy, precision and recall scores are printed as benchmark metrics with other four potential models.</w:t>
      </w:r>
    </w:p>
    <w:p w:rsidRPr="00F73FCB" w:rsidR="00081EF4" w:rsidP="00F73FCB" w:rsidRDefault="00081EF4" w14:paraId="265B79FE" w14:noSpellErr="1" w14:textId="777D1201">
      <w:pPr>
        <w:jc w:val="both"/>
        <w:rPr>
          <w:rFonts w:ascii="Arial" w:hAnsi="Arial" w:cs="Arial"/>
        </w:rPr>
      </w:pPr>
      <w:bookmarkStart w:name="_GoBack" w:id="0"/>
      <w:bookmarkEnd w:id="0"/>
    </w:p>
    <w:p w:rsidR="5766237C" w:rsidP="75121A77" w:rsidRDefault="5766237C" w14:paraId="4F32D1F2" w14:textId="2D528E41">
      <w:pPr>
        <w:pStyle w:val="Normal"/>
        <w:jc w:val="both"/>
        <w:rPr>
          <w:rFonts w:ascii="Arial" w:hAnsi="Arial" w:cs="Arial"/>
          <w:b w:val="1"/>
          <w:bCs w:val="1"/>
        </w:rPr>
      </w:pPr>
      <w:r w:rsidRPr="75121A77" w:rsidR="5766237C">
        <w:rPr>
          <w:rFonts w:ascii="Arial" w:hAnsi="Arial" w:cs="Arial"/>
          <w:b w:val="1"/>
          <w:bCs w:val="1"/>
        </w:rPr>
        <w:t>Paths forward:</w:t>
      </w:r>
    </w:p>
    <w:p w:rsidR="5766237C" w:rsidP="75121A77" w:rsidRDefault="5766237C" w14:paraId="43741047" w14:textId="0D928954">
      <w:pPr>
        <w:pStyle w:val="Normal"/>
        <w:jc w:val="both"/>
        <w:rPr>
          <w:rFonts w:ascii="Arial" w:hAnsi="Arial" w:cs="Arial"/>
        </w:rPr>
      </w:pPr>
      <w:r w:rsidRPr="75121A77" w:rsidR="5766237C">
        <w:rPr>
          <w:rFonts w:ascii="Arial" w:hAnsi="Arial" w:cs="Arial"/>
        </w:rPr>
        <w:t xml:space="preserve">Thus far, a complete pipeline connecting feature matrix to results has been built up. The SVC baseline model, itself, provides a decent but not perfect performance on the validation set. It's still worth trying to improve the based model and do </w:t>
      </w:r>
      <w:r w:rsidRPr="75121A77" w:rsidR="5766237C">
        <w:rPr>
          <w:rFonts w:ascii="Arial" w:hAnsi="Arial" w:cs="Arial"/>
        </w:rPr>
        <w:t>fu</w:t>
      </w:r>
      <w:r w:rsidRPr="75121A77" w:rsidR="31AB74EF">
        <w:rPr>
          <w:rFonts w:ascii="Arial" w:hAnsi="Arial" w:cs="Arial"/>
        </w:rPr>
        <w:t>r</w:t>
      </w:r>
      <w:r w:rsidRPr="75121A77" w:rsidR="5766237C">
        <w:rPr>
          <w:rFonts w:ascii="Arial" w:hAnsi="Arial" w:cs="Arial"/>
        </w:rPr>
        <w:t>ther</w:t>
      </w:r>
      <w:r w:rsidRPr="75121A77" w:rsidR="5766237C">
        <w:rPr>
          <w:rFonts w:ascii="Arial" w:hAnsi="Arial" w:cs="Arial"/>
        </w:rPr>
        <w:t xml:space="preserve"> analysis in the future. The possible paths will include but not limited to:</w:t>
      </w:r>
    </w:p>
    <w:p w:rsidR="5766237C" w:rsidP="75121A77" w:rsidRDefault="5766237C" w14:paraId="49DDC6D3" w14:textId="7A8F2FBE">
      <w:pPr>
        <w:pStyle w:val="Normal"/>
        <w:jc w:val="both"/>
      </w:pPr>
      <w:r w:rsidRPr="75121A77" w:rsidR="5766237C">
        <w:rPr>
          <w:rFonts w:ascii="Arial" w:hAnsi="Arial" w:cs="Arial"/>
          <w:b w:val="1"/>
          <w:bCs w:val="1"/>
          <w:i w:val="1"/>
          <w:iCs w:val="1"/>
        </w:rPr>
        <w:t>(1)</w:t>
      </w:r>
      <w:r w:rsidRPr="75121A77" w:rsidR="5766237C">
        <w:rPr>
          <w:rFonts w:ascii="Arial" w:hAnsi="Arial" w:cs="Arial"/>
        </w:rPr>
        <w:t xml:space="preserve"> Try other classification models such as random forest, neural network, etc. Compare the performance of each model.</w:t>
      </w:r>
    </w:p>
    <w:p w:rsidR="5766237C" w:rsidP="75121A77" w:rsidRDefault="5766237C" w14:paraId="3E0DD775" w14:textId="61D98723">
      <w:pPr>
        <w:pStyle w:val="Normal"/>
        <w:jc w:val="both"/>
      </w:pPr>
      <w:r w:rsidRPr="75121A77" w:rsidR="5766237C">
        <w:rPr>
          <w:rFonts w:ascii="Arial" w:hAnsi="Arial" w:cs="Arial"/>
          <w:b w:val="1"/>
          <w:bCs w:val="1"/>
          <w:i w:val="1"/>
          <w:iCs w:val="1"/>
        </w:rPr>
        <w:t>(2)</w:t>
      </w:r>
      <w:r w:rsidRPr="75121A77" w:rsidR="5766237C">
        <w:rPr>
          <w:rFonts w:ascii="Arial" w:hAnsi="Arial" w:cs="Arial"/>
        </w:rPr>
        <w:t xml:space="preserve"> Extract more features from raw data using principle component analysis (PCA). Compare the performance among different feature combinations. For example, calculate and compare the metrics of models using (a)</w:t>
      </w:r>
      <w:r w:rsidRPr="75121A77" w:rsidR="7A27158E">
        <w:rPr>
          <w:rFonts w:ascii="Arial" w:hAnsi="Arial" w:cs="Arial"/>
        </w:rPr>
        <w:t xml:space="preserve"> </w:t>
      </w:r>
      <w:r w:rsidRPr="75121A77" w:rsidR="5766237C">
        <w:rPr>
          <w:rFonts w:ascii="Arial" w:hAnsi="Arial" w:cs="Arial"/>
        </w:rPr>
        <w:t>features with physical meaning alone, (b) features extracted by PCA alone, and (c) combination of both.</w:t>
      </w:r>
    </w:p>
    <w:p w:rsidR="5766237C" w:rsidP="75121A77" w:rsidRDefault="5766237C" w14:paraId="6415363A" w14:textId="37E099FA">
      <w:pPr>
        <w:pStyle w:val="Normal"/>
        <w:jc w:val="both"/>
      </w:pPr>
      <w:r w:rsidRPr="75121A77" w:rsidR="5766237C">
        <w:rPr>
          <w:rFonts w:ascii="Arial" w:hAnsi="Arial" w:cs="Arial"/>
          <w:b w:val="1"/>
          <w:bCs w:val="1"/>
          <w:i w:val="1"/>
          <w:iCs w:val="1"/>
        </w:rPr>
        <w:t>(3)</w:t>
      </w:r>
      <w:r w:rsidRPr="75121A77" w:rsidR="5766237C">
        <w:rPr>
          <w:rFonts w:ascii="Arial" w:hAnsi="Arial" w:cs="Arial"/>
        </w:rPr>
        <w:t xml:space="preserve"> There are three classes for the output. Only two materials fall in the category of class 2 (hard to determine), whereas the other two classes (class 0 &amp; 1) distribute almost evenly. Resampling method</w:t>
      </w:r>
      <w:r w:rsidRPr="75121A77" w:rsidR="737D9DB9">
        <w:rPr>
          <w:rFonts w:ascii="Arial" w:hAnsi="Arial" w:cs="Arial"/>
        </w:rPr>
        <w:t>s</w:t>
      </w:r>
      <w:r w:rsidRPr="75121A77" w:rsidR="5766237C">
        <w:rPr>
          <w:rFonts w:ascii="Arial" w:hAnsi="Arial" w:cs="Arial"/>
        </w:rPr>
        <w:t xml:space="preserve"> and generative methods such as Gaussian Naive Bayes method can be applied to fix the problem.</w:t>
      </w:r>
    </w:p>
    <w:p w:rsidR="5766237C" w:rsidP="75121A77" w:rsidRDefault="5766237C" w14:paraId="43392BB8" w14:textId="3CB4E1A5">
      <w:pPr>
        <w:pStyle w:val="Normal"/>
        <w:jc w:val="both"/>
      </w:pPr>
      <w:r w:rsidRPr="75121A77" w:rsidR="5766237C">
        <w:rPr>
          <w:rFonts w:ascii="Arial" w:hAnsi="Arial" w:cs="Arial"/>
          <w:b w:val="1"/>
          <w:bCs w:val="1"/>
          <w:i w:val="1"/>
          <w:iCs w:val="1"/>
        </w:rPr>
        <w:t>(4)</w:t>
      </w:r>
      <w:r w:rsidRPr="75121A77" w:rsidR="5766237C">
        <w:rPr>
          <w:rFonts w:ascii="Arial" w:hAnsi="Arial" w:cs="Arial"/>
        </w:rPr>
        <w:t xml:space="preserve"> Due to the small size of our dataset, the fitting scores will largely depend on the train-test split. It might be improved by generating or obtaining new data.</w:t>
      </w:r>
    </w:p>
    <w:sectPr w:rsidRPr="00F73FCB" w:rsidR="00081EF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a923c3cb6f34ca2"/>
      <w:footerReference w:type="default" r:id="R92afcec00b6c41f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D43" w:rsidP="004D1564" w:rsidRDefault="00D93D43" w14:paraId="0425A53E" w14:textId="77777777">
      <w:pPr>
        <w:spacing w:after="0" w:line="240" w:lineRule="auto"/>
      </w:pPr>
      <w:r>
        <w:separator/>
      </w:r>
    </w:p>
  </w:endnote>
  <w:endnote w:type="continuationSeparator" w:id="0">
    <w:p w:rsidR="00D93D43" w:rsidP="004D1564" w:rsidRDefault="00D93D43" w14:paraId="5AD61E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21A77" w:rsidTr="75121A77" w14:paraId="465D1EAD">
      <w:tc>
        <w:tcPr>
          <w:tcW w:w="3120" w:type="dxa"/>
          <w:tcMar/>
        </w:tcPr>
        <w:p w:rsidR="75121A77" w:rsidP="75121A77" w:rsidRDefault="75121A77" w14:paraId="59FEC842" w14:textId="248FFED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21A77" w:rsidP="75121A77" w:rsidRDefault="75121A77" w14:paraId="7222DD6E" w14:textId="647ED9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21A77" w:rsidP="75121A77" w:rsidRDefault="75121A77" w14:paraId="66EBB9EA" w14:textId="610DBF6F">
          <w:pPr>
            <w:pStyle w:val="Header"/>
            <w:bidi w:val="0"/>
            <w:ind w:right="-115"/>
            <w:jc w:val="right"/>
          </w:pPr>
        </w:p>
      </w:tc>
    </w:tr>
  </w:tbl>
  <w:p w:rsidR="75121A77" w:rsidP="75121A77" w:rsidRDefault="75121A77" w14:paraId="383CAA4B" w14:textId="530B852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D43" w:rsidP="004D1564" w:rsidRDefault="00D93D43" w14:paraId="7DB43AB0" w14:textId="77777777">
      <w:pPr>
        <w:spacing w:after="0" w:line="240" w:lineRule="auto"/>
      </w:pPr>
      <w:r>
        <w:separator/>
      </w:r>
    </w:p>
  </w:footnote>
  <w:footnote w:type="continuationSeparator" w:id="0">
    <w:p w:rsidR="00D93D43" w:rsidP="004D1564" w:rsidRDefault="00D93D43" w14:paraId="5891B9C9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21A77" w:rsidTr="75121A77" w14:paraId="3F7B4248">
      <w:tc>
        <w:tcPr>
          <w:tcW w:w="3120" w:type="dxa"/>
          <w:tcMar/>
        </w:tcPr>
        <w:p w:rsidR="75121A77" w:rsidP="75121A77" w:rsidRDefault="75121A77" w14:paraId="60A7C5B5" w14:textId="689E5A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21A77" w:rsidP="75121A77" w:rsidRDefault="75121A77" w14:paraId="0159CBEF" w14:textId="028B47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21A77" w:rsidP="75121A77" w:rsidRDefault="75121A77" w14:paraId="6BF2B316" w14:textId="44539396">
          <w:pPr>
            <w:pStyle w:val="Header"/>
            <w:bidi w:val="0"/>
            <w:ind w:right="-115"/>
            <w:jc w:val="right"/>
          </w:pPr>
        </w:p>
      </w:tc>
    </w:tr>
  </w:tbl>
  <w:p w:rsidR="75121A77" w:rsidP="75121A77" w:rsidRDefault="75121A77" w14:paraId="0903F320" w14:textId="284C3C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70"/>
    <w:rsid w:val="00081EF4"/>
    <w:rsid w:val="0011398C"/>
    <w:rsid w:val="00290F92"/>
    <w:rsid w:val="00381538"/>
    <w:rsid w:val="004967B0"/>
    <w:rsid w:val="004AEE8E"/>
    <w:rsid w:val="004D1564"/>
    <w:rsid w:val="00643470"/>
    <w:rsid w:val="006F658D"/>
    <w:rsid w:val="008E564F"/>
    <w:rsid w:val="00900BB2"/>
    <w:rsid w:val="009538AD"/>
    <w:rsid w:val="00A3FB08"/>
    <w:rsid w:val="00A93F25"/>
    <w:rsid w:val="00C6329D"/>
    <w:rsid w:val="00CA527D"/>
    <w:rsid w:val="00CD709C"/>
    <w:rsid w:val="00D5B09D"/>
    <w:rsid w:val="00D93D43"/>
    <w:rsid w:val="00E57706"/>
    <w:rsid w:val="00F13A0E"/>
    <w:rsid w:val="00F27846"/>
    <w:rsid w:val="00F73FCB"/>
    <w:rsid w:val="00F835DC"/>
    <w:rsid w:val="06AFA98F"/>
    <w:rsid w:val="08502348"/>
    <w:rsid w:val="089B93A7"/>
    <w:rsid w:val="08C19903"/>
    <w:rsid w:val="08E95DCA"/>
    <w:rsid w:val="0E182B30"/>
    <w:rsid w:val="0E976B92"/>
    <w:rsid w:val="10302A38"/>
    <w:rsid w:val="11373F7C"/>
    <w:rsid w:val="120C8C3E"/>
    <w:rsid w:val="12305C50"/>
    <w:rsid w:val="12783B29"/>
    <w:rsid w:val="13FD3F51"/>
    <w:rsid w:val="155F0B73"/>
    <w:rsid w:val="15FD812F"/>
    <w:rsid w:val="170FAA66"/>
    <w:rsid w:val="197478F0"/>
    <w:rsid w:val="1B65C2DC"/>
    <w:rsid w:val="1D2139CA"/>
    <w:rsid w:val="1FFEDDC9"/>
    <w:rsid w:val="200B14DF"/>
    <w:rsid w:val="23D01126"/>
    <w:rsid w:val="24EDD174"/>
    <w:rsid w:val="25C26884"/>
    <w:rsid w:val="29CAB540"/>
    <w:rsid w:val="2BA99FE3"/>
    <w:rsid w:val="2FABD2AB"/>
    <w:rsid w:val="31AB74EF"/>
    <w:rsid w:val="320E5B98"/>
    <w:rsid w:val="35AFF423"/>
    <w:rsid w:val="3831ABD3"/>
    <w:rsid w:val="383F4EDB"/>
    <w:rsid w:val="3AAAF3CE"/>
    <w:rsid w:val="3D079D8D"/>
    <w:rsid w:val="3FC9E497"/>
    <w:rsid w:val="431016F9"/>
    <w:rsid w:val="44536A81"/>
    <w:rsid w:val="454DC91B"/>
    <w:rsid w:val="462F7438"/>
    <w:rsid w:val="48A1FBBC"/>
    <w:rsid w:val="4B7BAA67"/>
    <w:rsid w:val="4C7EE507"/>
    <w:rsid w:val="4D2B80D0"/>
    <w:rsid w:val="4DD0E51A"/>
    <w:rsid w:val="50BB1FAB"/>
    <w:rsid w:val="522726EA"/>
    <w:rsid w:val="53B42F4A"/>
    <w:rsid w:val="54000767"/>
    <w:rsid w:val="5766237C"/>
    <w:rsid w:val="5772FA3E"/>
    <w:rsid w:val="578E466C"/>
    <w:rsid w:val="59531B76"/>
    <w:rsid w:val="5A523C47"/>
    <w:rsid w:val="5C12626D"/>
    <w:rsid w:val="5C20AB36"/>
    <w:rsid w:val="5C8CB663"/>
    <w:rsid w:val="5F6FBE08"/>
    <w:rsid w:val="6051EC43"/>
    <w:rsid w:val="607F77F4"/>
    <w:rsid w:val="61ABB810"/>
    <w:rsid w:val="6391C8C1"/>
    <w:rsid w:val="63D0B75F"/>
    <w:rsid w:val="64AA4AD9"/>
    <w:rsid w:val="67ABC789"/>
    <w:rsid w:val="67E2A108"/>
    <w:rsid w:val="68C85629"/>
    <w:rsid w:val="6A7B38FC"/>
    <w:rsid w:val="6B4A13F4"/>
    <w:rsid w:val="6B6A13A1"/>
    <w:rsid w:val="6F6044DA"/>
    <w:rsid w:val="6F7CF6AD"/>
    <w:rsid w:val="713B6B91"/>
    <w:rsid w:val="723E11D9"/>
    <w:rsid w:val="725CE627"/>
    <w:rsid w:val="737D9DB9"/>
    <w:rsid w:val="75121A77"/>
    <w:rsid w:val="751701E9"/>
    <w:rsid w:val="774B517F"/>
    <w:rsid w:val="7A27158E"/>
    <w:rsid w:val="7B9A2149"/>
    <w:rsid w:val="7BA1E248"/>
    <w:rsid w:val="7EA2B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6D41C"/>
  <w15:chartTrackingRefBased/>
  <w15:docId w15:val="{5035F0D1-423E-43F6-BD05-ECB101DA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extlayer--absolute" w:customStyle="1">
    <w:name w:val="textlayer--absolute"/>
    <w:basedOn w:val="DefaultParagraphFont"/>
    <w:rsid w:val="0064347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3982d5e0e4a9403e" /><Relationship Type="http://schemas.openxmlformats.org/officeDocument/2006/relationships/image" Target="/media/image5.png" Id="R255763a098f84fb6" /><Relationship Type="http://schemas.openxmlformats.org/officeDocument/2006/relationships/image" Target="/media/image6.png" Id="Re9263a1694e54821" /><Relationship Type="http://schemas.openxmlformats.org/officeDocument/2006/relationships/image" Target="/media/image7.png" Id="R191a107c55e24226" /><Relationship Type="http://schemas.openxmlformats.org/officeDocument/2006/relationships/header" Target="/word/header.xml" Id="R4a923c3cb6f34ca2" /><Relationship Type="http://schemas.openxmlformats.org/officeDocument/2006/relationships/footer" Target="/word/footer.xml" Id="R92afcec00b6c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87B1DD48297439837DAB3DF7E3D97" ma:contentTypeVersion="8" ma:contentTypeDescription="Create a new document." ma:contentTypeScope="" ma:versionID="2724a5d810d72e95c94c82293a5ff262">
  <xsd:schema xmlns:xsd="http://www.w3.org/2001/XMLSchema" xmlns:xs="http://www.w3.org/2001/XMLSchema" xmlns:p="http://schemas.microsoft.com/office/2006/metadata/properties" xmlns:ns2="920ffb51-eb00-4155-98dd-b4563ac3fe8b" targetNamespace="http://schemas.microsoft.com/office/2006/metadata/properties" ma:root="true" ma:fieldsID="a1f7cedaf4f84a3948bc9cf308ff291e" ns2:_="">
    <xsd:import namespace="920ffb51-eb00-4155-98dd-b4563ac3fe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ffb51-eb00-4155-98dd-b4563ac3fe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E49FCC-F0CF-4827-AB63-7EA8E8CFF4A4}"/>
</file>

<file path=customXml/itemProps2.xml><?xml version="1.0" encoding="utf-8"?>
<ds:datastoreItem xmlns:ds="http://schemas.openxmlformats.org/officeDocument/2006/customXml" ds:itemID="{2C77F6DD-2899-4D71-B800-E4A8CE3C4235}"/>
</file>

<file path=customXml/itemProps3.xml><?xml version="1.0" encoding="utf-8"?>
<ds:datastoreItem xmlns:ds="http://schemas.openxmlformats.org/officeDocument/2006/customXml" ds:itemID="{DDCAD3D5-4705-4AEC-BA40-5DF34B2AFA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Liyun Ren</dc:creator>
  <keywords/>
  <dc:description/>
  <lastModifiedBy>Shen, Ziheng</lastModifiedBy>
  <revision>9</revision>
  <dcterms:created xsi:type="dcterms:W3CDTF">2020-10-22T22:02:00.0000000Z</dcterms:created>
  <dcterms:modified xsi:type="dcterms:W3CDTF">2020-10-23T01:25:56.4414406Z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0x01010041887B1DD48297439837DAB3DF7E3D97</vt:lpwstr>
  </property>
</Properties>
</file>