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B27A00"/>
          <w:sz w:val="22"/>
        </w:rPr>
        <w:t>备赛操作手册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20364D"/>
          <w:sz w:val="58"/>
        </w:rPr>
        <w:t>海南省2026大学生电子设计竞赛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2E74B5"/>
          <w:sz w:val="48"/>
        </w:rPr>
        <w:t>地面控制类全流程备赛指南</w:t>
      </w:r>
    </w:p>
    <w:p>
      <w:pPr>
        <w:spacing w:after="640"/>
        <w:jc w:val="center"/>
      </w:pPr>
      <w:r>
        <w:rPr>
          <w:rFonts w:ascii="Calibri" w:hAnsi="Calibri" w:eastAsia="Microsoft YaHei"/>
          <w:color w:val="667085"/>
          <w:sz w:val="24"/>
        </w:rPr>
        <w:t>模块化MSPM0G3507最终车 · STM32H743独立备选平台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A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核心目标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以2500-4000元团队预算建立可复用平台，通过稳定完成基本要求、规范测试和高可靠交付，提高海南省赛获奖概率。</w:t>
            </w:r>
          </w:p>
        </w:tc>
      </w:tr>
    </w:tbl>
    <w:p>
      <w:pPr>
        <w:spacing w:after="20"/>
      </w:pPr>
    </w:p>
    <w:p>
      <w:pPr>
        <w:spacing w:after="8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9"/>
              </w:rPr>
              <w:t>说明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适用对象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首次参加电赛的本科三人队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主控路线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模块化MSPM0G3507为最终车；STM32H743保留为独立备选开发平台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文档版本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V1.1 · 2026年7月（采购决策更新）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9"/>
              </w:rPr>
              <w:t>使用方式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9"/>
              </w:rPr>
              <w:t>采购、训练、模拟赛和正式比赛逐项勾选执行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使用说明与总策略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2E6B4F"/>
                <w:sz w:val="21"/>
              </w:rPr>
              <w:t xml:space="preserve">结论先行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最终车采用可维修、可备份的模块化MSPM0G3507平台，应对指定MSPM0题。STM32H743保留为独立备选开发平台，但不与最终车共用一体控制板，也不在指定题中参与控制。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YaHei"/>
          <w:color w:val="111111"/>
          <w:sz w:val="21"/>
        </w:rPr>
        <w:t>本指南以海南省2026偶数年省赛为目标。2024偶数年器材清单是最接近的参考，2025全国赛清单用于观察连续出现的器材趋势。2026最终器材清单和题目仍应以海南赛区及全国组委会正式通知为准。</w:t>
      </w:r>
    </w:p>
    <w:p>
      <w:pPr>
        <w:pStyle w:val="Heading2"/>
      </w:pPr>
      <w:r>
        <w:t>团队获奖模型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优先级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目标</w:t>
            </w:r>
          </w:p>
        </w:tc>
        <w:tc>
          <w:tcPr>
            <w:tcW w:type="dxa" w:w="5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判定标准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1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完整基本功能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全部或大部分基本要求可独立运行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2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稳定重复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完整流程10次成功不少于9次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3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规范测试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有测试条件、数据、误差与结论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4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有限发挥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只做1-2项把握最高的发挥要求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5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可靠交付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一键启动、线束固定、备件齐全、报告完整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YaHei"/>
          <w:color w:val="111111"/>
          <w:sz w:val="21"/>
        </w:rPr>
        <w:t>不能保证获奖，但这套策略能显著降低首次参赛最常见的失分：选题失误、底层未调通、供电复位、机械松动、最后阶段重构，以及报告没有真实测试数据。</w:t>
      </w:r>
    </w:p>
    <w:p>
      <w:pPr>
        <w:pStyle w:val="Heading1"/>
      </w:pPr>
      <w:r>
        <w:t>目录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1. 赛事判断与选题原则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2. 技术架构与硬件选型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3. 最终采购清单与预算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4. MSPM0最终车软件工程模板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5. 分阶段训练计划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6. 三人团队协作与版本管理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7. 模拟赛与赛前检查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8. 正式比赛四天执行流程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9. 测试、报告与答辩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10. 故障预案与止损规则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附录A-D：验收表、备件箱、接口表、资料来源</w:t>
      </w:r>
    </w:p>
    <w:p>
      <w:pPr>
        <w:pStyle w:val="Heading1"/>
      </w:pPr>
      <w:r>
        <w:t>1. 赛事判断与选题原则</w:t>
      </w:r>
    </w:p>
    <w:p>
      <w:pPr>
        <w:pStyle w:val="Heading2"/>
      </w:pPr>
      <w:r>
        <w:t>1.1 对2026海南省赛的判断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2026为偶数年赛区赛暨模拟电子系统设计专题赛初赛，题目更强调模拟电路与完整电子系统，而非只有纯软件控制。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官方计划初赛不少于7道题，其中一道指定使用TI MSPM0系列处理器；并不代表所有题都必须使用MSPM0。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2024与2025清单都出现小车、视觉/摄像头、角度或光电传感器，因此地面控制平台具有合理的复用价值。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地面控制题不一定出现，也不一定是最适合本队的题。必须保留转向测控或带模拟前端综合题的能力。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训练比例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70%投入地面控制平台，30%投入运放、比较器、ADC、传感器调理和基础测量。</w:t>
            </w:r>
          </w:p>
        </w:tc>
      </w:tr>
    </w:tbl>
    <w:p>
      <w:pPr>
        <w:spacing w:after="20"/>
      </w:pPr>
    </w:p>
    <w:p>
      <w:pPr>
        <w:pStyle w:val="Heading2"/>
      </w:pPr>
      <w:r>
        <w:t>1.2 开赛选题评分卡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00"/>
        <w:gridCol w:w="4760"/>
      </w:tblGrid>
      <w:tr>
        <w:trPr>
          <w:tblHeader w:val="true"/>
        </w:trPr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判断项</w:t>
            </w:r>
          </w:p>
        </w:tc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权重</w:t>
            </w:r>
          </w:p>
        </w:tc>
        <w:tc>
          <w:tcPr>
            <w:tcW w:type="dxa" w:w="4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推荐判定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现有平台复用率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30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机械、电源和软件可复用70%以上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基本要求可完成度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25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24小时内预计完成80%以上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机械复杂度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15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不依赖临时加工高精度机构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仪器条件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实验室现有设备可覆盖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陌生技术比例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关键链路无从零学习环节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发挥项梯度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可逐项加分，失败不破坏基本功能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YaHei"/>
          <w:color w:val="111111"/>
          <w:sz w:val="21"/>
        </w:rPr>
        <w:t>选择总分最高且基本要求最稳的题，不选择看起来最酷的题。若小车题需要复杂机械，而某道测控题可直接使用现成传感器和模拟模块，应果断转题。</w:t>
      </w:r>
    </w:p>
    <w:p>
      <w:pPr>
        <w:pStyle w:val="Heading1"/>
      </w:pPr>
      <w:r>
        <w:t>2. 技术架构与硬件选型</w:t>
      </w:r>
    </w:p>
    <w:p>
      <w:pPr>
        <w:pStyle w:val="Heading2"/>
      </w:pPr>
      <w:r>
        <w:t>2.1 推荐系统架构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49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层级</w:t>
            </w:r>
          </w:p>
        </w:tc>
        <w:tc>
          <w:tcPr>
            <w:tcW w:type="dxa" w:w="2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推荐器件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职责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主控制器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天猛星MSPM0G3507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循迹、电机闭环、状态机、传感器融合、通信和安全保护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视觉处理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OpenMV类或CanMV/K230类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目标识别，输出目标坐标与状态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执行机构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编码器电机＋舵机云台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直线、转向、定距和目标指向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环境感知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编码器、IMU、ToF、灰度、光电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速度、航向、距离、边界和目标检测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人机接口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OLED/小屏＋按键＋蜂鸣器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自检、模式、参数和故障显示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A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职责边界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CanMV视觉模块负责“看”，MSPM0负责“控”。若题目限定MSPM0，循迹、编码器和电机控制均不得交给STM32等其他MCU。</w:t>
            </w:r>
          </w:p>
        </w:tc>
      </w:tr>
    </w:tbl>
    <w:p>
      <w:pPr>
        <w:spacing w:after="20"/>
      </w:pPr>
    </w:p>
    <w:p>
      <w:pPr>
        <w:pStyle w:val="Heading2"/>
      </w:pPr>
      <w:r>
        <w:t>2.2 主控选择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平台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定位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决策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MSPM0G3507开放开发板/最小系统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最终车指定MSPM0题主控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两块同型号、可单独购买；已焊排针；一用一备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TI LP-MSPM0G3507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桌面学习/原厂调试板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板载XDS110；学校已提供则不必额外购买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STM32H743VIT6核心板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独立备选平台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保留一至两块；不依赖MSPM0最终车的一体控制板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现有STM32L432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训练/应急板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保留现有CubeMX工程；不作为H743同型号备件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FPGA/DSP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高速信号处理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本路线暂不购买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天猛星商品常附散装排针，但不一定焊接；下单必须确认“已焊2×20P/调试排针版”。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MSPM0使用XDS110、J-Link或资料明确支持的DAPLink调试，不购买ST-Link作为其主下载器。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最终MSPM0车必须有同型号备用主控和调试器；STM32备用平台独立维护，不以“临场换主控”为正式车救援方案。</w:t>
      </w:r>
    </w:p>
    <w:p>
      <w:pPr>
        <w:pStyle w:val="Heading2"/>
      </w:pPr>
      <w:r>
        <w:t>2.3 底盘与机械约束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按2024更严格尺寸设计：整车长≤25cm、宽≤15cm、高≤15cm。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采用两轮差速＋万向轮的三轮结构；不得把履带或麦克纳姆轮作为唯一平台。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最终基准电机为130金属单轴编码器TT电机：6V、1:45、355rpm、霍尔AB相；两用两备。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上层板采用规则孔位，摄像头、云台、传感器和电池能够快速移动。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预留硬件急停、保险丝和电池快速更换结构。</w:t>
      </w:r>
    </w:p>
    <w:p>
      <w:pPr>
        <w:pStyle w:val="Heading2"/>
      </w:pPr>
      <w:r>
        <w:t>2.4 供电与布线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800"/>
        <w:gridCol w:w="45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电源支路</w:t>
            </w:r>
          </w:p>
        </w:tc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典型负载</w:t>
            </w:r>
          </w:p>
        </w:tc>
        <w:tc>
          <w:tcPr>
            <w:tcW w:type="dxa" w:w="4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要求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电机支路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直流电机与驱动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直接取电池，经保险丝；粗线；就近去耦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5V数字支路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主控、视觉、显示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独立降压；纹波和压降测试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5V/3.3V传感支路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IMU、ToF、灰度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与舵机分开；单点共地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舵机支路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二维云台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独立大电流5-6V供电，不穿过主控板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禁止事项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正式作品禁止以松动杜邦线作为主连接；使用JST-XH、接线端子、焊接线束和热缩管，并标注电压与方向。</w:t>
            </w:r>
          </w:p>
        </w:tc>
      </w:tr>
    </w:tbl>
    <w:p>
      <w:pPr>
        <w:spacing w:after="20"/>
      </w:pPr>
    </w:p>
    <w:p>
      <w:pPr>
        <w:pStyle w:val="Heading1"/>
      </w:pPr>
      <w:r>
        <w:t>3. 最终采购清单与预算</w:t>
      </w:r>
    </w:p>
    <w:p>
      <w:pPr>
        <w:spacing w:after="120" w:line="300" w:lineRule="auto"/>
      </w:pPr>
      <w:r>
        <w:rPr>
          <w:rFonts w:ascii="Calibri" w:hAnsi="Calibri" w:eastAsia="Microsoft YaHei"/>
          <w:color w:val="111111"/>
          <w:sz w:val="21"/>
        </w:rPr>
        <w:t>采购分为“立即购买”“购物车付款前核对”和“2026正式清单后追加”。最终车按模块化MSPM0路线配置；预算优先留给备件、独立驱动和电源，而不是封闭一体车。价格以购物车实际为准，以下以技术条件为主要约束。</w:t>
      </w:r>
    </w:p>
    <w:p>
      <w:pPr>
        <w:pStyle w:val="Heading2"/>
      </w:pPr>
      <w:r>
        <w:t>3.1 立即购买：核心平台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700"/>
        <w:gridCol w:w="3300"/>
        <w:gridCol w:w="1200"/>
        <w:gridCol w:w="15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物品</w:t>
            </w:r>
          </w:p>
        </w:tc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数量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技术要求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预算/元</w:t>
            </w:r>
          </w:p>
        </w:tc>
        <w:tc>
          <w:tcPr>
            <w:tcW w:type="dxa" w:w="1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等级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MSPM0G3507开放开发板/最小系统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同型号、可单独购买；已焊排针、SWD；一用一备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100-260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CMSIS-DAP/DAPLink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明确支持MSPM0 SWD；一用一备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80-160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STM32H743VIT6核心板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1-2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独立备选平台；不接入最终MSPM0车的一体控制板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150-600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推荐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ST-Link V2/V3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明确支持H7；一用一备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60-140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USB转TTL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CP2102/CH340；3.3V逻辑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20-40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模块化两轮差速底盘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铝/玻纤/M3孔；成车预留≤24.5×14.5×14.5cm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120-300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130编码器TT电机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4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6V、1:45、355rpm；霍尔AB相；2340计数/车轮圈（四倍频）；两用两备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160-320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DRV8871驱动模块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4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每电机1块；焊排针＋KF301端子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100-200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8路模拟灰度阵列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3.3V模拟输出；带GH/JST线；高度可调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100-200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维特JY61P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UART版；带接口线；3.3V逻辑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100-180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VL53L1X ToF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带稳压/电平转换并引出XSHUT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100-180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Lite-K230D CanMV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1套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主板＋摄像头＋排线；焊排针；UART输出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250-500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推荐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1.3寸OLED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SH1106/SSD1306；I²C；已焊4针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30-60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MG90S＋二维云台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3＋1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金属齿舵机；2用1备；含舵盘螺丝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100-190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推荐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2S电池＋充电器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2＋1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7.4V 1500-2200mAh；XT60；一用一备；电机6V需独立降压或确认驱动耐压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230-440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TPS5430/XL4015/MP1584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一批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数字、视觉、舵机分路；优先端子版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120-220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JST-XH/GH/KF301/XT60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一批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买预压线和带插头线束，拒绝散杜邦线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150-250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保险、急停、总开关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一批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电池出口保护；防反接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50-100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PCB、结构与紧固件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一批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两轮小板打样；M3铜柱/支架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200-350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必须</w:t>
            </w:r>
          </w:p>
        </w:tc>
      </w:tr>
    </w:tbl>
    <w:p>
      <w:pPr>
        <w:spacing w:after="20"/>
      </w:pPr>
    </w:p>
    <w:p>
      <w:pPr>
        <w:pStyle w:val="Heading2"/>
      </w:pPr>
      <w:r>
        <w:t>3.2 接口、电平与已安装引脚要求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800"/>
        <w:gridCol w:w="27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模块</w:t>
            </w:r>
          </w:p>
        </w:tc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供电/逻辑</w:t>
            </w:r>
          </w:p>
        </w:tc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下单时确认</w:t>
            </w:r>
          </w:p>
        </w:tc>
        <w:tc>
          <w:tcPr>
            <w:tcW w:type="dxa" w:w="2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接入要点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MSPM0G3507开放板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 GPIO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已焊排针、SWD、可单独补购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保留RST/SWD；PA18/BSL勿被外设拉高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STM32H743VIT6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 GPIO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已焊排针＋SWD接口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制作独立适配板；映射到相同底盘信号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130编码器TT电机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电机6V；编码器3.3-5V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1:45、355rpm、霍尔AB相；13线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四倍频2340计数/车轮圈；先测编码器高电平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DRV8871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VM 6.5V以上；3.3V控制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排针＋KF301端子；每路峰值≥2A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一块驱动一个电机；共地；覆盖电机1.4A堵转电流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8路灰度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3.3V模拟输出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带GH/JST线和可调支架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禁止5V直接入ADC；开机做黑白标定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JY61P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UART 3.3V逻辑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带接口线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独立串口；固定安装方向；与编码器融合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VL53L1X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模块支持3.3/5V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稳压＋电平转换＋XSHUT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多模块逐个改地址或加TCA9548A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Lite-K230D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单独稳定5V；UART 3.3V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主板＋相机＋排线＋焊排针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只传坐标/类别给MSPM0；必须共地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OLED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 I²C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已焊4针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与ToF共总线时确认地址不冲突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电平红线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MSPM0按3.3V逻辑设计。任何灰度、编码器、超声或外部模块接入前先用万用表/示波器测高电平；不确定时先加分压、MOS电平转换或开漏上拉。</w:t>
            </w:r>
          </w:p>
        </w:tc>
      </w:tr>
    </w:tbl>
    <w:p>
      <w:pPr>
        <w:spacing w:after="20"/>
      </w:pPr>
    </w:p>
    <w:p>
      <w:pPr>
        <w:pStyle w:val="Heading2"/>
      </w:pPr>
      <w:r>
        <w:t>3.3 模拟电子基础包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560"/>
        <w:gridCol w:w="170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类别</w:t>
            </w:r>
          </w:p>
        </w:tc>
        <w:tc>
          <w:tcPr>
            <w:tcW w:type="dxa" w:w="5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建议内容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预算/元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运放/比较器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双运放、四运放、轨到轨运放、常用比较器，小批量多型号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60-100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阻容与调节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1%电阻、精密电阻、电位器、薄膜电容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40-70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分立与保护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MOSFET、三极管、肖特基、稳压管、光耦、小继电器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40-70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实验连接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运放转接板、面包板、测试钩、BNC转接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40-80</w:t>
            </w:r>
          </w:p>
        </w:tc>
      </w:tr>
    </w:tbl>
    <w:p>
      <w:pPr>
        <w:spacing w:after="20"/>
      </w:pPr>
    </w:p>
    <w:p>
      <w:pPr>
        <w:pStyle w:val="Heading2"/>
      </w:pPr>
      <w:r>
        <w:t>3.4 等正式清单再买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405nm蓝紫激光、特殊波长光源和定制光学件。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大功率超声换能器、工频隔离变压器、大功率电阻和特殊磁芯。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特定A/D、D/A、乘法器、高频放大器和专用无线模块。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需要按赛题尺寸加工的机构、场地材料和第二套完整底盘。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FPGA、DSP、无人机、激光雷达和大型显示器。</w:t>
      </w:r>
    </w:p>
    <w:p>
      <w:pPr>
        <w:pStyle w:val="Heading2"/>
      </w:pPr>
      <w:r>
        <w:t>3.5 预算控制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1700"/>
        <w:gridCol w:w="44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预算方案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现在采购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专项预留</w:t>
            </w:r>
          </w:p>
        </w:tc>
        <w:tc>
          <w:tcPr>
            <w:tcW w:type="dxa" w:w="4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适用策略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2500元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2200-2400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100-300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MSPM0双板＋H743单板＋现有L432；视觉延后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3500元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2900-3200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300-600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MSPM0双板＋H743双板＋基础视觉平台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4000元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3300-3600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400-700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推荐：双平台完整配置＋K230＋接口适配板</w:t>
            </w:r>
          </w:p>
        </w:tc>
      </w:tr>
    </w:tbl>
    <w:p>
      <w:pPr>
        <w:spacing w:after="20"/>
      </w:pPr>
    </w:p>
    <w:p>
      <w:pPr>
        <w:pStyle w:val="Heading2"/>
      </w:pPr>
      <w:r>
        <w:t>3.6 已调研一体小车的决策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不把亚博MSPM0G3507＋K230一体小车（当前询价781元）作为最终参赛车。它可作为学习车参考，但不承担最终车主控、电源和驱动。</w:t>
            </w:r>
          </w:p>
        </w:tc>
      </w:tr>
    </w:tbl>
    <w:p>
      <w:pPr>
        <w:spacing w:after="20"/>
      </w:pPr>
    </w:p>
    <w:tbl>
      <w:tblPr>
        <w:tblStyle w:val="TableGrid"/>
        <w:tblW w:type="dxa" w:w="101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000"/>
        <w:gridCol w:w="34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已确认事实</w:t>
            </w:r>
          </w:p>
        </w:tc>
        <w:tc>
          <w:tcPr>
            <w:tcW w:type="dxa" w:w="4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对最终车的影响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处理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无完整原理图和PCB接口图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无法在赛场快速定位电源、驱动和接口故障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不采用其一体主板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主板不能单独购买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主板故障无同型号备件，形成单点失效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最终车使用可单买的MSPM0开发板/最小系统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大多数IO已被板载功能占用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难以新增8路ADC、ToF、IMU或专项模块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采用模块化接口板和独立传感器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电机可单独购买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355rpm AB相电机适合闭环控制且可备份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可采购4个：2用2备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K230豪华套装价781元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集成便利，但预算应优先投入备件和可维修性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K230按独立模块采购，比较实际购物车价格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一体车的MSPM0引脚连接图只能说明网络名称，不能代替完整原理图；不据此推断电机驱动型号、电流余量或电源能力。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最终车机械部分可参考其低位K230支架和65mm轮胎布置，但成车按24.5×14.5×14.5cm设计余量验证。</w:t>
      </w:r>
    </w:p>
    <w:p>
      <w:pPr>
        <w:pStyle w:val="Heading2"/>
      </w:pPr>
      <w:r>
        <w:t>3.7 购物车付款前冻结表</w:t>
      </w:r>
    </w:p>
    <w:tbl>
      <w:tblPr>
        <w:tblStyle w:val="TableGrid"/>
        <w:tblW w:type="dxa" w:w="101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260"/>
        <w:gridCol w:w="145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类别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购物车必须满足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付款前勾选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MSPM0主控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同型号可单独购买2块；SWD和排针齐全；资料可离线保存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130 TT、6V、1:45、355rpm、霍尔AB相；四倍频2340计数/轮圈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电机驱动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单路峰值至少2A；3.3V控制；电压范围覆盖电池/6V电机方案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底盘与尺寸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M3孔位；所有附件安装后仍≤24.5×14.5×14.5cm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视觉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K230可独立供电；UART为3.3V；摄像头/排线有保护与备用方案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供电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电机、K230、舵机分路；含保险、急停、总开关、防反接和备用电池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传感器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灰度为8路独立模拟输出；I2C模块可改地址或有扩展器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备件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MSPM0、驱动、电机、线束、电池、关键传感器均能独立补购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□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付款规则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任何一个“必须”项没有明确型号、参数或独立补购来源，就先不付款；把链接、型号、数量、价格和截图记录在团队采购表。</w:t>
            </w:r>
          </w:p>
        </w:tc>
      </w:tr>
    </w:tbl>
    <w:p>
      <w:pPr>
        <w:spacing w:after="20"/>
      </w:pPr>
    </w:p>
    <w:p>
      <w:pPr>
        <w:pStyle w:val="Heading1"/>
      </w:pPr>
      <w:r>
        <w:t>4. MSPM0最终车软件工程模板</w:t>
      </w:r>
    </w:p>
    <w:p>
      <w:pPr>
        <w:pStyle w:val="Heading2"/>
      </w:pPr>
      <w:r>
        <w:t>4.1 工具链固定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环节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固定工具</w:t>
            </w:r>
          </w:p>
        </w:tc>
        <w:tc>
          <w:tcPr>
            <w:tcW w:type="dxa" w:w="4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现场要求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MSPM0初始化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TI SysConfig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保存.syscfg、板卡型号和MSPM0 SDK版本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MSPM0编译/调试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CCS Theia或VS Code＋Arm GCC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XDS110/DAPLink；输出ELF/HEX/BIN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STM32初始化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STM32CubeMX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保存.ioc、H7固件包和引脚分配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STM32编译/调试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VS Code＋Makefile＋GCC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ST-Link/OpenOCD；输出ELF/HEX/BIN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最终车代码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 BSP＋Common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最终车只维护一套MSPM0硬件映射；STM32工程独立存放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版本管理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Git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两平台稳定节点分别打标签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比赛原则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最终车只使用MSPM0G3507驱动电机、读取编码器和执行状态机。STM32工程独立保留；禁止两个MCU同时连接或驱动同一底盘总线。</w:t>
            </w:r>
          </w:p>
        </w:tc>
      </w:tr>
    </w:tbl>
    <w:p>
      <w:pPr>
        <w:spacing w:after="20"/>
      </w:pPr>
    </w:p>
    <w:p>
      <w:pPr>
        <w:pStyle w:val="Heading2"/>
      </w:pPr>
      <w:r>
        <w:t>4.2 最终车外设约定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外设</w:t>
            </w:r>
          </w:p>
        </w:tc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用途</w:t>
            </w:r>
          </w:p>
        </w:tc>
        <w:tc>
          <w:tcPr>
            <w:tcW w:type="dxa" w:w="4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配置要点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Timer/QEI ×2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左右轮AB相编码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3.3V输入、滤波、计数溢出处理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Timer PWM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DRV8871电机、MG90S舵机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电机PWM与舵机50Hz分开；电机支路按6V设计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UART ×2-3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调试、视觉、无线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视觉使用DMA/空闲线接收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I²C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IMU、ToF、OLED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超时、总线复位、地址管理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ADC＋DMA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8路灰度、电池、模拟传感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3.3V满量程；定时触发、标定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基础定时器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1ms任务调度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中断只置标志，不做阻塞操作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WWDT/IWDT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异常恢复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主循环健康点喂狗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GPIO EXTI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急停、限位、按键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消抖、故障优先级</w:t>
            </w:r>
          </w:p>
        </w:tc>
      </w:tr>
    </w:tbl>
    <w:p>
      <w:pPr>
        <w:spacing w:after="20"/>
      </w:pPr>
    </w:p>
    <w:p>
      <w:pPr>
        <w:pStyle w:val="Heading2"/>
      </w:pPr>
      <w:r>
        <w:t>4.3 推荐代码结构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目录</w:t>
            </w:r>
          </w:p>
        </w:tc>
        <w:tc>
          <w:tcPr>
            <w:tcW w:type="dxa" w:w="7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Common/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pid、filter、odometry、state_machine、vision_protocol等共用算法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Bsp_MSPM0/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DriverLib版本的motor、encoder、uart、adc、key、display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Bsp_STM32/（可选）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独立备选工程；不与最终车共用针脚或板卡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Drivers/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imu、tof、line_sensor等与平台弱相关模块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App/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chassis、state_machine、safety、task_logic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Config/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board_config、control_params、pin_map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Docs/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接口表、接线图、调参记录、测试数据</w:t>
            </w:r>
          </w:p>
        </w:tc>
      </w:tr>
    </w:tbl>
    <w:p>
      <w:pPr>
        <w:spacing w:after="20"/>
      </w:pP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main.c只做初始化、App_Init和App_Loop，不堆积比赛逻辑。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所有外设访问设置超时；禁止无限等待传感器。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禁止在高频中断内打印、延时或执行复杂状态机。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参数集中管理，支持串口/按键修改并保存，不在代码中散落魔法数字。</w:t>
      </w:r>
    </w:p>
    <w:p>
      <w:pPr>
        <w:pStyle w:val="Heading2"/>
      </w:pPr>
      <w:r>
        <w:t>4.4 MSPM0专项注意事项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MSPM0 GPIO按3.3V系统设计；灰度、编码器和超声回波接入前必须实测高电平，5V信号需开漏上拉或电平转换。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PA18为BSL相关引脚，启动时避免被外设错误拉高；保留RST、SWDIO、SWCLK和GND调试接口。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准备解锁/恢复流程和第二块同型号板；为Default_Handler、断言和错误码提供屏幕/串口指示。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SysConfig、MSPM0 SDK、编译器、板卡资料、调试器驱动和离线例程全部保存。</w:t>
      </w:r>
    </w:p>
    <w:p>
      <w:pPr>
        <w:pStyle w:val="Heading2"/>
      </w:pPr>
      <w:r>
        <w:t>4.5 最终车硬件冻结规则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信号组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统一名称</w:t>
            </w:r>
          </w:p>
        </w:tc>
        <w:tc>
          <w:tcPr>
            <w:tcW w:type="dxa" w:w="4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MSPM0最终车要求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MOTOR_L/R_IN1、IN2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映射到MSPM0 PWM/GPIO；电机驱动与主控均可单独替换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编码器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ENC_L/R_A、B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3.3V输入；AB四倍频基准2340计数/车轮圈，实测标定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灰度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GRAY_1～GRAY_8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MSPM0预留8路ADC；保存黑白标定参数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视觉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VISION_TX/RX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K230只传坐标/状态；帧头、长度、校验和超时固定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总线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I2C_SCL/SDA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I2C总线有超时与复位；模块电平先实测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电源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VBAT/5V/3V3/GND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电机、视觉、舵机分路；保险丝、急停、防反接齐全</w:t>
            </w:r>
          </w:p>
        </w:tc>
      </w:tr>
    </w:tbl>
    <w:p>
      <w:pPr>
        <w:spacing w:after="20"/>
      </w:pP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最终车所有关键模块使用锁扣端子；接线图和标签冻结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MSPM0主控、驱动、电机和视觉均有独立更换方案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最终车完成直行、转向、循迹、定距和视觉通信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10圈循迹、1m定距和90度转向均有实测参数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不得以封闭一体板作为唯一控制器或唯一备件来源</w:t>
      </w:r>
    </w:p>
    <w:p>
      <w:pPr>
        <w:pStyle w:val="Heading2"/>
      </w:pPr>
      <w:r>
        <w:t>4.6 控制软件接口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接口</w:t>
            </w:r>
          </w:p>
        </w:tc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含义</w:t>
            </w:r>
          </w:p>
        </w:tc>
        <w:tc>
          <w:tcPr>
            <w:tcW w:type="dxa" w:w="3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验收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Motor_SetPWM(left,right)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底层电机输出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正反转和限幅正确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Encoder_GetSpeed()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固定周期测速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低速无异常跳变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Chassis_SetVelocity(v,w)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线速度＋角速度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左右轮目标转换正确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MoveDistance(mm)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定距动作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1m误差≤2-3cm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TurnAngle(deg)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定角动作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90°误差≤3°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Vision_GetTarget()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目标坐标和状态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丢帧、校验和超时处理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Safety_Update()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电压、堵转、传感器、急停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故障进入安全停机</w:t>
            </w:r>
          </w:p>
        </w:tc>
      </w:tr>
    </w:tbl>
    <w:p>
      <w:pPr>
        <w:spacing w:after="20"/>
      </w:pPr>
    </w:p>
    <w:p>
      <w:pPr>
        <w:pStyle w:val="Heading1"/>
      </w:pPr>
      <w:r>
        <w:t>5. 分阶段训练计划</w:t>
      </w:r>
    </w:p>
    <w:p>
      <w:pPr>
        <w:spacing w:after="120" w:line="300" w:lineRule="auto"/>
      </w:pPr>
      <w:r>
        <w:rPr>
          <w:rFonts w:ascii="Calibri" w:hAnsi="Calibri" w:eastAsia="Microsoft YaHei"/>
          <w:color w:val="111111"/>
          <w:sz w:val="21"/>
        </w:rPr>
        <w:t>以下按8周安排。时间不足时压缩日历，不降低验收标准；每一阶段必须通过验收才能进入下一阶段。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700"/>
        <w:gridCol w:w="321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阶段</w:t>
            </w:r>
          </w:p>
        </w:tc>
        <w:tc>
          <w:tcPr>
            <w:tcW w:type="dxa" w:w="4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核心任务</w:t>
            </w:r>
          </w:p>
        </w:tc>
        <w:tc>
          <w:tcPr>
            <w:tcW w:type="dxa" w:w="32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量化验收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第1周 MSPM0工具链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SysConfig、GPIO、UART、PWM、ADC、OLED、看门狗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MSPM0模板可离线编译烧录；运行2小时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第2周 MSPM0底盘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DRV8871、编码器、测速、速度PID、堵转保护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MSPM0双轮闭环与直行稳定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第3周 模块化底盘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独立驱动、电源分路、编码器四倍频、双速度环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MSPM0完成355rpm电机闭环与直行稳定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第4周 传感与标定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灰度、ToF、JY61P、超时和统一标定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MSPM0循迹10圈；定距误差≤3cm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第5周 视觉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K230坐标协议、云台PID、目标搜索/丢失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K230只传结果，MSPM0完成决策和控制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第6周 状态机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自检、完整任务、失败恢复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MSPM0完整流程10次均≥9次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第7周 模拟真题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按竞赛时间完成历年控制题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实物＋报告＋测试表完整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第8周 可靠性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换MSPM0板、换驱动、换电池、冷启动、低电量、备用固件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30分钟完成模块更换；连续1小时</w:t>
            </w:r>
          </w:p>
        </w:tc>
      </w:tr>
    </w:tbl>
    <w:p>
      <w:pPr>
        <w:spacing w:after="20"/>
      </w:pPr>
    </w:p>
    <w:p>
      <w:pPr>
        <w:pStyle w:val="Heading2"/>
      </w:pPr>
      <w:r>
        <w:t>5.1 必做训练动作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电机开环正反转、急停和限幅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单轮速度PID阶跃响应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双轮直行1m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原地旋转90°/180°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编码器定距停车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灰度循迹及丢线重找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ToF定距和障碍绕行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IMU航向辅助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视觉目标识别与云台对准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小车追踪目标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传感器断开后的安全停机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重新上电一键恢复运行</w:t>
      </w:r>
    </w:p>
    <w:p>
      <w:pPr>
        <w:pStyle w:val="Heading2"/>
      </w:pPr>
      <w:r>
        <w:t>5.2 推荐模拟题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题目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训练重点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完成标准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2017 自动泊车系统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车辆运动、定距、转向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完整复刻基本要求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2021 智能送药小车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路径、视觉、停车、状态机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四天内交付实物与报告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2023 运动目标控制与自动追踪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视觉、二维控制、追踪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拆分完成可复用模块</w:t>
            </w:r>
          </w:p>
        </w:tc>
      </w:tr>
    </w:tbl>
    <w:p>
      <w:pPr>
        <w:spacing w:after="20"/>
      </w:pPr>
    </w:p>
    <w:p>
      <w:pPr>
        <w:pStyle w:val="Heading1"/>
      </w:pPr>
      <w:r>
        <w:t>6. 三人团队协作与版本管理</w:t>
      </w:r>
    </w:p>
    <w:p>
      <w:pPr>
        <w:pStyle w:val="Heading2"/>
      </w:pPr>
      <w:r>
        <w:t>6.1 推荐分工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00"/>
        <w:gridCol w:w="34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角色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主责任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必须能替补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A 嵌入式/集成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SysConfig、MSPM0底盘、PID、状态机、版本发布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测电源、焊接、写报告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B 硬件/电源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驱动、电源、传感器、PCB、线束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编译下载、读串口、调参数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C 视觉/机械/测试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视觉、云台、机构、数据和报告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更换传感器、运行完整流程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团队底线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三个人都必须会：编译、烧录、换板、测5V/3.3V、查看串口、启动完整作品。禁止只有一个人掌握系统。</w:t>
            </w:r>
          </w:p>
        </w:tc>
      </w:tr>
    </w:tbl>
    <w:p>
      <w:pPr>
        <w:spacing w:after="20"/>
      </w:pPr>
    </w:p>
    <w:p>
      <w:pPr>
        <w:pStyle w:val="Heading2"/>
      </w:pPr>
      <w:r>
        <w:t>6.2 Git工作规则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主分支只保存可编译、可运行版本。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每个模块使用独立分支，合并前由另一人复测。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SysConfig重新生成前提交一次，生成后再提交一次。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稳定节点打标签：motor_ok、chassis_ok、basic_ok、final_candidate。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每晚导出可烧录HEX/BIN，并复制到离线U盘与另一台电脑。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比赛最后12小时禁止大范围合并和架构重构。</w:t>
      </w:r>
    </w:p>
    <w:p>
      <w:pPr>
        <w:pStyle w:val="Heading2"/>
      </w:pPr>
      <w:r>
        <w:t>6.3 每日训练记录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2200"/>
        <w:gridCol w:w="2460"/>
        <w:gridCol w:w="1400"/>
      </w:tblGrid>
      <w:tr>
        <w:trPr>
          <w:tblHeader w:val="true"/>
        </w:trPr>
        <w:tc>
          <w:tcPr>
            <w:tcW w:type="dxa" w:w="1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日期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目标</w:t>
            </w:r>
          </w:p>
        </w:tc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实际结果</w:t>
            </w:r>
          </w:p>
        </w:tc>
        <w:tc>
          <w:tcPr>
            <w:tcW w:type="dxa" w:w="2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数据/问题</w:t>
            </w:r>
          </w:p>
        </w:tc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下一步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7. 模拟赛与赛前准备</w:t>
      </w:r>
    </w:p>
    <w:p>
      <w:pPr>
        <w:pStyle w:val="Heading2"/>
      </w:pPr>
      <w:r>
        <w:t>7.1 至少三次完整模拟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模拟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目标</w:t>
            </w:r>
          </w:p>
        </w:tc>
        <w:tc>
          <w:tcPr>
            <w:tcW w:type="dxa" w:w="4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强制输出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第一次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验证流程和分工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能运行作品、初版报告、问题清单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第二次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提升基本要求完成度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完整实物、测试数据、连续成功率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第三次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按正式比赛执行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封箱候选版本、最终报告、备件方案</w:t>
            </w:r>
          </w:p>
        </w:tc>
      </w:tr>
    </w:tbl>
    <w:p>
      <w:pPr>
        <w:spacing w:after="20"/>
      </w:pPr>
    </w:p>
    <w:p>
      <w:pPr>
        <w:pStyle w:val="Heading2"/>
      </w:pPr>
      <w:r>
        <w:t>7.2 赛前软件检查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两台电脑均可离线编译并烧录MSPM0最终车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保存SysConfig/MSPM0 SDK、DAPLink驱动和离线例程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MSPM0主板/备用板和备用驱动全部烧录/通电验证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保存源代码、ELF、HEX、BIN、接线图和参数表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关闭自动更新和不必要的云同步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准备稳定版、调试版和最小救援版固件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所有串口协议有帧头、长度、校验和超时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所有传感器掉线不会卡死</w:t>
      </w:r>
    </w:p>
    <w:p>
      <w:pPr>
        <w:pStyle w:val="Heading2"/>
      </w:pPr>
      <w:r>
        <w:t>7.3 赛前硬件检查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底盘满足24.5×14.5×14.5cm设计余量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两块相同MSPM0主控均可用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备用电机和驱动已实测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两组电池容量和内阻正常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急停、保险丝、总开关有效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线束有标签和防反接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电机、舵机、主控分路供电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视觉模块可脱机运行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螺丝涂标记防松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携带尺、量角器、秒表、万用表和常用工具</w:t>
      </w:r>
    </w:p>
    <w:p>
      <w:pPr>
        <w:pStyle w:val="Heading1"/>
      </w:pPr>
      <w:r>
        <w:t>8. 正式比赛四天执行流程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00"/>
        <w:gridCol w:w="29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时间</w:t>
            </w:r>
          </w:p>
        </w:tc>
        <w:tc>
          <w:tcPr>
            <w:tcW w:type="dxa" w:w="4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主要工作</w:t>
            </w:r>
          </w:p>
        </w:tc>
        <w:tc>
          <w:tcPr>
            <w:tcW w:type="dxa" w:w="29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退出条件/禁止事项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0-3小时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全员读题、评分卡选题、框图、接口表、采购清单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确认平台复用率；不凭兴趣选题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3-12小时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最小系统、电源、执行机构、传感器逐项通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形成第一个可运行版本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12-36小时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只做基本要求，模块逐项验收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每完成一项打标签；不抢做高风险发挥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36-55小时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基本要求联调、状态机、重复测试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完整流程成功率达到80%以上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55-70小时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做1-2项最稳发挥，完善结构和保护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发挥失败不得破坏基本功能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最后阶段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可靠性、数据、报告、冷启动、备份和封装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禁止换主控、重写框架和大改机械</w:t>
            </w:r>
          </w:p>
        </w:tc>
      </w:tr>
    </w:tbl>
    <w:p>
      <w:pPr>
        <w:spacing w:after="20"/>
      </w:pPr>
    </w:p>
    <w:p>
      <w:pPr>
        <w:pStyle w:val="Heading2"/>
      </w:pPr>
      <w:r>
        <w:t>8.1 每个功能的完成定义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单独运行成功，并有明确输入、输出和故障码。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合并到状态机后不影响已有功能。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冷启动、换电池后无需改代码。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至少重复测试10次并记录成功率。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源代码、二进制和接线图均已备份。</w:t>
      </w:r>
    </w:p>
    <w:p>
      <w:pPr>
        <w:pStyle w:val="Heading2"/>
      </w:pPr>
      <w:r>
        <w:t>8.2 止损规则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发挥项止损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某发挥项连续调试3小时仍无可测结果，立即回退稳定版本，把时间投入基本功能可靠性和报告。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硬件止损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怀疑主控、驱动或传感器硬件损坏时，限定30分钟定位；超过时间直接换已验证备件。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架构止损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比赛中途不得因为代码不整洁而重构。所有重构必须以不影响已得分功能为前提。</w:t>
            </w:r>
          </w:p>
        </w:tc>
      </w:tr>
    </w:tbl>
    <w:p>
      <w:pPr>
        <w:spacing w:after="20"/>
      </w:pPr>
    </w:p>
    <w:p>
      <w:pPr>
        <w:pStyle w:val="Heading1"/>
      </w:pPr>
      <w:r>
        <w:t>9. 测试、设计报告与现场测评</w:t>
      </w:r>
    </w:p>
    <w:p>
      <w:pPr>
        <w:pStyle w:val="Heading2"/>
      </w:pPr>
      <w:r>
        <w:t>9.1 测试数据模板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1300"/>
        <w:gridCol w:w="1300"/>
        <w:gridCol w:w="1700"/>
        <w:gridCol w:w="16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测试项目</w:t>
            </w:r>
          </w:p>
        </w:tc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条件</w:t>
            </w:r>
          </w:p>
        </w:tc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目标值</w:t>
            </w:r>
          </w:p>
        </w:tc>
        <w:tc>
          <w:tcPr>
            <w:tcW w:type="dxa" w:w="1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实测值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误差/成功</w:t>
            </w:r>
          </w:p>
        </w:tc>
        <w:tc>
          <w:tcPr>
            <w:tcW w:type="dxa" w:w="1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结论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直行距离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地面/电量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1000mm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转向角度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原地旋转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90°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定距停车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目标距离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完整流程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10次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≥9次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____</w:t>
            </w:r>
          </w:p>
        </w:tc>
      </w:tr>
    </w:tbl>
    <w:p>
      <w:pPr>
        <w:spacing w:after="20"/>
      </w:pPr>
    </w:p>
    <w:p>
      <w:pPr>
        <w:pStyle w:val="Heading2"/>
      </w:pPr>
      <w:r>
        <w:t>9.2 报告结构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摘要：任务、方法、主要指标和结果。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系统方案：总体框图、方案比较与选型理由。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理论分析：运动学、PID、传感器、误差和关键参数。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硬件设计：电源、驱动、主控、传感器和接口电路。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软件设计：任务调度、状态机、控制流程和安全逻辑。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测试方案：仪器、条件、步骤、数据、误差和分析。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结论：完成指标、限制与改进。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附录：完整电路图、核心程序和元器件表。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训练阶段就开始保存系统框图、电路图、流程图和测试表，不在最后一晚从零制作。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所有数据必须真实可复现，不只写“达到要求”。</w:t>
      </w:r>
    </w:p>
    <w:p>
      <w:pPr>
        <w:pStyle w:val="Heading2"/>
      </w:pPr>
      <w:r>
        <w:t>9.3 现场测评准备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上电后只有一个明确启动操作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屏幕显示自检、模式、电量和错误码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准备两组电池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评委可见的测试点和接口已标注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演示前不需要连接电脑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测试人员均会复位和急停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按最稳定的顺序演示，先保基本分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出现异常时有一次快速恢复方案</w:t>
      </w:r>
    </w:p>
    <w:p>
      <w:pPr>
        <w:pStyle w:val="Heading1"/>
      </w:pPr>
      <w:r>
        <w:t>10. 故障预案与风险清单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800"/>
        <w:gridCol w:w="32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现象</w:t>
            </w:r>
          </w:p>
        </w:tc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优先检查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7"/>
              </w:rPr>
              <w:t>快速处置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主控随机复位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5V压降、舵机启动、电机噪声、地线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分路供电、加电容、降低加速度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编码器速度跳变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接线、上拉、定时器滤波、溢出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换线/电机，增加数字滤波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I²C全部失联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从机拉低SDA、电源、地址冲突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总线复位、单个断开排查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视觉偶发失效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光照、曝光、串口丢帧、供电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固定曝光、校验、超时搜索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小车直行偏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轮径、摩擦、编码器比例、重心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双速度环＋航向环，重新标定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MSPM0输入异常/锁死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5V电平、PA18/BSL、SWD连接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断开外设、测电平、按恢复流程或换备用板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电机驱动过热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堵转、电流、PWM、散热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限流、降加速度、换备用驱动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程序合并后失效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阻塞、共享变量、任务周期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7"/>
              </w:rPr>
              <w:t>回退标签，逐模块重新合并</w:t>
            </w:r>
          </w:p>
        </w:tc>
      </w:tr>
    </w:tbl>
    <w:p>
      <w:pPr>
        <w:spacing w:after="20"/>
      </w:pPr>
    </w:p>
    <w:p>
      <w:pPr>
        <w:pStyle w:val="Heading2"/>
      </w:pPr>
      <w:r>
        <w:t>10.1 不可接受风险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只有一块主控、一个驱动或一组电池。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没有硬件急停和保险。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正式作品依赖电脑或手机在线处理。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关键连接仍使用无锁扣杜邦线。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只有一名队员会编译、烧录和启动。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Calibri" w:hAnsi="Calibri" w:eastAsia="Microsoft YaHei"/>
          <w:color w:val="111111"/>
          <w:sz w:val="21"/>
        </w:rPr>
        <w:t>比赛最后阶段整体更换主控、视觉框架或底盘。</w:t>
      </w:r>
    </w:p>
    <w:p>
      <w:pPr>
        <w:pStyle w:val="Heading1"/>
      </w:pPr>
      <w:r>
        <w:t>附录A：平台出库验收表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MSPM0主控/备用板均通过编译、烧录和调试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355rpm编码器电机、驱动均有备用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完整流程10次成功不少于9次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连续运行1小时无复位和过热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低电量状态仍可安全停止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视觉、IMU、ToF断开时系统不会卡死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所有连接器有标签和防反接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急停与保险有效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程序、二进制、接线图和参数表三份备份</w:t>
      </w:r>
    </w:p>
    <w:p>
      <w:pPr>
        <w:spacing w:after="80"/>
        <w:ind w:left="259" w:hanging="259"/>
      </w:pPr>
      <w:r>
        <w:rPr>
          <w:rFonts w:ascii="Calibri" w:hAnsi="Calibri" w:eastAsia="Microsoft YaHei"/>
          <w:color w:val="111111"/>
          <w:sz w:val="20"/>
        </w:rPr>
        <w:t>☐ 三名队员均能独立启动、换板和恢复</w:t>
      </w:r>
    </w:p>
    <w:p>
      <w:pPr>
        <w:pStyle w:val="Heading1"/>
      </w:pPr>
      <w:r>
        <w:t>附录B：比赛备件箱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300"/>
        <w:gridCol w:w="44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类别</w:t>
            </w:r>
          </w:p>
        </w:tc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最低数量</w:t>
            </w:r>
          </w:p>
        </w:tc>
        <w:tc>
          <w:tcPr>
            <w:tcW w:type="dxa" w:w="4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备注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MSPM0G3507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1块备用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已烧录并验证；指定题使用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STM32H743VIT6（可选）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1块备用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独立备选平台；不作为最终MSPM0车的现场换板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DAPLink/ST-Link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各1个备用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数据线和驱动已验证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编码器电机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2个备用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参数与使用电机一致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电机驱动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2块备用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焊好接头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IMU/ToF/灰度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各1套备用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写明地址和接口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舵机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1个备用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装好舵盘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电池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1组备用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标记容量和充电状态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线束/端子/保险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一批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按颜色和电压分类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紧固件/胶/扎带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一批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满足快速维修</w:t>
            </w:r>
          </w:p>
        </w:tc>
      </w:tr>
    </w:tbl>
    <w:p>
      <w:pPr>
        <w:spacing w:after="20"/>
      </w:pPr>
    </w:p>
    <w:p>
      <w:pPr>
        <w:pStyle w:val="Heading1"/>
      </w:pPr>
      <w:r>
        <w:t>附录C：接口与参数冻结表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1200"/>
        <w:gridCol w:w="2400"/>
        <w:gridCol w:w="1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模块</w:t>
            </w:r>
          </w:p>
        </w:tc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接口/引脚</w:t>
            </w:r>
          </w:p>
        </w:tc>
        <w:tc>
          <w:tcPr>
            <w:tcW w:type="dxa" w:w="1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电压</w:t>
            </w:r>
          </w:p>
        </w:tc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频率/地址</w:t>
            </w:r>
          </w:p>
        </w:tc>
        <w:tc>
          <w:tcPr>
            <w:tcW w:type="dxa" w:w="1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8"/>
              </w:rPr>
              <w:t>负责人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MSPM0适配板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3.3V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统一底盘信号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STM32备选平台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3.3V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独立工程/不接最终车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左电机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355rpm / 2340计数/圈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右电机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6V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355rpm / 2340计数/圈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视觉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IMU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ToF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灰度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8"/>
              </w:rPr>
              <w:t>显示/按键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____________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8"/>
              </w:rPr>
              <w:t>____</w:t>
            </w:r>
          </w:p>
        </w:tc>
      </w:tr>
    </w:tbl>
    <w:p>
      <w:pPr>
        <w:spacing w:after="20"/>
      </w:pPr>
    </w:p>
    <w:p>
      <w:pPr>
        <w:pStyle w:val="Heading1"/>
      </w:pPr>
      <w:r>
        <w:t>附录D：资料来源与更新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6"/>
              </w:rPr>
              <w:t>资料</w:t>
            </w:r>
          </w:p>
        </w:tc>
        <w:tc>
          <w:tcPr>
            <w:tcW w:type="dxa" w:w="5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ascii="Calibri" w:hAnsi="Calibri" w:eastAsia="Microsoft YaHei"/>
                <w:b/>
                <w:color w:val="20364D"/>
                <w:sz w:val="16"/>
              </w:rPr>
              <w:t>网址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2026模拟电子系统设计专题赛第一次通知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https://nuedc.xjtu.edu.cn/index/index/detail/id/142/catid/6.html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2026 TI指定器件及免费板卡说明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https://www.nuedc-training.com.cn/index/news/details/new_id/351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6"/>
              </w:rPr>
              <w:t>2026竞赛专区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https://www.nuedc-training.com.cn/index/publicity/topic2026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2024赛区赛暨模拟电子系统设计专题赛器材清单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https://www.hnuedc.com/index.php?id=123&amp;r=news%2Fview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海南赛区2025全国电赛器材清单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https://www.hnuedc.com/index.php?id=127&amp;r=news%2Fview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color w:val="111111"/>
                <w:sz w:val="16"/>
              </w:rPr>
              <w:t>全国大学生电子设计竞赛历届试题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https://nuedc.org/problems/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TI MSPM0G3507产品资料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https://www.ti.com.cn/product/cn/MSPM0G3507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天猛星MSPM0G3507商品与排针说明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https://item.szlcsc.com/44281600.html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Lite-K230D/庐山派CanMV资料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https://wiki.lckfb.com/zh-hans/lushan-pi-k230/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TI DRV8871电机驱动器资料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https://www.ti.com/product/DRV8871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亚博MSPM0一体小车资料（仅作调研参考）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https://www.yahboom.com/tbdetails/id/680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ST STM32H743/753产品资料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4" w:lineRule="auto"/>
            </w:pPr>
            <w:r>
              <w:rPr>
                <w:rFonts w:ascii="Calibri" w:hAnsi="Calibri" w:eastAsia="Microsoft YaHei"/>
                <w:color w:val="111111"/>
                <w:sz w:val="16"/>
              </w:rPr>
              <w:t>https://www.st.com/en/microcontrollers-microprocessors/stm32h743-753.html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widowControl/>
              <w:spacing w:after="40"/>
            </w:pPr>
            <w:r>
              <w:rPr>
                <w:rFonts w:ascii="Calibri" w:hAnsi="Calibri" w:eastAsia="Microsoft YaHei"/>
                <w:b/>
                <w:color w:val="B27A00"/>
                <w:sz w:val="21"/>
              </w:rPr>
              <w:t xml:space="preserve">更新规则  </w:t>
            </w:r>
            <w:r>
              <w:rPr>
                <w:rFonts w:ascii="Calibri" w:hAnsi="Calibri" w:eastAsia="Microsoft YaHei"/>
                <w:color w:val="111111"/>
                <w:sz w:val="21"/>
              </w:rPr>
              <w:t>2026海南赛区正式器材清单和赛题发布后，优先更新第三章采购清单、第一章选题判断和第七章赛前检查；正式通知优先级高于本指南。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6"/>
      </w:rPr>
      <w:t xml:space="preserve">内部训练与比赛执行手册  |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7"/>
      </w:rPr>
      <w:t>海南省2026电子设计竞赛｜地面控制类备赛指南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海南省2026电子设计竞赛地面控制类备赛指南</dc:title>
  <dc:subject>MSPM0G3507与STM32H743双平台地面控制备赛、硬件选型、训练和比赛执行</dc:subject>
  <dc:creator>电子设计竞赛备赛团队</dc:creator>
  <cp:keywords>海南省赛, 电子设计竞赛, MSPM0G3507, STM32H743, 双平台, 地面控制, 小车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