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Password Construction Guidelines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Overview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Passwords are a critical component of information security. Passwords serve to protect user accounts; however, a poorly constructed password may result in the compromise of individual systems, data, or networks. This guideline provides best practices for creating secure passwords.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Purpose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purpose of these guidelines is to provide best practices for the created of strong passwords.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Scope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guideline applies to employees, contractors, consultants, temporary and other workers, including all personnel affiliated with third parties. 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Statement of Guidelines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Strong passwords are long, the more characters you have the stronger the password. We recommend a minimum of 14 characters in your password.  1Password auto generated passwords should be used, and are in the passphrase format (ie: 'block-sunny-leaves-gear').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addition, every work account should have a different, unique password. Each account should be stored in the users managed 1Password vault.</w:t>
        <w:br/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Policy Compliance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Compliance Measurement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Infosec team will verify compliance to this policy through various methods, including but not limited to, periodic walk-thrus, video monitoring, business tool reports, internal and external audits, and feedback to the policy owner.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Exceptions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 exception to the policy must be approved by the Infosec team in advance.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Non-Compliance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employee found to have violated this policy may be subject to disciplinary action, up to and including termination of employment.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Related Standards, Policies and Processes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Definitions and Terms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Revision History</w:t>
      </w:r>
    </w:p>
    <w:tbl>
      <w:tblPr/>
      <w:tblGrid>
        <w:gridCol w:w="1908"/>
        <w:gridCol w:w="2340"/>
        <w:gridCol w:w="5328"/>
      </w:tblGrid>
      <w:tr>
        <w:trPr>
          <w:trHeight w:val="448" w:hRule="auto"/>
          <w:jc w:val="left"/>
        </w:trPr>
        <w:tc>
          <w:tcPr>
            <w:tcW w:w="19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of Change</w:t>
            </w:r>
          </w:p>
        </w:tc>
        <w:tc>
          <w:tcPr>
            <w:tcW w:w="2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Responsible</w:t>
            </w:r>
          </w:p>
        </w:tc>
        <w:tc>
          <w:tcPr>
            <w:tcW w:w="5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Summary of Change</w:t>
            </w:r>
          </w:p>
        </w:tc>
      </w:tr>
      <w:tr>
        <w:trPr>
          <w:trHeight w:val="665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June 2014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SANS Policy Team</w:t>
            </w:r>
          </w:p>
        </w:tc>
        <w:tc>
          <w:tcPr>
            <w:tcW w:w="532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Separated out from the Password Policy and converted to new format.</w:t>
            </w:r>
          </w:p>
        </w:tc>
      </w:tr>
      <w:tr>
        <w:trPr>
          <w:trHeight w:val="485" w:hRule="auto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July 2022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4"/>
                <w:shd w:fill="auto" w:val="clear"/>
              </w:rPr>
              <w:t xml:space="preserve">Ivy Astrix</w:t>
            </w:r>
          </w:p>
        </w:tc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4"/>
                <w:shd w:fill="auto" w:val="clear"/>
              </w:rPr>
              <w:t xml:space="preserve">Initial draft.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