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F69FEC">
      <w:pPr>
        <w:ind w:firstLine="480"/>
      </w:pPr>
    </w:p>
    <w:p w14:paraId="68620403">
      <w:pPr>
        <w:ind w:firstLine="480"/>
      </w:pPr>
    </w:p>
    <w:p w14:paraId="1340DAC8">
      <w:pPr>
        <w:ind w:firstLine="480"/>
      </w:pPr>
    </w:p>
    <w:p w14:paraId="3A15EF84">
      <w:pPr>
        <w:ind w:firstLine="480"/>
      </w:pPr>
    </w:p>
    <w:p w14:paraId="76927204">
      <w:pPr>
        <w:ind w:firstLine="480"/>
      </w:pPr>
    </w:p>
    <w:p w14:paraId="6B2D0633">
      <w:pPr>
        <w:ind w:firstLine="480"/>
      </w:pPr>
    </w:p>
    <w:p w14:paraId="3953D162">
      <w:pPr>
        <w:ind w:firstLine="723"/>
        <w:jc w:val="center"/>
      </w:pPr>
      <w:r>
        <w:rPr>
          <w:rFonts w:hint="eastAsia"/>
          <w:b/>
          <w:sz w:val="36"/>
        </w:rPr>
        <w:drawing>
          <wp:inline distT="0" distB="0" distL="114300" distR="11430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15"/>
                    <a:stretch>
                      <a:fillRect/>
                    </a:stretch>
                  </pic:blipFill>
                  <pic:spPr>
                    <a:xfrm>
                      <a:off x="0" y="0"/>
                      <a:ext cx="2987040" cy="623570"/>
                    </a:xfrm>
                    <a:prstGeom prst="rect">
                      <a:avLst/>
                    </a:prstGeom>
                    <a:noFill/>
                    <a:ln>
                      <a:noFill/>
                    </a:ln>
                  </pic:spPr>
                </pic:pic>
              </a:graphicData>
            </a:graphic>
          </wp:inline>
        </w:drawing>
      </w:r>
    </w:p>
    <w:p w14:paraId="5F946402">
      <w:pPr>
        <w:ind w:firstLine="1044"/>
        <w:jc w:val="center"/>
        <w:rPr>
          <w:b/>
          <w:sz w:val="48"/>
        </w:rPr>
      </w:pPr>
      <w:r>
        <w:rPr>
          <w:rFonts w:hint="eastAsia"/>
          <w:b/>
          <w:sz w:val="52"/>
        </w:rPr>
        <w:t>硕士研究生学位论文开题报告</w:t>
      </w:r>
    </w:p>
    <w:p w14:paraId="5ACD7E89">
      <w:pPr>
        <w:spacing w:line="640" w:lineRule="exact"/>
        <w:ind w:firstLine="643"/>
        <w:jc w:val="right"/>
        <w:rPr>
          <w:b/>
          <w:sz w:val="32"/>
          <w:szCs w:val="32"/>
        </w:rPr>
      </w:pPr>
    </w:p>
    <w:tbl>
      <w:tblPr>
        <w:tblStyle w:val="10"/>
        <w:tblW w:w="5000" w:type="pct"/>
        <w:jc w:val="center"/>
        <w:tblLayout w:type="autofit"/>
        <w:tblCellMar>
          <w:top w:w="0" w:type="dxa"/>
          <w:left w:w="108" w:type="dxa"/>
          <w:bottom w:w="0" w:type="dxa"/>
          <w:right w:w="108" w:type="dxa"/>
        </w:tblCellMar>
      </w:tblPr>
      <w:tblGrid>
        <w:gridCol w:w="1416"/>
        <w:gridCol w:w="7304"/>
      </w:tblGrid>
      <w:tr w14:paraId="2441832E">
        <w:tblPrEx>
          <w:tblCellMar>
            <w:top w:w="0" w:type="dxa"/>
            <w:left w:w="108" w:type="dxa"/>
            <w:bottom w:w="0" w:type="dxa"/>
            <w:right w:w="108" w:type="dxa"/>
          </w:tblCellMar>
        </w:tblPrEx>
        <w:trPr>
          <w:trHeight w:val="680" w:hRule="atLeast"/>
          <w:jc w:val="center"/>
        </w:trPr>
        <w:tc>
          <w:tcPr>
            <w:tcW w:w="812" w:type="pct"/>
            <w:vAlign w:val="bottom"/>
          </w:tcPr>
          <w:p w14:paraId="187C377F">
            <w:pPr>
              <w:ind w:firstLine="643"/>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4188" w:type="pct"/>
            <w:tcBorders>
              <w:bottom w:val="single" w:color="auto" w:sz="12" w:space="0"/>
            </w:tcBorders>
            <w:vAlign w:val="center"/>
          </w:tcPr>
          <w:p w14:paraId="7069C1ED">
            <w:pPr>
              <w:ind w:firstLine="643"/>
              <w:jc w:val="center"/>
              <w:rPr>
                <w:rFonts w:hint="eastAsia" w:ascii="黑体" w:hAnsi="黑体" w:eastAsia="黑体"/>
                <w:b/>
                <w:sz w:val="32"/>
                <w:szCs w:val="32"/>
              </w:rPr>
            </w:pPr>
            <w:r>
              <w:rPr>
                <w:rFonts w:hint="eastAsia" w:ascii="黑体" w:hAnsi="黑体" w:eastAsia="黑体"/>
                <w:b/>
                <w:sz w:val="32"/>
                <w:szCs w:val="32"/>
              </w:rPr>
              <w:t>基于图神经网络的离散曲面的曲线设计方法研究</w:t>
            </w:r>
          </w:p>
        </w:tc>
      </w:tr>
      <w:tr w14:paraId="2061027D">
        <w:tblPrEx>
          <w:tblCellMar>
            <w:top w:w="0" w:type="dxa"/>
            <w:left w:w="108" w:type="dxa"/>
            <w:bottom w:w="0" w:type="dxa"/>
            <w:right w:w="108" w:type="dxa"/>
          </w:tblCellMar>
        </w:tblPrEx>
        <w:trPr>
          <w:trHeight w:val="680" w:hRule="atLeast"/>
          <w:jc w:val="center"/>
        </w:trPr>
        <w:tc>
          <w:tcPr>
            <w:tcW w:w="812" w:type="pct"/>
            <w:vAlign w:val="center"/>
          </w:tcPr>
          <w:p w14:paraId="00524CB6">
            <w:pPr>
              <w:ind w:firstLine="964"/>
              <w:jc w:val="center"/>
              <w:rPr>
                <w:b/>
                <w:sz w:val="48"/>
              </w:rPr>
            </w:pPr>
          </w:p>
        </w:tc>
        <w:tc>
          <w:tcPr>
            <w:tcW w:w="4188" w:type="pct"/>
            <w:tcBorders>
              <w:top w:val="single" w:color="auto" w:sz="12" w:space="0"/>
              <w:bottom w:val="single" w:color="000000" w:sz="12" w:space="0"/>
            </w:tcBorders>
            <w:vAlign w:val="center"/>
          </w:tcPr>
          <w:p w14:paraId="7055A327">
            <w:pPr>
              <w:ind w:firstLine="643"/>
              <w:jc w:val="center"/>
              <w:rPr>
                <w:rFonts w:hint="eastAsia" w:ascii="黑体" w:hAnsi="黑体" w:eastAsia="黑体"/>
                <w:b/>
                <w:sz w:val="32"/>
                <w:szCs w:val="32"/>
              </w:rPr>
            </w:pPr>
          </w:p>
        </w:tc>
      </w:tr>
    </w:tbl>
    <w:p w14:paraId="44A925E4">
      <w:pPr>
        <w:ind w:firstLine="964"/>
        <w:jc w:val="center"/>
        <w:rPr>
          <w:b/>
          <w:sz w:val="48"/>
        </w:rPr>
      </w:pPr>
    </w:p>
    <w:p w14:paraId="281F6350">
      <w:pPr>
        <w:spacing w:line="240" w:lineRule="atLeast"/>
        <w:ind w:firstLine="562"/>
        <w:rPr>
          <w:b/>
          <w:sz w:val="28"/>
          <w:u w:val="single"/>
        </w:rPr>
      </w:pPr>
    </w:p>
    <w:tbl>
      <w:tblPr>
        <w:tblStyle w:val="10"/>
        <w:tblW w:w="0" w:type="auto"/>
        <w:jc w:val="center"/>
        <w:tblLayout w:type="autofit"/>
        <w:tblCellMar>
          <w:top w:w="0" w:type="dxa"/>
          <w:left w:w="108" w:type="dxa"/>
          <w:bottom w:w="0" w:type="dxa"/>
          <w:right w:w="108" w:type="dxa"/>
        </w:tblCellMar>
      </w:tblPr>
      <w:tblGrid>
        <w:gridCol w:w="2093"/>
        <w:gridCol w:w="4209"/>
      </w:tblGrid>
      <w:tr w14:paraId="0AA05E44">
        <w:tblPrEx>
          <w:tblCellMar>
            <w:top w:w="0" w:type="dxa"/>
            <w:left w:w="108" w:type="dxa"/>
            <w:bottom w:w="0" w:type="dxa"/>
            <w:right w:w="108" w:type="dxa"/>
          </w:tblCellMar>
        </w:tblPrEx>
        <w:trPr>
          <w:trHeight w:val="680" w:hRule="atLeast"/>
          <w:jc w:val="center"/>
        </w:trPr>
        <w:tc>
          <w:tcPr>
            <w:tcW w:w="2093" w:type="dxa"/>
            <w:vAlign w:val="bottom"/>
          </w:tcPr>
          <w:p w14:paraId="5731B27A">
            <w:pPr>
              <w:spacing w:line="240" w:lineRule="atLeast"/>
              <w:ind w:firstLine="560"/>
              <w:jc w:val="center"/>
              <w:rPr>
                <w:rFonts w:hint="eastAsia" w:ascii="黑体" w:hAnsi="黑体" w:eastAsia="黑体"/>
                <w:bCs/>
                <w:sz w:val="28"/>
              </w:rPr>
            </w:pPr>
            <w:r>
              <w:rPr>
                <w:rFonts w:hint="eastAsia" w:ascii="黑体" w:hAnsi="黑体" w:eastAsia="黑体"/>
                <w:bCs/>
                <w:sz w:val="28"/>
              </w:rPr>
              <w:t xml:space="preserve">姓 </w:t>
            </w:r>
            <w:r>
              <w:rPr>
                <w:rFonts w:ascii="黑体" w:hAnsi="黑体" w:eastAsia="黑体"/>
                <w:bCs/>
                <w:sz w:val="28"/>
              </w:rPr>
              <w:t xml:space="preserve">   </w:t>
            </w:r>
            <w:r>
              <w:rPr>
                <w:rFonts w:hint="eastAsia" w:ascii="黑体" w:hAnsi="黑体" w:eastAsia="黑体"/>
                <w:bCs/>
                <w:sz w:val="28"/>
              </w:rPr>
              <w:t>名：</w:t>
            </w:r>
          </w:p>
        </w:tc>
        <w:tc>
          <w:tcPr>
            <w:tcW w:w="4209" w:type="dxa"/>
            <w:tcBorders>
              <w:bottom w:val="single" w:color="000000" w:sz="12" w:space="0"/>
            </w:tcBorders>
            <w:vAlign w:val="center"/>
          </w:tcPr>
          <w:p w14:paraId="2898D7ED">
            <w:pPr>
              <w:spacing w:line="240" w:lineRule="atLeast"/>
              <w:ind w:firstLine="562"/>
              <w:jc w:val="center"/>
              <w:rPr>
                <w:rFonts w:hint="eastAsia" w:ascii="仿宋" w:hAnsi="仿宋" w:eastAsia="仿宋"/>
                <w:b/>
                <w:sz w:val="28"/>
              </w:rPr>
            </w:pPr>
            <w:r>
              <w:rPr>
                <w:rFonts w:hint="eastAsia" w:ascii="仿宋" w:hAnsi="仿宋" w:eastAsia="仿宋"/>
                <w:b/>
                <w:sz w:val="28"/>
              </w:rPr>
              <w:t>王金童</w:t>
            </w:r>
          </w:p>
        </w:tc>
      </w:tr>
      <w:tr w14:paraId="417B901A">
        <w:tblPrEx>
          <w:tblCellMar>
            <w:top w:w="0" w:type="dxa"/>
            <w:left w:w="108" w:type="dxa"/>
            <w:bottom w:w="0" w:type="dxa"/>
            <w:right w:w="108" w:type="dxa"/>
          </w:tblCellMar>
        </w:tblPrEx>
        <w:trPr>
          <w:trHeight w:val="680" w:hRule="atLeast"/>
          <w:jc w:val="center"/>
        </w:trPr>
        <w:tc>
          <w:tcPr>
            <w:tcW w:w="2093" w:type="dxa"/>
            <w:vAlign w:val="bottom"/>
          </w:tcPr>
          <w:p w14:paraId="454D0EE6">
            <w:pPr>
              <w:spacing w:line="240" w:lineRule="atLeast"/>
              <w:ind w:firstLine="560"/>
              <w:jc w:val="center"/>
              <w:rPr>
                <w:rFonts w:hint="eastAsia" w:ascii="黑体" w:hAnsi="黑体" w:eastAsia="黑体"/>
                <w:bCs/>
                <w:sz w:val="28"/>
              </w:rPr>
            </w:pPr>
            <w:r>
              <w:rPr>
                <w:rFonts w:hint="eastAsia" w:ascii="黑体" w:hAnsi="黑体" w:eastAsia="黑体"/>
                <w:bCs/>
                <w:sz w:val="28"/>
              </w:rPr>
              <w:t xml:space="preserve">学 </w:t>
            </w:r>
            <w:r>
              <w:rPr>
                <w:rFonts w:ascii="黑体" w:hAnsi="黑体" w:eastAsia="黑体"/>
                <w:bCs/>
                <w:sz w:val="28"/>
              </w:rPr>
              <w:t xml:space="preserve">   </w:t>
            </w:r>
            <w:r>
              <w:rPr>
                <w:rFonts w:hint="eastAsia" w:ascii="黑体" w:hAnsi="黑体" w:eastAsia="黑体"/>
                <w:bCs/>
                <w:sz w:val="28"/>
              </w:rPr>
              <w:t>号：</w:t>
            </w:r>
          </w:p>
        </w:tc>
        <w:tc>
          <w:tcPr>
            <w:tcW w:w="4209" w:type="dxa"/>
            <w:tcBorders>
              <w:top w:val="single" w:color="000000" w:sz="12" w:space="0"/>
              <w:bottom w:val="single" w:color="000000" w:sz="12" w:space="0"/>
            </w:tcBorders>
            <w:vAlign w:val="center"/>
          </w:tcPr>
          <w:p w14:paraId="3841703C">
            <w:pPr>
              <w:spacing w:line="240" w:lineRule="atLeast"/>
              <w:ind w:firstLine="562"/>
              <w:jc w:val="center"/>
              <w:rPr>
                <w:rFonts w:hint="eastAsia" w:ascii="仿宋" w:hAnsi="仿宋" w:eastAsia="仿宋"/>
                <w:b/>
                <w:sz w:val="28"/>
              </w:rPr>
            </w:pPr>
            <w:r>
              <w:rPr>
                <w:rFonts w:hint="eastAsia" w:ascii="仿宋" w:hAnsi="仿宋" w:eastAsia="仿宋"/>
                <w:b/>
                <w:sz w:val="28"/>
              </w:rPr>
              <w:t>2023220603066</w:t>
            </w:r>
          </w:p>
        </w:tc>
      </w:tr>
      <w:tr w14:paraId="0396A0B3">
        <w:tblPrEx>
          <w:tblCellMar>
            <w:top w:w="0" w:type="dxa"/>
            <w:left w:w="108" w:type="dxa"/>
            <w:bottom w:w="0" w:type="dxa"/>
            <w:right w:w="108" w:type="dxa"/>
          </w:tblCellMar>
        </w:tblPrEx>
        <w:trPr>
          <w:trHeight w:val="680" w:hRule="atLeast"/>
          <w:jc w:val="center"/>
        </w:trPr>
        <w:tc>
          <w:tcPr>
            <w:tcW w:w="2093" w:type="dxa"/>
            <w:vAlign w:val="bottom"/>
          </w:tcPr>
          <w:p w14:paraId="3C541B46">
            <w:pPr>
              <w:spacing w:line="240" w:lineRule="atLeast"/>
              <w:ind w:firstLine="560"/>
              <w:jc w:val="center"/>
              <w:rPr>
                <w:rFonts w:hint="eastAsia" w:ascii="黑体" w:hAnsi="黑体" w:eastAsia="黑体"/>
                <w:bCs/>
                <w:sz w:val="28"/>
              </w:rPr>
            </w:pPr>
            <w:r>
              <w:rPr>
                <w:rFonts w:hint="eastAsia" w:ascii="黑体" w:hAnsi="黑体" w:eastAsia="黑体"/>
                <w:bCs/>
                <w:sz w:val="28"/>
              </w:rPr>
              <w:t>学科专业：</w:t>
            </w:r>
          </w:p>
        </w:tc>
        <w:tc>
          <w:tcPr>
            <w:tcW w:w="4209" w:type="dxa"/>
            <w:tcBorders>
              <w:top w:val="single" w:color="000000" w:sz="12" w:space="0"/>
              <w:bottom w:val="single" w:color="000000" w:sz="12" w:space="0"/>
            </w:tcBorders>
            <w:vAlign w:val="center"/>
          </w:tcPr>
          <w:p w14:paraId="01A72081">
            <w:pPr>
              <w:spacing w:line="240" w:lineRule="atLeast"/>
              <w:ind w:firstLine="562"/>
              <w:jc w:val="center"/>
              <w:rPr>
                <w:rFonts w:hint="eastAsia" w:ascii="仿宋" w:hAnsi="仿宋" w:eastAsia="仿宋"/>
                <w:b/>
                <w:sz w:val="28"/>
              </w:rPr>
            </w:pPr>
            <w:r>
              <w:rPr>
                <w:rFonts w:hint="eastAsia" w:ascii="仿宋" w:hAnsi="仿宋" w:eastAsia="仿宋"/>
                <w:b/>
                <w:sz w:val="28"/>
              </w:rPr>
              <w:t>计算机科学与技术</w:t>
            </w:r>
          </w:p>
        </w:tc>
      </w:tr>
      <w:tr w14:paraId="20A896CD">
        <w:tblPrEx>
          <w:tblCellMar>
            <w:top w:w="0" w:type="dxa"/>
            <w:left w:w="108" w:type="dxa"/>
            <w:bottom w:w="0" w:type="dxa"/>
            <w:right w:w="108" w:type="dxa"/>
          </w:tblCellMar>
        </w:tblPrEx>
        <w:trPr>
          <w:trHeight w:val="680" w:hRule="atLeast"/>
          <w:jc w:val="center"/>
        </w:trPr>
        <w:tc>
          <w:tcPr>
            <w:tcW w:w="2093" w:type="dxa"/>
            <w:vAlign w:val="bottom"/>
          </w:tcPr>
          <w:p w14:paraId="449FB078">
            <w:pPr>
              <w:spacing w:line="240" w:lineRule="atLeast"/>
              <w:ind w:firstLine="560"/>
              <w:jc w:val="center"/>
              <w:rPr>
                <w:rFonts w:hint="eastAsia" w:ascii="黑体" w:hAnsi="黑体" w:eastAsia="黑体"/>
                <w:bCs/>
                <w:sz w:val="28"/>
              </w:rPr>
            </w:pPr>
            <w:r>
              <w:rPr>
                <w:rFonts w:hint="eastAsia" w:ascii="黑体" w:hAnsi="黑体" w:eastAsia="黑体"/>
                <w:bCs/>
                <w:sz w:val="28"/>
              </w:rPr>
              <w:t xml:space="preserve">导 </w:t>
            </w:r>
            <w:r>
              <w:rPr>
                <w:rFonts w:ascii="黑体" w:hAnsi="黑体" w:eastAsia="黑体"/>
                <w:bCs/>
                <w:sz w:val="28"/>
              </w:rPr>
              <w:t xml:space="preserve">   </w:t>
            </w:r>
            <w:r>
              <w:rPr>
                <w:rFonts w:hint="eastAsia" w:ascii="黑体" w:hAnsi="黑体" w:eastAsia="黑体"/>
                <w:bCs/>
                <w:sz w:val="28"/>
              </w:rPr>
              <w:t>师：</w:t>
            </w:r>
          </w:p>
        </w:tc>
        <w:tc>
          <w:tcPr>
            <w:tcW w:w="4209" w:type="dxa"/>
            <w:tcBorders>
              <w:top w:val="single" w:color="000000" w:sz="12" w:space="0"/>
              <w:bottom w:val="single" w:color="000000" w:sz="12" w:space="0"/>
            </w:tcBorders>
            <w:vAlign w:val="center"/>
          </w:tcPr>
          <w:p w14:paraId="3D41CED5">
            <w:pPr>
              <w:spacing w:line="240" w:lineRule="atLeast"/>
              <w:ind w:firstLine="562"/>
              <w:jc w:val="center"/>
              <w:rPr>
                <w:rFonts w:hint="eastAsia" w:ascii="仿宋" w:hAnsi="仿宋" w:eastAsia="仿宋"/>
                <w:b/>
                <w:sz w:val="28"/>
              </w:rPr>
            </w:pPr>
            <w:r>
              <w:rPr>
                <w:rFonts w:hint="eastAsia" w:ascii="仿宋" w:hAnsi="仿宋" w:eastAsia="仿宋"/>
                <w:b/>
                <w:sz w:val="28"/>
              </w:rPr>
              <w:t xml:space="preserve">金耀 </w:t>
            </w:r>
          </w:p>
        </w:tc>
      </w:tr>
      <w:tr w14:paraId="7F4D87E1">
        <w:tblPrEx>
          <w:tblCellMar>
            <w:top w:w="0" w:type="dxa"/>
            <w:left w:w="108" w:type="dxa"/>
            <w:bottom w:w="0" w:type="dxa"/>
            <w:right w:w="108" w:type="dxa"/>
          </w:tblCellMar>
        </w:tblPrEx>
        <w:trPr>
          <w:trHeight w:val="680" w:hRule="atLeast"/>
          <w:jc w:val="center"/>
        </w:trPr>
        <w:tc>
          <w:tcPr>
            <w:tcW w:w="2093" w:type="dxa"/>
            <w:vAlign w:val="bottom"/>
          </w:tcPr>
          <w:p w14:paraId="7EADECA4">
            <w:pPr>
              <w:spacing w:line="240" w:lineRule="atLeast"/>
              <w:ind w:firstLine="560"/>
              <w:jc w:val="center"/>
              <w:rPr>
                <w:rFonts w:hint="eastAsia" w:ascii="黑体" w:hAnsi="黑体" w:eastAsia="黑体"/>
                <w:bCs/>
                <w:sz w:val="28"/>
              </w:rPr>
            </w:pPr>
            <w:r>
              <w:rPr>
                <w:rFonts w:hint="eastAsia" w:ascii="黑体" w:hAnsi="黑体" w:eastAsia="黑体"/>
                <w:bCs/>
                <w:sz w:val="28"/>
              </w:rPr>
              <w:t>所在学院：</w:t>
            </w:r>
          </w:p>
        </w:tc>
        <w:tc>
          <w:tcPr>
            <w:tcW w:w="4209" w:type="dxa"/>
            <w:tcBorders>
              <w:top w:val="single" w:color="000000" w:sz="12" w:space="0"/>
              <w:bottom w:val="single" w:color="000000" w:sz="12" w:space="0"/>
            </w:tcBorders>
            <w:vAlign w:val="center"/>
          </w:tcPr>
          <w:p w14:paraId="715C5C4A">
            <w:pPr>
              <w:spacing w:line="240" w:lineRule="atLeast"/>
              <w:ind w:firstLine="562"/>
              <w:jc w:val="center"/>
              <w:rPr>
                <w:rFonts w:hint="eastAsia" w:ascii="仿宋" w:hAnsi="仿宋" w:eastAsia="仿宋"/>
                <w:b/>
                <w:sz w:val="28"/>
              </w:rPr>
            </w:pPr>
            <w:r>
              <w:rPr>
                <w:rFonts w:hint="eastAsia" w:ascii="仿宋" w:hAnsi="仿宋" w:eastAsia="仿宋"/>
                <w:b/>
                <w:sz w:val="28"/>
              </w:rPr>
              <w:t>计算机科学与技术学院</w:t>
            </w:r>
          </w:p>
        </w:tc>
      </w:tr>
    </w:tbl>
    <w:p w14:paraId="5C62AC76">
      <w:pPr>
        <w:spacing w:line="240" w:lineRule="atLeast"/>
        <w:ind w:firstLine="562"/>
        <w:rPr>
          <w:b/>
          <w:sz w:val="28"/>
          <w:u w:val="single"/>
        </w:rPr>
      </w:pPr>
    </w:p>
    <w:p w14:paraId="507F1018">
      <w:pPr>
        <w:spacing w:line="240" w:lineRule="atLeast"/>
        <w:ind w:firstLine="562"/>
        <w:rPr>
          <w:b/>
          <w:sz w:val="28"/>
          <w:u w:val="single"/>
        </w:rPr>
      </w:pPr>
    </w:p>
    <w:p w14:paraId="359951C5">
      <w:pPr>
        <w:spacing w:line="240" w:lineRule="atLeast"/>
        <w:ind w:firstLine="560"/>
        <w:jc w:val="center"/>
        <w:rPr>
          <w:rFonts w:hint="eastAsia" w:ascii="仿宋" w:hAnsi="仿宋" w:eastAsia="仿宋"/>
          <w:b/>
          <w:sz w:val="28"/>
        </w:rPr>
      </w:pPr>
      <w:r>
        <w:rPr>
          <w:rFonts w:hint="eastAsia" w:ascii="仿宋" w:hAnsi="仿宋" w:eastAsia="仿宋"/>
          <w:bCs/>
          <w:sz w:val="28"/>
        </w:rPr>
        <w:t>开题日期：</w:t>
      </w:r>
      <w:r>
        <w:rPr>
          <w:rFonts w:hint="eastAsia" w:ascii="仿宋" w:hAnsi="仿宋" w:eastAsia="仿宋"/>
          <w:b/>
          <w:sz w:val="28"/>
        </w:rPr>
        <w:t>二零二四年十一月</w:t>
      </w:r>
    </w:p>
    <w:p w14:paraId="55E2BF5E">
      <w:pPr>
        <w:spacing w:line="240" w:lineRule="atLeast"/>
        <w:ind w:firstLine="562"/>
        <w:jc w:val="center"/>
        <w:rPr>
          <w:b/>
          <w:sz w:val="52"/>
        </w:rPr>
      </w:pPr>
      <w:r>
        <w:rPr>
          <w:rFonts w:ascii="仿宋" w:hAnsi="仿宋" w:eastAsia="仿宋"/>
          <w:b/>
          <w:sz w:val="28"/>
        </w:rPr>
        <w:br w:type="page"/>
      </w:r>
      <w:r>
        <w:rPr>
          <w:rFonts w:hint="eastAsia"/>
          <w:b/>
          <w:sz w:val="52"/>
        </w:rPr>
        <w:t>填 写 说 明</w:t>
      </w:r>
    </w:p>
    <w:p w14:paraId="76D459F4">
      <w:pPr>
        <w:ind w:firstLine="480"/>
      </w:pPr>
    </w:p>
    <w:p w14:paraId="4B8BD98E">
      <w:pPr>
        <w:spacing w:line="520" w:lineRule="exact"/>
        <w:ind w:firstLine="560" w:firstLineChars="200"/>
        <w:rPr>
          <w:rFonts w:ascii="宋体"/>
          <w:sz w:val="28"/>
        </w:rPr>
      </w:pPr>
      <w:r>
        <w:rPr>
          <w:rFonts w:hint="eastAsia" w:ascii="宋体"/>
          <w:sz w:val="28"/>
        </w:rPr>
        <w:t>一、开题报告一律采用A4纸，于左侧装订成册。各栏填写不够时，请自行加页。</w:t>
      </w:r>
    </w:p>
    <w:p w14:paraId="4F25F66D">
      <w:pPr>
        <w:spacing w:line="520" w:lineRule="exact"/>
        <w:ind w:firstLine="560" w:firstLineChars="200"/>
        <w:rPr>
          <w:rFonts w:ascii="宋体"/>
          <w:sz w:val="28"/>
        </w:rPr>
      </w:pPr>
      <w:r>
        <w:rPr>
          <w:rFonts w:hint="eastAsia" w:ascii="宋体"/>
          <w:sz w:val="28"/>
        </w:rPr>
        <w:t>二、研究课题来源有国家自然科学基金、国家社会科学基金、省自然科学基金、省哲学社会科学规划课题、自选课题等，具体按《浙江理工大学科研业绩量化标准》相关内容填写。</w:t>
      </w:r>
    </w:p>
    <w:p w14:paraId="7E6B8544">
      <w:pPr>
        <w:spacing w:line="520" w:lineRule="exact"/>
        <w:ind w:firstLine="560" w:firstLineChars="200"/>
        <w:rPr>
          <w:rFonts w:ascii="宋体"/>
          <w:sz w:val="28"/>
        </w:rPr>
      </w:pPr>
      <w:r>
        <w:rPr>
          <w:rFonts w:hint="eastAsia" w:ascii="宋体"/>
          <w:sz w:val="28"/>
        </w:rPr>
        <w:t>三、开题报告格式参照《浙江理工大学研究生学位论文规范》执行。</w:t>
      </w:r>
    </w:p>
    <w:p w14:paraId="7DE48174">
      <w:pPr>
        <w:spacing w:line="520" w:lineRule="exact"/>
        <w:ind w:firstLine="560" w:firstLineChars="200"/>
        <w:rPr>
          <w:rFonts w:ascii="宋体"/>
          <w:sz w:val="28"/>
        </w:rPr>
      </w:pPr>
      <w:r>
        <w:rPr>
          <w:rFonts w:hint="eastAsia" w:ascii="宋体"/>
          <w:sz w:val="28"/>
        </w:rPr>
        <w:t>四、硕士研究生学位论文开题报告应在5000字以上。</w:t>
      </w:r>
    </w:p>
    <w:p w14:paraId="424733CE">
      <w:pPr>
        <w:spacing w:line="520" w:lineRule="exact"/>
        <w:ind w:firstLine="560" w:firstLineChars="200"/>
        <w:rPr>
          <w:rFonts w:ascii="宋体"/>
          <w:sz w:val="28"/>
        </w:rPr>
      </w:pPr>
    </w:p>
    <w:p w14:paraId="409B38A2">
      <w:pPr>
        <w:spacing w:line="520" w:lineRule="exact"/>
        <w:ind w:firstLine="560" w:firstLineChars="200"/>
        <w:rPr>
          <w:rFonts w:ascii="宋体"/>
          <w:sz w:val="28"/>
        </w:rPr>
      </w:pPr>
    </w:p>
    <w:p w14:paraId="3B1CA5D8">
      <w:pPr>
        <w:spacing w:line="520" w:lineRule="exact"/>
        <w:ind w:firstLine="560" w:firstLineChars="200"/>
        <w:rPr>
          <w:rFonts w:ascii="宋体"/>
          <w:sz w:val="28"/>
        </w:rPr>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1701" w:header="851" w:footer="992" w:gutter="0"/>
          <w:pgNumType w:start="2"/>
          <w:cols w:space="720" w:num="1"/>
          <w:titlePg/>
          <w:docGrid w:type="lines" w:linePitch="312" w:charSpace="0"/>
        </w:sectPr>
      </w:pPr>
    </w:p>
    <w:p w14:paraId="12F462FD">
      <w:pPr>
        <w:spacing w:line="240" w:lineRule="atLeast"/>
        <w:ind w:firstLine="560"/>
        <w:rPr>
          <w:rFonts w:ascii="宋体"/>
          <w:sz w:val="28"/>
        </w:rPr>
      </w:pPr>
    </w:p>
    <w:p w14:paraId="44862EEB">
      <w:pPr>
        <w:spacing w:line="520" w:lineRule="exact"/>
        <w:ind w:firstLine="1044"/>
        <w:jc w:val="center"/>
        <w:rPr>
          <w:rFonts w:ascii="宋体"/>
          <w:b/>
          <w:sz w:val="52"/>
          <w:szCs w:val="52"/>
        </w:rPr>
      </w:pPr>
      <w:r>
        <w:rPr>
          <w:rFonts w:ascii="宋体"/>
          <w:b/>
          <w:sz w:val="52"/>
          <w:szCs w:val="52"/>
        </w:rPr>
        <w:t>目</w:t>
      </w:r>
      <w:r>
        <w:rPr>
          <w:rFonts w:hint="eastAsia" w:ascii="宋体"/>
          <w:b/>
          <w:sz w:val="52"/>
          <w:szCs w:val="52"/>
        </w:rPr>
        <w:t xml:space="preserve"> </w:t>
      </w:r>
      <w:r>
        <w:rPr>
          <w:rFonts w:ascii="宋体"/>
          <w:b/>
          <w:sz w:val="52"/>
          <w:szCs w:val="52"/>
        </w:rPr>
        <w:t xml:space="preserve"> 录</w:t>
      </w:r>
    </w:p>
    <w:p w14:paraId="6AC2D140">
      <w:pPr>
        <w:pStyle w:val="20"/>
        <w:tabs>
          <w:tab w:val="right" w:leader="dot" w:pos="8494"/>
        </w:tabs>
        <w:ind w:firstLine="1040"/>
        <w:rPr>
          <w:sz w:val="52"/>
          <w:szCs w:val="52"/>
        </w:rPr>
      </w:pPr>
    </w:p>
    <w:p w14:paraId="4EE262F5">
      <w:pPr>
        <w:ind w:firstLine="480"/>
      </w:pPr>
    </w:p>
    <w:p w14:paraId="5DFB419F">
      <w:pPr>
        <w:pStyle w:val="20"/>
        <w:tabs>
          <w:tab w:val="left" w:pos="420"/>
          <w:tab w:val="right" w:leader="dot" w:pos="8494"/>
        </w:tabs>
        <w:ind w:firstLine="560"/>
        <w:rPr>
          <w:rFonts w:hint="eastAsia"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"1-3" \f \h \z \u</w:instrText>
      </w:r>
      <w:r>
        <w:rPr>
          <w:rFonts w:ascii="宋体" w:hAnsi="宋体"/>
          <w:sz w:val="28"/>
          <w:szCs w:val="28"/>
        </w:rPr>
        <w:instrText xml:space="preserve"> </w:instrText>
      </w:r>
      <w:r>
        <w:rPr>
          <w:rFonts w:ascii="宋体" w:hAnsi="宋体"/>
          <w:sz w:val="28"/>
          <w:szCs w:val="28"/>
        </w:rPr>
        <w:fldChar w:fldCharType="separate"/>
      </w:r>
      <w:r>
        <w:fldChar w:fldCharType="begin"/>
      </w:r>
      <w:r>
        <w:instrText xml:space="preserve"> HYPERLINK \l "_Toc133162400" </w:instrText>
      </w:r>
      <w:r>
        <w:fldChar w:fldCharType="separate"/>
      </w:r>
      <w:r>
        <w:rPr>
          <w:rStyle w:val="15"/>
          <w:rFonts w:ascii="宋体" w:hAnsi="宋体"/>
          <w:sz w:val="28"/>
          <w:szCs w:val="28"/>
        </w:rPr>
        <w:t>1.</w:t>
      </w:r>
      <w:r>
        <w:rPr>
          <w:rFonts w:ascii="宋体" w:hAnsi="宋体"/>
          <w:sz w:val="28"/>
          <w:szCs w:val="28"/>
        </w:rPr>
        <w:tab/>
      </w:r>
      <w:r>
        <w:rPr>
          <w:rStyle w:val="15"/>
          <w:rFonts w:hint="eastAsia" w:ascii="宋体" w:hAnsi="宋体"/>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0B114AD4">
      <w:pPr>
        <w:pStyle w:val="21"/>
        <w:tabs>
          <w:tab w:val="right" w:leader="dot" w:pos="8494"/>
        </w:tabs>
        <w:ind w:firstLine="420"/>
        <w:rPr>
          <w:rFonts w:hint="eastAsia" w:ascii="宋体" w:hAnsi="宋体"/>
          <w:sz w:val="28"/>
          <w:szCs w:val="28"/>
        </w:rPr>
      </w:pPr>
      <w:r>
        <w:fldChar w:fldCharType="begin"/>
      </w:r>
      <w:r>
        <w:instrText xml:space="preserve"> HYPERLINK \l "_Toc133162401" </w:instrText>
      </w:r>
      <w:r>
        <w:fldChar w:fldCharType="separate"/>
      </w:r>
      <w:r>
        <w:rPr>
          <w:rStyle w:val="15"/>
          <w:rFonts w:ascii="宋体" w:hAnsi="宋体"/>
          <w:sz w:val="28"/>
          <w:szCs w:val="28"/>
        </w:rPr>
        <w:t>1.1</w:t>
      </w:r>
      <w:r>
        <w:rPr>
          <w:rStyle w:val="15"/>
          <w:rFonts w:hint="eastAsia" w:ascii="宋体" w:hAnsi="宋体"/>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3170673B">
      <w:pPr>
        <w:pStyle w:val="21"/>
        <w:tabs>
          <w:tab w:val="right" w:leader="dot" w:pos="8494"/>
        </w:tabs>
        <w:ind w:firstLine="420"/>
        <w:rPr>
          <w:rFonts w:hint="eastAsia" w:ascii="宋体" w:hAnsi="宋体"/>
          <w:sz w:val="28"/>
          <w:szCs w:val="28"/>
        </w:rPr>
      </w:pPr>
      <w:r>
        <w:fldChar w:fldCharType="begin"/>
      </w:r>
      <w:r>
        <w:instrText xml:space="preserve"> HYPERLINK \l "_Toc133162402" </w:instrText>
      </w:r>
      <w:r>
        <w:fldChar w:fldCharType="separate"/>
      </w:r>
      <w:r>
        <w:rPr>
          <w:rStyle w:val="15"/>
          <w:rFonts w:ascii="宋体" w:hAnsi="宋体"/>
          <w:sz w:val="28"/>
          <w:szCs w:val="28"/>
        </w:rPr>
        <w:t>1.2</w:t>
      </w:r>
      <w:r>
        <w:rPr>
          <w:rStyle w:val="15"/>
          <w:rFonts w:hint="eastAsia" w:ascii="宋体" w:hAnsi="宋体"/>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rPr>
          <w:rFonts w:ascii="宋体" w:hAnsi="宋体"/>
          <w:sz w:val="28"/>
          <w:szCs w:val="28"/>
        </w:rPr>
        <w:fldChar w:fldCharType="end"/>
      </w:r>
    </w:p>
    <w:p w14:paraId="40350F76">
      <w:pPr>
        <w:pStyle w:val="20"/>
        <w:tabs>
          <w:tab w:val="left" w:pos="420"/>
          <w:tab w:val="right" w:leader="dot" w:pos="8494"/>
        </w:tabs>
        <w:ind w:firstLine="420"/>
        <w:rPr>
          <w:rFonts w:hint="eastAsia" w:ascii="宋体" w:hAnsi="宋体"/>
          <w:sz w:val="28"/>
          <w:szCs w:val="28"/>
        </w:rPr>
      </w:pPr>
      <w:r>
        <w:fldChar w:fldCharType="begin"/>
      </w:r>
      <w:r>
        <w:instrText xml:space="preserve"> HYPERLINK \l "_Toc133162403" </w:instrText>
      </w:r>
      <w:r>
        <w:fldChar w:fldCharType="separate"/>
      </w:r>
      <w:r>
        <w:rPr>
          <w:rStyle w:val="15"/>
          <w:rFonts w:ascii="宋体" w:hAnsi="宋体"/>
          <w:sz w:val="28"/>
          <w:szCs w:val="28"/>
        </w:rPr>
        <w:t>2.</w:t>
      </w:r>
      <w:r>
        <w:rPr>
          <w:rFonts w:ascii="宋体" w:hAnsi="宋体"/>
          <w:sz w:val="28"/>
          <w:szCs w:val="28"/>
        </w:rPr>
        <w:tab/>
      </w:r>
      <w:r>
        <w:rPr>
          <w:rStyle w:val="15"/>
          <w:rFonts w:hint="eastAsia" w:ascii="宋体" w:hAnsi="宋体"/>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r>
        <w:rPr>
          <w:rFonts w:ascii="宋体" w:hAnsi="宋体"/>
          <w:sz w:val="28"/>
          <w:szCs w:val="28"/>
        </w:rPr>
        <w:fldChar w:fldCharType="end"/>
      </w:r>
    </w:p>
    <w:p w14:paraId="4E9EF137">
      <w:pPr>
        <w:pStyle w:val="20"/>
        <w:tabs>
          <w:tab w:val="left" w:pos="420"/>
          <w:tab w:val="right" w:leader="dot" w:pos="8494"/>
        </w:tabs>
        <w:ind w:firstLine="420"/>
        <w:rPr>
          <w:rFonts w:hint="eastAsia" w:ascii="宋体" w:hAnsi="宋体"/>
          <w:sz w:val="28"/>
          <w:szCs w:val="28"/>
        </w:rPr>
      </w:pPr>
      <w:r>
        <w:fldChar w:fldCharType="begin"/>
      </w:r>
      <w:r>
        <w:instrText xml:space="preserve"> HYPERLINK \l "_Toc133162404" </w:instrText>
      </w:r>
      <w:r>
        <w:fldChar w:fldCharType="separate"/>
      </w:r>
      <w:r>
        <w:rPr>
          <w:rStyle w:val="15"/>
          <w:rFonts w:ascii="宋体" w:hAnsi="宋体"/>
          <w:sz w:val="28"/>
          <w:szCs w:val="28"/>
        </w:rPr>
        <w:t>3.</w:t>
      </w:r>
      <w:r>
        <w:rPr>
          <w:rFonts w:ascii="宋体" w:hAnsi="宋体"/>
          <w:sz w:val="28"/>
          <w:szCs w:val="28"/>
        </w:rPr>
        <w:tab/>
      </w:r>
      <w:r>
        <w:rPr>
          <w:rStyle w:val="15"/>
          <w:rFonts w:hint="eastAsia" w:ascii="宋体" w:hAnsi="宋体"/>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Fonts w:ascii="宋体" w:hAnsi="宋体"/>
          <w:sz w:val="28"/>
          <w:szCs w:val="28"/>
        </w:rPr>
        <w:fldChar w:fldCharType="end"/>
      </w:r>
    </w:p>
    <w:p w14:paraId="4298B288">
      <w:pPr>
        <w:pStyle w:val="20"/>
        <w:tabs>
          <w:tab w:val="left" w:pos="420"/>
          <w:tab w:val="right" w:leader="dot" w:pos="8494"/>
        </w:tabs>
        <w:ind w:firstLine="420"/>
        <w:rPr>
          <w:rFonts w:hint="eastAsia" w:ascii="宋体" w:hAnsi="宋体"/>
          <w:sz w:val="28"/>
          <w:szCs w:val="28"/>
        </w:rPr>
      </w:pPr>
      <w:r>
        <w:fldChar w:fldCharType="begin"/>
      </w:r>
      <w:r>
        <w:instrText xml:space="preserve"> HYPERLINK \l "_Toc133162405" </w:instrText>
      </w:r>
      <w:r>
        <w:fldChar w:fldCharType="separate"/>
      </w:r>
      <w:r>
        <w:rPr>
          <w:rStyle w:val="15"/>
          <w:rFonts w:ascii="宋体" w:hAnsi="宋体"/>
          <w:sz w:val="28"/>
          <w:szCs w:val="28"/>
        </w:rPr>
        <w:t>4.</w:t>
      </w:r>
      <w:r>
        <w:rPr>
          <w:rFonts w:ascii="宋体" w:hAnsi="宋体"/>
          <w:sz w:val="28"/>
          <w:szCs w:val="28"/>
        </w:rPr>
        <w:tab/>
      </w:r>
      <w:r>
        <w:rPr>
          <w:rStyle w:val="15"/>
          <w:rFonts w:hint="eastAsia" w:ascii="宋体" w:hAnsi="宋体"/>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rPr>
          <w:rFonts w:ascii="宋体" w:hAnsi="宋体"/>
          <w:sz w:val="28"/>
          <w:szCs w:val="28"/>
        </w:rPr>
        <w:fldChar w:fldCharType="end"/>
      </w:r>
    </w:p>
    <w:p w14:paraId="7705E64B">
      <w:pPr>
        <w:pStyle w:val="20"/>
        <w:tabs>
          <w:tab w:val="left" w:pos="420"/>
          <w:tab w:val="right" w:leader="dot" w:pos="8494"/>
        </w:tabs>
        <w:ind w:firstLine="420"/>
        <w:rPr>
          <w:rFonts w:hint="eastAsia" w:ascii="宋体" w:hAnsi="宋体"/>
          <w:sz w:val="28"/>
          <w:szCs w:val="28"/>
        </w:rPr>
      </w:pPr>
      <w:r>
        <w:fldChar w:fldCharType="begin"/>
      </w:r>
      <w:r>
        <w:instrText xml:space="preserve"> HYPERLINK \l "_Toc133162406" </w:instrText>
      </w:r>
      <w:r>
        <w:fldChar w:fldCharType="separate"/>
      </w:r>
      <w:r>
        <w:rPr>
          <w:rStyle w:val="15"/>
          <w:rFonts w:ascii="宋体" w:hAnsi="宋体"/>
          <w:sz w:val="28"/>
          <w:szCs w:val="28"/>
        </w:rPr>
        <w:t>5.</w:t>
      </w:r>
      <w:r>
        <w:rPr>
          <w:rFonts w:ascii="宋体" w:hAnsi="宋体"/>
          <w:sz w:val="28"/>
          <w:szCs w:val="28"/>
        </w:rPr>
        <w:tab/>
      </w:r>
      <w:r>
        <w:rPr>
          <w:rStyle w:val="15"/>
          <w:rFonts w:hint="eastAsia" w:ascii="宋体" w:hAnsi="宋体"/>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r>
        <w:rPr>
          <w:rFonts w:ascii="宋体" w:hAnsi="宋体"/>
          <w:sz w:val="28"/>
          <w:szCs w:val="28"/>
        </w:rPr>
        <w:fldChar w:fldCharType="end"/>
      </w:r>
    </w:p>
    <w:p w14:paraId="3860B1C0">
      <w:pPr>
        <w:pStyle w:val="20"/>
        <w:tabs>
          <w:tab w:val="left" w:pos="420"/>
          <w:tab w:val="right" w:leader="dot" w:pos="8494"/>
        </w:tabs>
        <w:ind w:firstLine="420"/>
        <w:rPr>
          <w:rFonts w:hint="eastAsia" w:ascii="宋体" w:hAnsi="宋体"/>
          <w:sz w:val="28"/>
          <w:szCs w:val="28"/>
        </w:rPr>
      </w:pPr>
      <w:r>
        <w:fldChar w:fldCharType="begin"/>
      </w:r>
      <w:r>
        <w:instrText xml:space="preserve"> HYPERLINK \l "_Toc133162407" </w:instrText>
      </w:r>
      <w:r>
        <w:fldChar w:fldCharType="separate"/>
      </w:r>
      <w:r>
        <w:rPr>
          <w:rStyle w:val="15"/>
          <w:rFonts w:ascii="宋体" w:hAnsi="宋体"/>
          <w:sz w:val="28"/>
          <w:szCs w:val="28"/>
        </w:rPr>
        <w:t>6.</w:t>
      </w:r>
      <w:r>
        <w:rPr>
          <w:rFonts w:ascii="宋体" w:hAnsi="宋体"/>
          <w:sz w:val="28"/>
          <w:szCs w:val="28"/>
        </w:rPr>
        <w:tab/>
      </w:r>
      <w:r>
        <w:rPr>
          <w:rStyle w:val="15"/>
          <w:rFonts w:hint="eastAsia" w:ascii="宋体" w:hAnsi="宋体"/>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rPr>
          <w:rFonts w:ascii="宋体" w:hAnsi="宋体"/>
          <w:sz w:val="28"/>
          <w:szCs w:val="28"/>
        </w:rPr>
        <w:fldChar w:fldCharType="end"/>
      </w:r>
    </w:p>
    <w:p w14:paraId="708FD8CE">
      <w:pPr>
        <w:ind w:firstLine="560"/>
        <w:rPr>
          <w:rFonts w:hint="eastAsia" w:ascii="宋体" w:hAnsi="宋体"/>
          <w:sz w:val="28"/>
          <w:szCs w:val="28"/>
        </w:rPr>
      </w:pPr>
      <w:r>
        <w:rPr>
          <w:rFonts w:ascii="宋体" w:hAnsi="宋体"/>
          <w:sz w:val="28"/>
          <w:szCs w:val="28"/>
        </w:rPr>
        <w:fldChar w:fldCharType="end"/>
      </w:r>
    </w:p>
    <w:p w14:paraId="4EF94E76">
      <w:pPr>
        <w:ind w:firstLine="480"/>
        <w:sectPr>
          <w:headerReference r:id="rId9" w:type="default"/>
          <w:footerReference r:id="rId10" w:type="default"/>
          <w:footerReference r:id="rId11" w:type="even"/>
          <w:pgSz w:w="11906" w:h="16838"/>
          <w:pgMar w:top="1701" w:right="1701" w:bottom="1701" w:left="1701" w:header="851" w:footer="992" w:gutter="0"/>
          <w:pgNumType w:start="2"/>
          <w:cols w:space="720" w:num="1"/>
          <w:titlePg/>
          <w:docGrid w:type="lines" w:linePitch="312" w:charSpace="0"/>
        </w:sectPr>
      </w:pPr>
    </w:p>
    <w:p w14:paraId="378C9773">
      <w:pPr>
        <w:ind w:firstLine="480"/>
      </w:pPr>
    </w:p>
    <w:tbl>
      <w:tblPr>
        <w:tblStyle w:val="10"/>
        <w:tblW w:w="895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47"/>
        <w:gridCol w:w="3443"/>
        <w:gridCol w:w="1800"/>
        <w:gridCol w:w="2162"/>
      </w:tblGrid>
      <w:tr w14:paraId="471E81E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279ADCC3">
            <w:pPr>
              <w:spacing w:before="120" w:after="120"/>
              <w:ind w:firstLine="482"/>
              <w:jc w:val="center"/>
              <w:rPr>
                <w:b/>
              </w:rPr>
            </w:pPr>
            <w:r>
              <w:rPr>
                <w:rFonts w:hint="eastAsia"/>
                <w:b/>
              </w:rPr>
              <w:t>学位论文题目</w:t>
            </w:r>
          </w:p>
        </w:tc>
        <w:tc>
          <w:tcPr>
            <w:tcW w:w="7405" w:type="dxa"/>
            <w:gridSpan w:val="3"/>
            <w:vAlign w:val="center"/>
          </w:tcPr>
          <w:p w14:paraId="7B13F157">
            <w:pPr>
              <w:spacing w:before="120" w:after="120"/>
              <w:ind w:firstLine="482"/>
              <w:rPr>
                <w:b/>
              </w:rPr>
            </w:pPr>
            <w:r>
              <w:rPr>
                <w:rFonts w:hint="eastAsia"/>
                <w:b/>
              </w:rPr>
              <w:t>基于图神经网络的离散曲面的曲线设计方法研究</w:t>
            </w:r>
          </w:p>
        </w:tc>
      </w:tr>
      <w:tr w14:paraId="28DE27D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786A58F3">
            <w:pPr>
              <w:spacing w:before="120" w:after="120"/>
              <w:ind w:firstLine="482"/>
              <w:jc w:val="center"/>
              <w:rPr>
                <w:b/>
              </w:rPr>
            </w:pPr>
            <w:r>
              <w:rPr>
                <w:rFonts w:hint="eastAsia"/>
                <w:b/>
              </w:rPr>
              <w:t>研究课题来源</w:t>
            </w:r>
          </w:p>
        </w:tc>
        <w:tc>
          <w:tcPr>
            <w:tcW w:w="3443" w:type="dxa"/>
            <w:vAlign w:val="center"/>
          </w:tcPr>
          <w:p w14:paraId="22E360E9">
            <w:pPr>
              <w:spacing w:before="120" w:after="120"/>
              <w:ind w:firstLine="482"/>
              <w:rPr>
                <w:b/>
              </w:rPr>
            </w:pPr>
          </w:p>
        </w:tc>
        <w:tc>
          <w:tcPr>
            <w:tcW w:w="1800" w:type="dxa"/>
            <w:vAlign w:val="center"/>
          </w:tcPr>
          <w:p w14:paraId="08097D3A">
            <w:pPr>
              <w:spacing w:line="320" w:lineRule="exact"/>
              <w:ind w:firstLine="482"/>
              <w:jc w:val="center"/>
              <w:rPr>
                <w:b/>
              </w:rPr>
            </w:pPr>
            <w:r>
              <w:rPr>
                <w:rFonts w:hint="eastAsia"/>
                <w:b/>
              </w:rPr>
              <w:t>开题报告</w:t>
            </w:r>
          </w:p>
          <w:p w14:paraId="6F15BE7C">
            <w:pPr>
              <w:spacing w:line="320" w:lineRule="exact"/>
              <w:ind w:firstLine="482"/>
              <w:jc w:val="center"/>
              <w:rPr>
                <w:b/>
              </w:rPr>
            </w:pPr>
            <w:r>
              <w:rPr>
                <w:rFonts w:hint="eastAsia"/>
                <w:b/>
              </w:rPr>
              <w:t>答辩日期</w:t>
            </w:r>
          </w:p>
        </w:tc>
        <w:tc>
          <w:tcPr>
            <w:tcW w:w="2162" w:type="dxa"/>
            <w:vAlign w:val="center"/>
          </w:tcPr>
          <w:p w14:paraId="30397F87">
            <w:pPr>
              <w:spacing w:before="120" w:after="120"/>
              <w:ind w:firstLine="482"/>
              <w:jc w:val="right"/>
              <w:rPr>
                <w:b/>
              </w:rPr>
            </w:pPr>
            <w:r>
              <w:rPr>
                <w:rFonts w:hint="eastAsia"/>
                <w:b/>
              </w:rPr>
              <w:t>2024年 11月 29日</w:t>
            </w:r>
          </w:p>
        </w:tc>
      </w:tr>
      <w:tr w14:paraId="06EB5456">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2" w:hRule="atLeast"/>
        </w:trPr>
        <w:tc>
          <w:tcPr>
            <w:tcW w:w="8952" w:type="dxa"/>
            <w:gridSpan w:val="4"/>
          </w:tcPr>
          <w:p w14:paraId="6DAB8672">
            <w:pPr>
              <w:pStyle w:val="2"/>
              <w:bidi w:val="0"/>
              <w:rPr>
                <w:rFonts w:hint="eastAsia"/>
              </w:rPr>
            </w:pPr>
            <w:bookmarkStart w:id="0" w:name="_Toc133162400"/>
            <w:r>
              <w:rPr>
                <w:rFonts w:hint="eastAsia"/>
              </w:rPr>
              <w:t xml:space="preserve"> 选题的目的、意义</w:t>
            </w:r>
            <w:bookmarkEnd w:id="0"/>
          </w:p>
          <w:p w14:paraId="6851C2B7">
            <w:pPr>
              <w:spacing w:line="400" w:lineRule="exact"/>
              <w:ind w:firstLine="480" w:firstLineChars="20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w:t>
            </w:r>
            <w:bookmarkStart w:id="6" w:name="_GoBack"/>
            <w:bookmarkEnd w:id="6"/>
            <w:r>
              <w:rPr>
                <w:rFonts w:hint="eastAsia"/>
                <w:sz w:val="24"/>
                <w:szCs w:val="24"/>
              </w:rPr>
              <w:t>领域，曲线的设计对于形状建模、特征提取以及物理仿真等任务至关重要。</w:t>
            </w:r>
          </w:p>
          <w:p w14:paraId="23A7D7B3">
            <w:pPr>
              <w:spacing w:line="400" w:lineRule="exact"/>
              <w:ind w:firstLine="480" w:firstLineChars="20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3D重建领域。目前还没有同时对曲线的几何和拓扑进行控制的研究，并且基于数值优化的方法在输入网格的质量较差或网格接近退化时可能会产生数值问题。</w:t>
            </w:r>
          </w:p>
          <w:p w14:paraId="790AB31C">
            <w:pPr>
              <w:spacing w:line="400" w:lineRule="exact"/>
              <w:ind w:firstLine="480" w:firstLineChars="200"/>
              <w:rPr>
                <w:rFonts w:hint="eastAsia" w:ascii="宋体" w:hAnsi="宋体"/>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2A862525">
            <w:pPr>
              <w:pStyle w:val="2"/>
              <w:bidi w:val="0"/>
              <w:rPr>
                <w:rFonts w:hint="eastAsia"/>
              </w:rPr>
            </w:pPr>
            <w:bookmarkStart w:id="1" w:name="_Toc133162403"/>
            <w:r>
              <w:rPr>
                <w:rFonts w:hint="eastAsia"/>
              </w:rPr>
              <w:t xml:space="preserve"> 国内外研究现状</w:t>
            </w:r>
            <w:bookmarkEnd w:id="1"/>
          </w:p>
          <w:p w14:paraId="774BCC89">
            <w:pPr>
              <w:spacing w:line="400" w:lineRule="exact"/>
              <w:ind w:firstLine="480" w:firstLineChars="200"/>
              <w:rPr>
                <w:rFonts w:hint="eastAsia" w:ascii="宋体" w:hAnsi="宋体"/>
                <w:sz w:val="24"/>
                <w:szCs w:val="24"/>
              </w:rPr>
            </w:pPr>
            <w:r>
              <w:rPr>
                <w:rFonts w:hint="eastAsia" w:ascii="宋体" w:hAnsi="宋体"/>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w:t>
            </w:r>
          </w:p>
          <w:p w14:paraId="31F2AAA4">
            <w:pPr>
              <w:pStyle w:val="3"/>
            </w:pPr>
            <w:r>
              <w:rPr>
                <w:rFonts w:hint="eastAsia"/>
              </w:rPr>
              <w:t xml:space="preserve"> 离散曲面网格上的曲线生成</w:t>
            </w:r>
          </w:p>
          <w:p w14:paraId="45892D9E">
            <w:pPr>
              <w:spacing w:line="400" w:lineRule="exact"/>
              <w:ind w:firstLine="480" w:firstLineChars="200"/>
              <w:rPr>
                <w:rFonts w:hint="eastAsia" w:ascii="宋体" w:hAnsi="宋体"/>
                <w:sz w:val="24"/>
                <w:szCs w:val="24"/>
              </w:rPr>
            </w:pPr>
            <w:r>
              <w:rPr>
                <w:rFonts w:hint="eastAsia" w:ascii="宋体" w:hAnsi="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3AA7F0A6">
            <w:pPr>
              <w:pStyle w:val="4"/>
              <w:bidi w:val="0"/>
            </w:pPr>
            <w:r>
              <w:rPr>
                <w:rFonts w:hint="eastAsia"/>
              </w:rPr>
              <w:t xml:space="preserve"> 基于优化方法的曲线生成</w:t>
            </w:r>
          </w:p>
          <w:p w14:paraId="57C7D982">
            <w:pPr>
              <w:spacing w:line="400" w:lineRule="exact"/>
              <w:ind w:firstLine="480" w:firstLineChars="200"/>
              <w:rPr>
                <w:rFonts w:hint="eastAsia" w:ascii="宋体" w:hAnsi="宋体"/>
                <w:sz w:val="24"/>
                <w:szCs w:val="24"/>
              </w:rPr>
            </w:pPr>
            <w:r>
              <w:rPr>
                <w:rFonts w:hint="eastAsia" w:ascii="宋体" w:hAnsi="宋体"/>
                <w:sz w:val="24"/>
                <w:szCs w:val="24"/>
              </w:rPr>
              <w:t>传统方法进行离散曲面上的曲线设计通常使用变分思想，将曲线要满足的各种约束条件设计为能量函数，通过数值优化方法最小化该能量函数，来得到满足约束的曲线。</w:t>
            </w:r>
          </w:p>
          <w:p w14:paraId="28F03BD3">
            <w:pPr>
              <w:spacing w:line="400" w:lineRule="exact"/>
              <w:ind w:firstLine="480" w:firstLineChars="200"/>
              <w:rPr>
                <w:rFonts w:hint="eastAsia" w:ascii="宋体" w:hAnsi="宋体"/>
                <w:sz w:val="24"/>
                <w:szCs w:val="24"/>
              </w:rPr>
            </w:pPr>
            <w:r>
              <w:rPr>
                <w:rFonts w:hint="eastAsia" w:ascii="宋体" w:hAnsi="宋体"/>
                <w:sz w:val="24"/>
                <w:szCs w:val="24"/>
              </w:rPr>
              <w:t>曲线的表示可以分为显式表示和隐式表示。曲线的显示表示方法，直接在网格上设计显式曲线以满足各种几何约束，如流形约束、插值约束和平滑度约束等。Pottmann和Hofer</w:t>
            </w:r>
            <w:r>
              <w:rPr>
                <w:rFonts w:hint="eastAsia" w:ascii="宋体" w:hAnsi="宋体"/>
                <w:sz w:val="24"/>
                <w:szCs w:val="24"/>
              </w:rPr>
              <w:fldChar w:fldCharType="begin"/>
            </w:r>
            <w:r>
              <w:rPr>
                <w:rFonts w:hint="eastAsia" w:ascii="宋体" w:hAnsi="宋体"/>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 xml:space="preserve">urface, de</w:instrText>
            </w:r>
            <w:r>
              <w:rPr>
                <w:sz w:val="24"/>
                <w:szCs w:val="24"/>
              </w:rPr>
              <w:instrText xml:space="preserve">ﬁ</w:instrText>
            </w:r>
            <w:r>
              <w:rPr>
                <w:rFonts w:ascii="宋体" w:hAnsi="宋体"/>
                <w:sz w:val="24"/>
                <w:szCs w:val="24"/>
              </w:rPr>
              <w:instrText xml:space="preserve">ned as interpolating curves minimizing the L2 norm of the second derivative, are C2; their segments possess fourth derivative vectors, which are orthogonal to Φ; at an end point, the second derivative is orthogonal to Φ. Analogously, we charact</w:instrText>
            </w:r>
            <w:r>
              <w:rPr>
                <w:rFonts w:hint="eastAsia" w:ascii="宋体" w:hAnsi="宋体"/>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w:t>
            </w:r>
            <w:r>
              <w:rPr>
                <w:rFonts w:hint="eastAsia" w:ascii="宋体" w:hAnsi="宋体"/>
                <w:sz w:val="24"/>
                <w:szCs w:val="24"/>
              </w:rPr>
              <w:fldChar w:fldCharType="end"/>
            </w:r>
            <w:r>
              <w:rPr>
                <w:rFonts w:hint="eastAsia" w:ascii="宋体" w:hAnsi="宋体"/>
                <w:sz w:val="24"/>
                <w:szCs w:val="24"/>
              </w:rPr>
              <w:t>在欧几里得空间中计算出一条偏离曲面的参数曲线，然后将结果投影回曲面。这种方式虽然简单，且可以直观地表示曲线，但欧几里得距离逼近测地距离的误差可能很大，并且将</w:t>
            </w: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3</m:t>
                  </m:r>
                  <m:ctrlPr>
                    <w:rPr>
                      <w:rFonts w:ascii="Cambria Math" w:hAnsi="Cambria Math"/>
                      <w:i/>
                      <w:sz w:val="24"/>
                      <w:szCs w:val="24"/>
                    </w:rPr>
                  </m:ctrlPr>
                </m:sup>
              </m:sSup>
            </m:oMath>
            <w:r>
              <w:rPr>
                <w:rFonts w:hint="eastAsia" w:ascii="宋体" w:hAnsi="宋体"/>
                <w:sz w:val="24"/>
                <w:szCs w:val="24"/>
              </w:rPr>
              <w:t>空间的曲线投影到曲面上可能会产生自交，投影后的曲线可能不够光滑。Liu等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使用L-BFGS求解器来最小化路径长度的总和，同时考虑非均匀密度和各向异性度量，以及用户指定的几何约束。但是在优化过程中需要频繁更新维护的顶点，计算成本很高。 Xu等</w:t>
            </w:r>
            <w:r>
              <w:rPr>
                <w:rFonts w:hint="eastAsia" w:ascii="宋体" w:hAnsi="宋体"/>
                <w:sz w:val="24"/>
                <w:szCs w:val="24"/>
              </w:rPr>
              <w:fldChar w:fldCharType="begin"/>
            </w:r>
            <w:r>
              <w:rPr>
                <w:rFonts w:hint="eastAsia" w:ascii="宋体" w:hAnsi="宋体"/>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 xml:space="preserve">ﬂ</w:instrText>
            </w:r>
            <w:r>
              <w:rPr>
                <w:rFonts w:ascii="宋体" w:hAnsi="宋体"/>
                <w:sz w:val="24"/>
                <w:szCs w:val="24"/>
              </w:rPr>
              <w:instrText xml:space="preserve">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 xml:space="preserve">ﬁ</w:instrText>
            </w:r>
            <w:r>
              <w:rPr>
                <w:rFonts w:ascii="宋体" w:hAnsi="宋体"/>
                <w:sz w:val="24"/>
                <w:szCs w:val="24"/>
              </w:rPr>
              <w:instrText xml:space="preserve">ciently dense sampling of curve points, which is computational costly, the latter approach relaxes</w:instrText>
            </w:r>
            <w:r>
              <w:rPr>
                <w:rFonts w:hint="eastAsia" w:ascii="宋体" w:hAnsi="宋体"/>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 xml:space="preserve">ﬁ</w:instrText>
            </w:r>
            <w:r>
              <w:rPr>
                <w:rFonts w:ascii="宋体" w:hAnsi="宋体"/>
                <w:sz w:val="24"/>
                <w:szCs w:val="24"/>
              </w:rPr>
              <w:instrText xml:space="preserve">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 xml:space="preserve">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 xml:space="preserve">ﬂ</w:instrText>
            </w:r>
            <w:r>
              <w:rPr>
                <w:rFonts w:ascii="宋体" w:hAnsi="宋体"/>
                <w:sz w:val="24"/>
                <w:szCs w:val="24"/>
              </w:rPr>
              <w:instrText xml:space="preserve">exibility, and generates smoother results than existing methods.","container-title":"The Visual Computer","DOI":"10.1007/s00371-0</w:instrText>
            </w:r>
            <w:r>
              <w:rPr>
                <w:rFonts w:hint="eastAsia" w:ascii="宋体" w:hAnsi="宋体"/>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w:t>
            </w:r>
            <w:r>
              <w:rPr>
                <w:rFonts w:hint="eastAsia" w:ascii="宋体" w:hAnsi="宋体"/>
                <w:sz w:val="24"/>
                <w:szCs w:val="24"/>
              </w:rPr>
              <w:fldChar w:fldCharType="end"/>
            </w:r>
            <w:r>
              <w:rPr>
                <w:rFonts w:hint="eastAsia" w:ascii="宋体" w:hAnsi="宋体"/>
                <w:sz w:val="24"/>
                <w:szCs w:val="24"/>
              </w:rPr>
              <w:t>通过在简化的壳空间内部松弛B样条曲线，并利用配备的双射映射评估其与表面的距离，结合内外部约束，使用内点法和自适应插入样条结点的方法来最小化曲线与表面的距离。隐式表示也叫做水平集方法（Level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首次利用水平集进行离散曲面上的曲线设计，使用变分框架，通过局部Hessian校正和信赖域策略增强的牛顿法，以接近二次收敛和几何线性复杂度进行数值求解。</w:t>
            </w:r>
          </w:p>
          <w:p w14:paraId="2333E133">
            <w:pPr>
              <w:spacing w:line="400" w:lineRule="exact"/>
              <w:ind w:firstLine="480" w:firstLineChars="200"/>
              <w:rPr>
                <w:rFonts w:hint="eastAsia" w:ascii="宋体" w:hAnsi="宋体"/>
                <w:sz w:val="24"/>
                <w:szCs w:val="24"/>
              </w:rPr>
            </w:pPr>
            <w:r>
              <w:rPr>
                <w:rFonts w:ascii="宋体" w:hAnsi="宋体" w:cs="宋体"/>
                <w:sz w:val="24"/>
                <w:szCs w:val="24"/>
              </w:rPr>
              <w:t>传统数值方法在离散曲面上的曲线编辑中已取得广泛研究，但仍存在局限性。显式方法常因投影操作导致数值不准确，隐式方法则容易因网格质量较差出现数值不稳定问题。</w:t>
            </w:r>
          </w:p>
          <w:p w14:paraId="18532950">
            <w:pPr>
              <w:pStyle w:val="4"/>
              <w:bidi w:val="0"/>
            </w:pPr>
            <w:r>
              <w:rPr>
                <w:rFonts w:hint="eastAsia"/>
              </w:rPr>
              <w:t xml:space="preserve"> 基于黎曼度量进行曲线生成</w:t>
            </w:r>
          </w:p>
          <w:p w14:paraId="496495FD">
            <w:pPr>
              <w:spacing w:line="400" w:lineRule="exact"/>
              <w:ind w:firstLine="480" w:firstLineChars="200"/>
              <w:rPr>
                <w:rFonts w:hint="eastAsia" w:ascii="宋体" w:hAnsi="宋体"/>
                <w:sz w:val="24"/>
                <w:szCs w:val="24"/>
              </w:rPr>
            </w:pPr>
            <w:r>
              <w:rPr>
                <w:rFonts w:hint="eastAsia" w:ascii="宋体" w:hAnsi="宋体"/>
                <w:sz w:val="24"/>
                <w:szCs w:val="24"/>
              </w:rPr>
              <w:t>将欧式空间中通过仿射加权平均生成样条曲线的方法扩展到非欧空间中，通过定义黎曼质心（RCM</w:t>
            </w:r>
            <w:r>
              <w:rPr>
                <w:rFonts w:ascii="宋体" w:hAnsi="宋体"/>
                <w:sz w:val="24"/>
                <w:szCs w:val="24"/>
              </w:rPr>
              <w:t>）</w:t>
            </w:r>
            <w:r>
              <w:rPr>
                <w:rFonts w:hint="eastAsia" w:ascii="宋体" w:hAnsi="宋体"/>
                <w:sz w:val="24"/>
                <w:szCs w:val="24"/>
              </w:rPr>
              <w:t>来等价于仿射加权平均的形式。使用测地距离表示两点之间的距离度量，进而表示流形上的样条曲线。</w:t>
            </w:r>
          </w:p>
          <w:p w14:paraId="32DAE008">
            <w:pPr>
              <w:spacing w:line="400" w:lineRule="exact"/>
              <w:ind w:firstLine="480"/>
              <w:rPr>
                <w:rFonts w:hint="eastAsia" w:ascii="宋体" w:hAnsi="宋体"/>
                <w:sz w:val="24"/>
                <w:szCs w:val="24"/>
              </w:rPr>
            </w:pPr>
            <w:r>
              <w:rPr>
                <w:rFonts w:hint="eastAsia" w:ascii="宋体" w:hAnsi="宋体" w:cs="宋体"/>
                <w:sz w:val="24"/>
                <w:szCs w:val="24"/>
              </w:rPr>
              <w:t xml:space="preserve">    由于计算测地距离所需计算量较大，Panozzo等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 xml:space="preserve">"id":1072,"type":"article-journal","abstract":"We consider the problem of generalizing af</w:instrText>
            </w:r>
            <w:r>
              <w:rPr>
                <w:sz w:val="24"/>
                <w:szCs w:val="24"/>
              </w:rPr>
              <w:instrText xml:space="preserve">ﬁ</w:instrText>
            </w:r>
            <w:r>
              <w:rPr>
                <w:rFonts w:ascii="宋体" w:hAnsi="宋体" w:cs="宋体"/>
                <w:sz w:val="24"/>
                <w:szCs w:val="24"/>
              </w:rPr>
              <w:instrText xml:space="preserve">ne combinations in Euclidean spaces to triangle meshes: computing weighted averages of points on surfaces. We address both the forward problem, namely computing an a</w:instrText>
            </w:r>
            <w:r>
              <w:rPr>
                <w:rFonts w:hint="eastAsia" w:ascii="宋体" w:hAnsi="宋体" w:cs="宋体"/>
                <w:sz w:val="24"/>
                <w:szCs w:val="24"/>
              </w:rPr>
              <w:instrText xml:space="preserve">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 xml:space="preserve">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hint="eastAsia" w:ascii="宋体" w:hAnsi="宋体" w:cs="宋体"/>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[5]</w:t>
            </w:r>
            <w:r>
              <w:rPr>
                <w:rFonts w:hint="eastAsia" w:ascii="宋体" w:hAnsi="宋体" w:cs="宋体"/>
                <w:sz w:val="24"/>
                <w:szCs w:val="24"/>
              </w:rPr>
              <w:fldChar w:fldCharType="end"/>
            </w:r>
            <w:r>
              <w:rPr>
                <w:rFonts w:hint="eastAsia" w:ascii="宋体" w:hAnsi="宋体" w:cs="宋体"/>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[6]</w:t>
            </w:r>
            <w:r>
              <w:rPr>
                <w:rFonts w:hint="eastAsia" w:ascii="宋体" w:hAnsi="宋体" w:cs="宋体"/>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hint="eastAsia" w:ascii="宋体" w:hAnsi="宋体"/>
                <w:sz w:val="24"/>
                <w:szCs w:val="24"/>
              </w:rPr>
              <w:t>。这种方法适用于计算单个黎曼质心，但在复杂应用（如样条曲线设计）中表现不佳。Mancinelli 和 Puppo</w:t>
            </w:r>
            <w:r>
              <w:rPr>
                <w:rFonts w:hint="eastAsia" w:ascii="宋体" w:hAnsi="宋体"/>
                <w:sz w:val="24"/>
                <w:szCs w:val="24"/>
              </w:rPr>
              <w:fldChar w:fldCharType="begin"/>
            </w:r>
            <w:r>
              <w:rPr>
                <w:rFonts w:hint="eastAsia" w:ascii="宋体" w:hAnsi="宋体"/>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[7]</w:t>
            </w:r>
            <w:r>
              <w:rPr>
                <w:rFonts w:hint="eastAsia" w:ascii="宋体" w:hAnsi="宋体"/>
                <w:sz w:val="24"/>
                <w:szCs w:val="24"/>
              </w:rPr>
              <w:fldChar w:fldCharType="end"/>
            </w:r>
            <w:r>
              <w:rPr>
                <w:rFonts w:hint="eastAsia" w:ascii="宋体" w:hAnsi="宋体"/>
                <w:sz w:val="24"/>
                <w:szCs w:val="24"/>
              </w:rPr>
              <w:t>将牛顿法推广到流形上，并用来求解 RCM 的最优点。通过使用分段线性和分段常数估计大幅减少了Jacobi矩阵和 Hessian 矩阵的计算成本。但是对 Hessian 矩阵的低阶近似降低了精度，算法对网格质量敏感，在网格剖分不佳时容易失败。</w:t>
            </w:r>
          </w:p>
          <w:p w14:paraId="11D15393">
            <w:pPr>
              <w:spacing w:line="400" w:lineRule="exact"/>
              <w:ind w:firstLine="480" w:firstLineChars="200"/>
              <w:rPr>
                <w:rFonts w:hint="eastAsia" w:ascii="宋体" w:hAnsi="宋体"/>
                <w:sz w:val="24"/>
                <w:szCs w:val="24"/>
              </w:rPr>
            </w:pPr>
            <w:r>
              <w:rPr>
                <w:rFonts w:hint="eastAsia" w:ascii="宋体" w:hAnsi="宋体"/>
                <w:sz w:val="24"/>
                <w:szCs w:val="24"/>
              </w:rPr>
              <w:t>上面这些基于黎曼度量的方法，当控制点彼此距离较远并且控制点之间的离散表面曲率较大时，数值优化算法可能会不收敛。</w:t>
            </w:r>
          </w:p>
          <w:p w14:paraId="267FD884">
            <w:pPr>
              <w:pStyle w:val="4"/>
              <w:bidi w:val="0"/>
            </w:pPr>
            <w:r>
              <w:rPr>
                <w:rFonts w:hint="eastAsia"/>
              </w:rPr>
              <w:t xml:space="preserve"> 基于学习的方法</w:t>
            </w:r>
          </w:p>
          <w:p w14:paraId="11A1F694">
            <w:pPr>
              <w:spacing w:line="400" w:lineRule="exact"/>
              <w:ind w:firstLine="480" w:firstLineChars="200"/>
              <w:rPr>
                <w:rFonts w:hint="eastAsia" w:ascii="宋体" w:hAnsi="宋体"/>
                <w:sz w:val="24"/>
                <w:szCs w:val="24"/>
              </w:rPr>
            </w:pPr>
            <w:r>
              <w:rPr>
                <w:rFonts w:hint="eastAsia" w:ascii="宋体" w:hAnsi="宋体"/>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0D7D4F34">
            <w:pPr>
              <w:spacing w:line="400" w:lineRule="exact"/>
              <w:ind w:firstLine="480" w:firstLineChars="200"/>
              <w:rPr>
                <w:rFonts w:hint="eastAsia" w:ascii="宋体" w:hAnsi="宋体"/>
                <w:sz w:val="24"/>
                <w:szCs w:val="24"/>
              </w:rPr>
            </w:pPr>
            <w:r>
              <w:rPr>
                <w:rFonts w:hint="eastAsia" w:ascii="宋体" w:hAnsi="宋体"/>
                <w:sz w:val="24"/>
                <w:szCs w:val="24"/>
              </w:rPr>
              <w:t>基于学习的方法当前主要关注于利用模型预测离散曲面网格上给定两点之间的最优测地曲线，学习目标是使预测出的曲线满足流形约束的同时曲线的曲率尽可能小。Pang等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使用图神经网络（Graph Neural Networks，GNN）</w:t>
            </w:r>
            <w:r>
              <w:rPr>
                <w:rFonts w:hint="eastAsia" w:ascii="宋体" w:hAnsi="宋体"/>
                <w:sz w:val="24"/>
                <w:szCs w:val="24"/>
              </w:rPr>
              <w:fldChar w:fldCharType="begin"/>
            </w:r>
            <w:r>
              <w:rPr>
                <w:rFonts w:hint="eastAsia" w:ascii="宋体" w:hAnsi="宋体"/>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[9]</w:t>
            </w:r>
            <w:r>
              <w:rPr>
                <w:rFonts w:hint="eastAsia" w:ascii="宋体" w:hAnsi="宋体"/>
                <w:sz w:val="24"/>
                <w:szCs w:val="24"/>
              </w:rPr>
              <w:fldChar w:fldCharType="end"/>
            </w:r>
            <w:r>
              <w:rPr>
                <w:rFonts w:hint="eastAsia" w:ascii="宋体" w:hAnsi="宋体"/>
                <w:sz w:val="24"/>
                <w:szCs w:val="24"/>
              </w:rPr>
              <w:t>学习测地曲线嵌入，来预测给定点之间的测地距离，由于使用了Unet架构</w:t>
            </w:r>
            <w:r>
              <w:rPr>
                <w:rFonts w:hint="eastAsia" w:ascii="宋体" w:hAnsi="宋体"/>
                <w:sz w:val="24"/>
                <w:szCs w:val="24"/>
              </w:rPr>
              <w:fldChar w:fldCharType="begin"/>
            </w:r>
            <w:r>
              <w:rPr>
                <w:rFonts w:hint="eastAsia" w:ascii="宋体" w:hAnsi="宋体"/>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 xml:space="preserve">gmentation to use the available annotated samples more e</w:instrText>
            </w:r>
            <w:r>
              <w:rPr>
                <w:sz w:val="24"/>
                <w:szCs w:val="24"/>
              </w:rPr>
              <w:instrText xml:space="preserve">ﬃ</w:instrText>
            </w:r>
            <w:r>
              <w:rPr>
                <w:rFonts w:ascii="宋体" w:hAnsi="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 xml:space="preserve">Ca</w:instrText>
            </w:r>
            <w:r>
              <w:rPr>
                <w:sz w:val="24"/>
                <w:szCs w:val="24"/>
              </w:rPr>
              <w:instrText xml:space="preserve">ﬀ</w:instrText>
            </w:r>
            <w:r>
              <w:rPr>
                <w:rFonts w:ascii="宋体" w:hAnsi="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[10]</w:t>
            </w:r>
            <w:r>
              <w:rPr>
                <w:rFonts w:hint="eastAsia" w:ascii="宋体" w:hAnsi="宋体"/>
                <w:sz w:val="24"/>
                <w:szCs w:val="24"/>
              </w:rPr>
              <w:fldChar w:fldCharType="end"/>
            </w:r>
            <w:r>
              <w:rPr>
                <w:rFonts w:hint="eastAsia" w:ascii="宋体" w:hAnsi="宋体"/>
                <w:sz w:val="24"/>
                <w:szCs w:val="24"/>
              </w:rPr>
              <w:t>，该模型可以处理含噪声或不完整的网格。对于要查询的网格，只需一次前向过程进行预计算，即可查询任意两点间的测地距离。但是无法预测点对之间的测地曲线。Potamias等</w:t>
            </w:r>
            <w:r>
              <w:rPr>
                <w:rFonts w:hint="eastAsia" w:ascii="宋体" w:hAnsi="宋体"/>
                <w:sz w:val="24"/>
                <w:szCs w:val="24"/>
              </w:rPr>
              <w:fldChar w:fldCharType="begin"/>
            </w:r>
            <w:r>
              <w:rPr>
                <w:rFonts w:hint="eastAsia" w:ascii="宋体" w:hAnsi="宋体"/>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 xml:space="preserve">es and a point classi</w:instrText>
            </w:r>
            <w:r>
              <w:rPr>
                <w:sz w:val="24"/>
                <w:szCs w:val="24"/>
              </w:rPr>
              <w:instrText xml:space="preserve">ﬁ</w:instrText>
            </w:r>
            <w:r>
              <w:rPr>
                <w:rFonts w:ascii="宋体" w:hAnsi="宋体"/>
                <w:sz w:val="24"/>
                <w:szCs w:val="24"/>
              </w:rPr>
              <w:instrText xml:space="preserve">er that selects the next point in the path. The proposed method provides ef</w:instrText>
            </w:r>
            <w:r>
              <w:rPr>
                <w:sz w:val="24"/>
                <w:szCs w:val="24"/>
              </w:rPr>
              <w:instrText xml:space="preserve">ﬁ</w:instrText>
            </w:r>
            <w:r>
              <w:rPr>
                <w:rFonts w:ascii="宋体" w:hAnsi="宋体"/>
                <w:sz w:val="24"/>
                <w:szCs w:val="24"/>
              </w:rPr>
              <w:instrText xml:space="preserve">cient approximations of the shortest paths and geodesic distances estimations. Given that all of the components of our method are fully differentiable, it ca</w:instrText>
            </w:r>
            <w:r>
              <w:rPr>
                <w:rFonts w:hint="eastAsia" w:ascii="宋体" w:hAnsi="宋体"/>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[11]</w:t>
            </w:r>
            <w:r>
              <w:rPr>
                <w:rFonts w:hint="eastAsia" w:ascii="宋体" w:hAnsi="宋体"/>
                <w:sz w:val="24"/>
                <w:szCs w:val="24"/>
              </w:rPr>
              <w:fldChar w:fldCharType="end"/>
            </w:r>
            <w:r>
              <w:rPr>
                <w:rFonts w:hint="eastAsia" w:ascii="宋体" w:hAnsi="宋体"/>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Zhang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提出的NeuroGF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1B5443A7">
            <w:pPr>
              <w:spacing w:line="400" w:lineRule="exact"/>
              <w:ind w:firstLine="480" w:firstLineChars="200"/>
              <w:rPr>
                <w:rFonts w:hint="eastAsia" w:ascii="宋体" w:hAnsi="宋体"/>
                <w:sz w:val="24"/>
                <w:szCs w:val="24"/>
              </w:rPr>
            </w:pPr>
            <w:r>
              <w:rPr>
                <w:rFonts w:hint="eastAsia" w:ascii="宋体" w:hAnsi="宋体"/>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 xml:space="preserve">,"itemData":{"id":756,"type":"paper-conference","abstract":"Deep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w:instrText>
            </w:r>
            <w:r>
              <w:rPr>
                <w:rFonts w:hint="eastAsia" w:ascii="宋体" w:hAnsi="宋体"/>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w:instrText>
            </w:r>
            <w:r>
              <w:rPr>
                <w:rFonts w:hint="eastAsia" w:ascii="宋体" w:hAnsi="宋体"/>
                <w:sz w:val="24"/>
                <w:szCs w:val="24"/>
              </w:rPr>
              <w:instrText xml:space="preserve">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 xml:space="preserve">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problems.","language":"en","note":"arXiv:1901.06802 [cs]","numb</w:instrText>
            </w:r>
            <w:r>
              <w:rPr>
                <w:rFonts w:hint="eastAsia" w:ascii="宋体" w:hAnsi="宋体"/>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[14,15,17]</w:t>
            </w:r>
            <w:r>
              <w:rPr>
                <w:rFonts w:hint="eastAsia" w:ascii="宋体" w:hAnsi="宋体"/>
                <w:sz w:val="24"/>
                <w:szCs w:val="24"/>
              </w:rPr>
              <w:fldChar w:fldCharType="end"/>
            </w:r>
            <w:r>
              <w:rPr>
                <w:rFonts w:hint="eastAsia" w:ascii="宋体" w:hAnsi="宋体"/>
                <w:sz w:val="24"/>
                <w:szCs w:val="24"/>
              </w:rPr>
              <w:t>虽然将机器学习与水平集方法结合，但是处理的数据为规则数据，如图像或体素，无法处理不规则的离散网格数据。</w:t>
            </w:r>
          </w:p>
          <w:p w14:paraId="0AB41545">
            <w:pPr>
              <w:spacing w:line="400" w:lineRule="exact"/>
              <w:ind w:firstLine="480"/>
              <w:rPr>
                <w:rFonts w:hint="eastAsia" w:ascii="宋体" w:hAnsi="宋体"/>
                <w:sz w:val="24"/>
                <w:szCs w:val="24"/>
              </w:rPr>
            </w:pPr>
            <w:r>
              <w:rPr>
                <w:rFonts w:hint="eastAsia" w:ascii="宋体" w:hAnsi="宋体"/>
                <w:sz w:val="24"/>
                <w:szCs w:val="24"/>
              </w:rPr>
              <w:t>这些方法主要任务是寻找点对之间的最优测地曲线，通过预测曲线和真实曲线的均方误差损失来训练模型，并没有涉及到给定形状或拓扑约束下的最优曲线生成。</w:t>
            </w:r>
          </w:p>
          <w:p w14:paraId="39A0A300">
            <w:pPr>
              <w:pStyle w:val="3"/>
            </w:pPr>
            <w:r>
              <w:rPr>
                <w:rFonts w:hint="eastAsia"/>
              </w:rPr>
              <w:t xml:space="preserve"> 水平集函数与机器学习结合</w:t>
            </w:r>
          </w:p>
          <w:p w14:paraId="629A13E9">
            <w:pPr>
              <w:spacing w:line="400" w:lineRule="exact"/>
              <w:ind w:firstLine="480" w:firstLineChars="200"/>
              <w:rPr>
                <w:rFonts w:hint="eastAsia" w:ascii="宋体" w:hAnsi="宋体"/>
                <w:sz w:val="24"/>
                <w:szCs w:val="24"/>
              </w:rPr>
            </w:pPr>
            <w:r>
              <w:rPr>
                <w:rFonts w:hint="eastAsia" w:ascii="宋体" w:hAnsi="宋体"/>
                <w:sz w:val="24"/>
                <w:szCs w:val="24"/>
              </w:rPr>
              <w:t>使用水平集方法来隐式地表示曲线曲面在很早之前就已经流行</w:t>
            </w:r>
            <w:r>
              <w:rPr>
                <w:rFonts w:hint="eastAsia" w:ascii="宋体" w:hAnsi="宋体"/>
                <w:sz w:val="24"/>
                <w:szCs w:val="24"/>
              </w:rPr>
              <w:fldChar w:fldCharType="begin"/>
            </w:r>
            <w:r>
              <w:rPr>
                <w:rFonts w:hint="eastAsia" w:ascii="宋体" w:hAnsi="宋体"/>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w:t>
            </w:r>
            <w:r>
              <w:rPr>
                <w:rFonts w:hint="eastAsia" w:ascii="宋体" w:hAnsi="宋体"/>
                <w:sz w:val="24"/>
                <w:szCs w:val="24"/>
              </w:rPr>
              <w:fldChar w:fldCharType="end"/>
            </w:r>
            <w:r>
              <w:rPr>
                <w:rFonts w:hint="eastAsia" w:ascii="宋体" w:hAnsi="宋体"/>
                <w:sz w:val="24"/>
                <w:szCs w:val="24"/>
              </w:rPr>
              <w:t>，随着机器学习的流行，也有很多的研究将水平集方法应用在各种机器学习常见任务中，如：Hu等</w:t>
            </w:r>
            <w:r>
              <w:rPr>
                <w:rFonts w:hint="eastAsia" w:ascii="宋体" w:hAnsi="宋体"/>
                <w:sz w:val="24"/>
                <w:szCs w:val="24"/>
              </w:rPr>
              <w:fldChar w:fldCharType="begin"/>
            </w:r>
            <w:r>
              <w:rPr>
                <w:rFonts w:hint="eastAsia" w:ascii="宋体" w:hAnsi="宋体"/>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 xml:space="preserve">{"id":756,"type":"paper-conference","abstract":"Deep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Level Set netw</w:instrText>
            </w:r>
            <w:r>
              <w:rPr>
                <w:rFonts w:hint="eastAsia" w:ascii="宋体" w:hAnsi="宋体"/>
                <w:sz w:val="24"/>
                <w:szCs w:val="24"/>
              </w:rPr>
              <w:instrText xml:space="preserve">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instrText>
            </w:r>
            <w:r>
              <w:rPr>
                <w:rFonts w:hint="eastAsia" w:ascii="宋体" w:hAnsi="宋体"/>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w:t>
            </w:r>
            <w:r>
              <w:rPr>
                <w:rFonts w:hint="eastAsia" w:ascii="宋体" w:hAnsi="宋体"/>
                <w:sz w:val="24"/>
                <w:szCs w:val="24"/>
              </w:rPr>
              <w:fldChar w:fldCharType="end"/>
            </w:r>
            <w:r>
              <w:rPr>
                <w:rFonts w:hint="eastAsia" w:ascii="宋体" w:hAnsi="宋体"/>
                <w:sz w:val="24"/>
                <w:szCs w:val="24"/>
              </w:rPr>
              <w:t>使用水平集方法辅助进行图像分割，通过在图像上定义水平集函数来表示图像中要分割的显著物体的边缘，使最终的物体边缘连续且具体更多的细节。Chen等</w:t>
            </w:r>
            <w:r>
              <w:rPr>
                <w:rFonts w:hint="eastAsia" w:ascii="宋体" w:hAnsi="宋体"/>
                <w:sz w:val="24"/>
                <w:szCs w:val="24"/>
              </w:rPr>
              <w:fldChar w:fldCharType="begin"/>
            </w:r>
            <w:r>
              <w:rPr>
                <w:rFonts w:hint="eastAsia" w:ascii="宋体" w:hAnsi="宋体"/>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[15]</w:t>
            </w:r>
            <w:r>
              <w:rPr>
                <w:rFonts w:hint="eastAsia" w:ascii="宋体" w:hAnsi="宋体"/>
                <w:sz w:val="24"/>
                <w:szCs w:val="24"/>
              </w:rPr>
              <w:fldChar w:fldCharType="end"/>
            </w:r>
            <w:r>
              <w:rPr>
                <w:rFonts w:hint="eastAsia" w:ascii="宋体" w:hAnsi="宋体"/>
                <w:sz w:val="24"/>
                <w:szCs w:val="24"/>
              </w:rPr>
              <w:t>使用水平集函数进行掩膜优化，对输入的掩膜进行预处理，得到掩膜上的TSDF值，之后定义水平集损失来对ViT</w:t>
            </w:r>
            <w:r>
              <w:rPr>
                <w:rFonts w:hint="eastAsia" w:ascii="宋体" w:hAnsi="宋体"/>
                <w:sz w:val="24"/>
                <w:szCs w:val="24"/>
              </w:rPr>
              <w:fldChar w:fldCharType="begin"/>
            </w:r>
            <w:r>
              <w:rPr>
                <w:rFonts w:hint="eastAsia" w:ascii="宋体" w:hAnsi="宋体"/>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[16]</w:t>
            </w:r>
            <w:r>
              <w:rPr>
                <w:rFonts w:hint="eastAsia" w:ascii="宋体" w:hAnsi="宋体"/>
                <w:sz w:val="24"/>
                <w:szCs w:val="24"/>
              </w:rPr>
              <w:fldChar w:fldCharType="end"/>
            </w:r>
            <w:r>
              <w:rPr>
                <w:rFonts w:hint="eastAsia" w:ascii="宋体" w:hAnsi="宋体"/>
                <w:sz w:val="24"/>
                <w:szCs w:val="24"/>
              </w:rPr>
              <w:t>进行有监督训练。Michalkiewicz等</w:t>
            </w:r>
            <w:r>
              <w:rPr>
                <w:rFonts w:hint="eastAsia" w:ascii="宋体" w:hAnsi="宋体"/>
                <w:sz w:val="24"/>
                <w:szCs w:val="24"/>
              </w:rPr>
              <w:fldChar w:fldCharType="begin"/>
            </w:r>
            <w:r>
              <w:rPr>
                <w:rFonts w:hint="eastAsia" w:ascii="宋体" w:hAnsi="宋体"/>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 xml:space="preserve">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w:instrText>
            </w:r>
            <w:r>
              <w:rPr>
                <w:rFonts w:hint="eastAsia" w:ascii="宋体" w:hAnsi="宋体"/>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[17]</w:t>
            </w:r>
            <w:r>
              <w:rPr>
                <w:rFonts w:hint="eastAsia" w:ascii="宋体" w:hAnsi="宋体"/>
                <w:sz w:val="24"/>
                <w:szCs w:val="24"/>
              </w:rPr>
              <w:fldChar w:fldCharType="end"/>
            </w:r>
            <w:r>
              <w:rPr>
                <w:rFonts w:hint="eastAsia" w:ascii="宋体" w:hAnsi="宋体"/>
                <w:sz w:val="24"/>
                <w:szCs w:val="24"/>
              </w:rPr>
              <w:t>定义了一个基于水平集函数的损失函数，来优化定义在体素上的水平集函数，将水平集函数隐式表示的曲面拟合为目标模型的表面。</w:t>
            </w:r>
          </w:p>
          <w:p w14:paraId="4BFAB479">
            <w:pPr>
              <w:spacing w:line="400" w:lineRule="exact"/>
              <w:ind w:firstLine="480" w:firstLineChars="200"/>
              <w:rPr>
                <w:rFonts w:hint="eastAsia" w:ascii="宋体" w:hAnsi="宋体"/>
                <w:sz w:val="24"/>
                <w:szCs w:val="24"/>
              </w:rPr>
            </w:pPr>
            <w:r>
              <w:rPr>
                <w:rFonts w:hint="eastAsia" w:ascii="宋体" w:hAnsi="宋体"/>
                <w:sz w:val="24"/>
                <w:szCs w:val="24"/>
              </w:rPr>
              <w:t>上面的方法都是在规则的输入数据上定义水平集函数，然后利用真实的水平集函数的值进行有监督训练，优化模型参数。</w:t>
            </w:r>
          </w:p>
          <w:p w14:paraId="6BEA7632">
            <w:pPr>
              <w:pStyle w:val="3"/>
            </w:pPr>
            <w:r>
              <w:rPr>
                <w:rFonts w:hint="eastAsia"/>
              </w:rPr>
              <w:t xml:space="preserve"> 离散曲面网格卷积</w:t>
            </w:r>
          </w:p>
          <w:p w14:paraId="1CC5601E">
            <w:pPr>
              <w:spacing w:line="400" w:lineRule="exact"/>
              <w:ind w:firstLine="480" w:firstLineChars="200"/>
              <w:rPr>
                <w:rFonts w:hint="eastAsia" w:ascii="宋体" w:hAnsi="宋体"/>
                <w:sz w:val="24"/>
                <w:szCs w:val="24"/>
              </w:rPr>
            </w:pPr>
            <w:r>
              <w:rPr>
                <w:rFonts w:hint="eastAsia" w:ascii="宋体" w:hAnsi="宋体"/>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hint="eastAsia" w:ascii="宋体" w:hAnsi="宋体"/>
                <w:sz w:val="24"/>
                <w:szCs w:val="24"/>
              </w:rPr>
              <w:fldChar w:fldCharType="begin"/>
            </w:r>
            <w:r>
              <w:rPr>
                <w:rFonts w:hint="eastAsia" w:ascii="宋体" w:hAnsi="宋体"/>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[18]</w:t>
            </w:r>
            <w:r>
              <w:rPr>
                <w:rFonts w:hint="eastAsia" w:ascii="宋体" w:hAnsi="宋体"/>
                <w:sz w:val="24"/>
                <w:szCs w:val="24"/>
              </w:rPr>
              <w:fldChar w:fldCharType="end"/>
            </w:r>
            <w:r>
              <w:rPr>
                <w:rFonts w:hint="eastAsia" w:ascii="宋体" w:hAnsi="宋体"/>
                <w:sz w:val="24"/>
                <w:szCs w:val="24"/>
              </w:rPr>
              <w:t>。</w:t>
            </w:r>
          </w:p>
          <w:p w14:paraId="5B050D6D">
            <w:pPr>
              <w:spacing w:line="400" w:lineRule="exact"/>
              <w:ind w:firstLine="480" w:firstLineChars="200"/>
              <w:rPr>
                <w:rFonts w:hint="eastAsia" w:ascii="宋体" w:hAnsi="宋体"/>
                <w:sz w:val="24"/>
                <w:szCs w:val="24"/>
              </w:rPr>
            </w:pPr>
            <w:r>
              <w:rPr>
                <w:rFonts w:hint="eastAsia" w:ascii="宋体" w:hAnsi="宋体"/>
                <w:sz w:val="24"/>
                <w:szCs w:val="24"/>
              </w:rPr>
              <w:t>应用图卷积理论的做法有两种：基于空间域的图卷积和基于图谱理论的图卷积。</w:t>
            </w:r>
          </w:p>
          <w:p w14:paraId="6BE10714">
            <w:pPr>
              <w:pStyle w:val="4"/>
              <w:bidi w:val="0"/>
            </w:pPr>
            <w:r>
              <w:rPr>
                <w:rFonts w:hint="eastAsia"/>
              </w:rPr>
              <w:t xml:space="preserve"> 基于空间域的图卷积</w:t>
            </w:r>
          </w:p>
          <w:p w14:paraId="32D98D77">
            <w:pPr>
              <w:spacing w:line="400" w:lineRule="exact"/>
              <w:ind w:firstLine="480" w:firstLineChars="200"/>
              <w:rPr>
                <w:rFonts w:hint="eastAsia" w:ascii="宋体" w:hAnsi="宋体"/>
                <w:sz w:val="24"/>
                <w:szCs w:val="24"/>
              </w:rPr>
            </w:pPr>
            <w:r>
              <w:rPr>
                <w:rFonts w:hint="eastAsia" w:ascii="宋体" w:hAnsi="宋体"/>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5F14EA2A">
            <w:pPr>
              <w:spacing w:line="400" w:lineRule="exact"/>
              <w:ind w:firstLine="480" w:firstLineChars="200"/>
              <w:rPr>
                <w:rFonts w:hint="eastAsia" w:ascii="宋体" w:hAnsi="宋体"/>
                <w:sz w:val="24"/>
                <w:szCs w:val="24"/>
              </w:rPr>
            </w:pPr>
            <w:r>
              <w:rPr>
                <w:rFonts w:hint="eastAsia" w:ascii="宋体" w:hAnsi="宋体"/>
                <w:sz w:val="24"/>
                <w:szCs w:val="24"/>
              </w:rPr>
              <w:t>Hamilton等</w:t>
            </w:r>
            <w:r>
              <w:rPr>
                <w:rFonts w:hint="eastAsia" w:ascii="宋体" w:hAnsi="宋体"/>
                <w:sz w:val="24"/>
                <w:szCs w:val="24"/>
              </w:rPr>
              <w:fldChar w:fldCharType="begin"/>
            </w:r>
            <w:r>
              <w:rPr>
                <w:rFonts w:hint="eastAsia" w:ascii="宋体" w:hAnsi="宋体"/>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[19]</w:t>
            </w:r>
            <w:r>
              <w:rPr>
                <w:rFonts w:hint="eastAsia" w:ascii="宋体" w:hAnsi="宋体"/>
                <w:sz w:val="24"/>
                <w:szCs w:val="24"/>
              </w:rPr>
              <w:fldChar w:fldCharType="end"/>
            </w:r>
            <w:r>
              <w:rPr>
                <w:rFonts w:hint="eastAsia" w:ascii="宋体" w:hAnsi="宋体"/>
                <w:sz w:val="24"/>
                <w:szCs w:val="24"/>
              </w:rPr>
              <w:t>通过固定卷积核大小</w:t>
            </w:r>
            <m:oMath>
              <m:r>
                <m:rPr/>
                <w:rPr>
                  <w:rFonts w:hint="eastAsia" w:ascii="Cambria Math" w:hAnsi="Cambria Math"/>
                  <w:sz w:val="24"/>
                  <w:szCs w:val="24"/>
                </w:rPr>
                <m:t>k</m:t>
              </m:r>
            </m:oMath>
            <w:r>
              <w:rPr>
                <w:rFonts w:hint="eastAsia" w:ascii="宋体" w:hAnsi="宋体"/>
                <w:sz w:val="24"/>
                <w:szCs w:val="24"/>
              </w:rPr>
              <w:t>，然后从顶点的1环邻域中均匀采样</w:t>
            </w:r>
            <m:oMath>
              <m:r>
                <m:rPr/>
                <w:rPr>
                  <w:rFonts w:hint="eastAsia" w:ascii="Cambria Math" w:hAnsi="Cambria Math"/>
                  <w:sz w:val="24"/>
                  <w:szCs w:val="24"/>
                </w:rPr>
                <m:t>k</m:t>
              </m:r>
            </m:oMath>
            <w:r>
              <w:rPr>
                <w:rFonts w:hint="eastAsia" w:ascii="宋体" w:hAnsi="宋体"/>
                <w:sz w:val="24"/>
                <w:szCs w:val="24"/>
              </w:rPr>
              <w:t>个顶点进行特征聚合。由于顶点邻域是无序的，因此采用对称的聚合函数（如 sum、mean、max）来实现不依赖邻域顺序的特征聚合。Pang等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则使用</w:t>
            </w:r>
            <m:oMath>
              <m:r>
                <m:rPr/>
                <w:rPr>
                  <w:rFonts w:hint="eastAsia" w:ascii="Cambria Math" w:hAnsi="Cambria Math"/>
                  <w:sz w:val="24"/>
                  <w:szCs w:val="24"/>
                </w:rPr>
                <m:t>GNN</m:t>
              </m:r>
            </m:oMath>
            <w:r>
              <w:rPr>
                <w:rFonts w:hint="eastAsia" w:ascii="宋体" w:hAnsi="宋体"/>
                <w:sz w:val="24"/>
                <w:szCs w:val="24"/>
              </w:rPr>
              <w:t>对顶点的1环邻域内所有顶点进行信息聚合，并在池化操作中综合考虑顶点的法向信息，以更精确地进行特征更新和聚合。这种方法更适合捕获网格几何结构中的方向性特征。</w:t>
            </w:r>
          </w:p>
          <w:p w14:paraId="40684897">
            <w:pPr>
              <w:pStyle w:val="4"/>
              <w:bidi w:val="0"/>
            </w:pPr>
            <w:r>
              <w:rPr>
                <w:rFonts w:hint="eastAsia"/>
              </w:rPr>
              <w:t xml:space="preserve"> 基于图谱理论的图卷积</w:t>
            </w:r>
          </w:p>
          <w:p w14:paraId="7BB5A1F1">
            <w:pPr>
              <w:spacing w:line="400" w:lineRule="exact"/>
              <w:ind w:firstLine="480" w:firstLineChars="200"/>
              <w:rPr>
                <w:rFonts w:hint="eastAsia" w:ascii="宋体" w:hAnsi="宋体"/>
                <w:sz w:val="24"/>
                <w:szCs w:val="24"/>
              </w:rPr>
            </w:pPr>
            <w:r>
              <w:rPr>
                <w:rFonts w:hint="eastAsia" w:ascii="宋体" w:hAnsi="宋体"/>
                <w:sz w:val="24"/>
                <w:szCs w:val="24"/>
              </w:rPr>
              <w:t>基于图谱理论的图卷积主要在谱域空间中进行特征卷积。Bruna等</w:t>
            </w:r>
            <w:r>
              <w:rPr>
                <w:rFonts w:hint="eastAsia" w:ascii="宋体" w:hAnsi="宋体"/>
                <w:sz w:val="24"/>
                <w:szCs w:val="24"/>
              </w:rPr>
              <w:fldChar w:fldCharType="begin"/>
            </w:r>
            <w:r>
              <w:rPr>
                <w:rFonts w:hint="eastAsia" w:ascii="宋体" w:hAnsi="宋体"/>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[20]</w:t>
            </w:r>
            <w:r>
              <w:rPr>
                <w:rFonts w:hint="eastAsia" w:ascii="宋体" w:hAnsi="宋体"/>
                <w:sz w:val="24"/>
                <w:szCs w:val="24"/>
              </w:rPr>
              <w:fldChar w:fldCharType="end"/>
            </w:r>
            <w:r>
              <w:rPr>
                <w:rFonts w:hint="eastAsia" w:ascii="宋体" w:hAnsi="宋体"/>
                <w:sz w:val="24"/>
                <w:szCs w:val="24"/>
              </w:rPr>
              <w:t>通过构建图的拉普拉斯矩阵并进行特征分解，利用傅里叶变换将图的数据映射到以拉普拉斯矩阵的特征向量为基的</w:t>
            </w:r>
            <m:oMath>
              <m:r>
                <m:rPr/>
                <w:rPr>
                  <w:rFonts w:hint="eastAsia" w:ascii="Cambria Math" w:hAnsi="Cambria Math"/>
                  <w:sz w:val="24"/>
                  <w:szCs w:val="24"/>
                </w:rPr>
                <m:t>N</m:t>
              </m:r>
            </m:oMath>
            <w:r>
              <w:rPr>
                <w:rFonts w:hint="eastAsia" w:ascii="宋体" w:hAnsi="宋体"/>
                <w:sz w:val="24"/>
                <w:szCs w:val="24"/>
              </w:rPr>
              <w:t>维空间。在该频域空间中，卷积操作可以通过图信号的频谱表示实现，从而能够更有效地捕获图上的全局特征。Dong等提出的Laplacian2Mesh</w:t>
            </w:r>
            <w:r>
              <w:rPr>
                <w:rFonts w:hint="eastAsia" w:ascii="宋体" w:hAnsi="宋体"/>
                <w:sz w:val="24"/>
                <w:szCs w:val="24"/>
              </w:rPr>
              <w:fldChar w:fldCharType="begin"/>
            </w:r>
            <w:r>
              <w:rPr>
                <w:rFonts w:hint="eastAsia" w:ascii="宋体" w:hAnsi="宋体"/>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 xml:space="preserve">{"id":955,"type":"article-journal","abstract":"Geometric deep learning has sparked a rising interest in computer graphics to perform shape understanding tasks, such as shape classi</w:instrText>
            </w:r>
            <w:r>
              <w:rPr>
                <w:sz w:val="24"/>
                <w:szCs w:val="24"/>
              </w:rPr>
              <w:instrText xml:space="preserve">ﬁ</w:instrText>
            </w:r>
            <w:r>
              <w:rPr>
                <w:rFonts w:ascii="宋体" w:hAnsi="宋体"/>
                <w:sz w:val="24"/>
                <w:szCs w:val="24"/>
              </w:rPr>
              <w:instrText xml:space="preserve">cation and semantic segmentation on three-dimensional (3D) geometric surfaces. Previous works explored the signi</w:instrText>
            </w:r>
            <w:r>
              <w:rPr>
                <w:sz w:val="24"/>
                <w:szCs w:val="24"/>
              </w:rPr>
              <w:instrText xml:space="preserve">ﬁ</w:instrText>
            </w:r>
            <w:r>
              <w:rPr>
                <w:rFonts w:ascii="宋体" w:hAnsi="宋体"/>
                <w:sz w:val="24"/>
                <w:szCs w:val="24"/>
              </w:rPr>
              <w:instrText xml:space="preserve">cant direction by de</w:instrText>
            </w:r>
            <w:r>
              <w:rPr>
                <w:sz w:val="24"/>
                <w:szCs w:val="24"/>
              </w:rPr>
              <w:instrText xml:space="preserve">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 xml:space="preserve">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 xml:space="preserve">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hint="eastAsia" w:ascii="宋体" w:hAnsi="宋体"/>
                <w:sz w:val="24"/>
                <w:szCs w:val="24"/>
              </w:rPr>
              <w:instrText xml:space="preserve">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 xml:space="preserve">ts on various learning tasks applied to 3D meshes demonstrate the effectiveness and ef</w:instrText>
            </w:r>
            <w:r>
              <w:rPr>
                <w:sz w:val="24"/>
                <w:szCs w:val="24"/>
              </w:rPr>
              <w:instrText xml:space="preserve">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hint="eastAsia" w:ascii="宋体" w:hAnsi="宋体"/>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[21]</w:t>
            </w:r>
            <w:r>
              <w:rPr>
                <w:rFonts w:hint="eastAsia" w:ascii="宋体" w:hAnsi="宋体"/>
                <w:sz w:val="24"/>
                <w:szCs w:val="24"/>
              </w:rPr>
              <w:fldChar w:fldCharType="end"/>
            </w:r>
            <w:r>
              <w:rPr>
                <w:rFonts w:hint="eastAsia" w:ascii="宋体" w:hAnsi="宋体"/>
                <w:sz w:val="24"/>
                <w:szCs w:val="24"/>
              </w:rPr>
              <w:t>同样是基于图谱理论，但是其谱空间并不是由所有laplacian矩阵的特征向量作为基底构成，而是使用前</w:t>
            </w:r>
            <m:oMath>
              <m:r>
                <m:rPr/>
                <w:rPr>
                  <w:rFonts w:hint="eastAsia" w:ascii="Cambria Math" w:hAnsi="Cambria Math"/>
                  <w:sz w:val="24"/>
                  <w:szCs w:val="24"/>
                </w:rPr>
                <m:t>K</m:t>
              </m:r>
            </m:oMath>
            <w:r>
              <w:rPr>
                <w:rFonts w:hint="eastAsia" w:ascii="宋体" w:hAnsi="宋体"/>
                <w:sz w:val="24"/>
                <w:szCs w:val="24"/>
              </w:rPr>
              <w:t>个代表低频信息的特征值对应的特征向量组成，并且会同时使用多个</w:t>
            </w:r>
            <m:oMath>
              <m:r>
                <m:rPr/>
                <w:rPr>
                  <w:rFonts w:hint="eastAsia" w:ascii="Cambria Math" w:hAnsi="Cambria Math"/>
                  <w:sz w:val="24"/>
                  <w:szCs w:val="24"/>
                </w:rPr>
                <m:t>K</m:t>
              </m:r>
            </m:oMath>
            <w:r>
              <w:rPr>
                <w:rFonts w:hint="eastAsia" w:ascii="宋体" w:hAnsi="宋体"/>
                <w:sz w:val="24"/>
                <w:szCs w:val="24"/>
              </w:rPr>
              <w:t>来得到不同分辨率的特征信息，以更好地学习输入网格的几何特征。</w:t>
            </w:r>
          </w:p>
          <w:p w14:paraId="021299A2">
            <w:pPr>
              <w:pStyle w:val="4"/>
              <w:bidi w:val="0"/>
            </w:pPr>
            <w:r>
              <w:rPr>
                <w:rFonts w:hint="eastAsia"/>
              </w:rPr>
              <w:t xml:space="preserve"> 基于网格的特有属性定义卷积</w:t>
            </w:r>
          </w:p>
          <w:p w14:paraId="1E9C91BA">
            <w:pPr>
              <w:spacing w:line="400" w:lineRule="exact"/>
              <w:ind w:firstLine="480" w:firstLineChars="200"/>
              <w:rPr>
                <w:rFonts w:hint="eastAsia" w:ascii="宋体" w:hAnsi="宋体"/>
                <w:sz w:val="24"/>
                <w:szCs w:val="24"/>
              </w:rPr>
            </w:pPr>
            <w:r>
              <w:rPr>
                <w:rFonts w:hint="eastAsia" w:ascii="宋体" w:hAnsi="宋体"/>
                <w:sz w:val="24"/>
                <w:szCs w:val="24"/>
              </w:rPr>
              <w:t>MeshCNN</w:t>
            </w:r>
            <w:r>
              <w:rPr>
                <w:rFonts w:hint="eastAsia" w:ascii="宋体" w:hAnsi="宋体"/>
                <w:sz w:val="24"/>
                <w:szCs w:val="24"/>
              </w:rPr>
              <w:fldChar w:fldCharType="begin"/>
            </w:r>
            <w:r>
              <w:rPr>
                <w:rFonts w:hint="eastAsia" w:ascii="宋体" w:hAnsi="宋体"/>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[22]</w:t>
            </w:r>
            <w:r>
              <w:rPr>
                <w:rFonts w:hint="eastAsia" w:ascii="宋体" w:hAnsi="宋体"/>
                <w:sz w:val="24"/>
                <w:szCs w:val="24"/>
              </w:rPr>
              <w:fldChar w:fldCharType="end"/>
            </w:r>
            <w:r>
              <w:rPr>
                <w:rFonts w:hint="eastAsia" w:ascii="宋体" w:hAnsi="宋体"/>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778F570C">
            <w:pPr>
              <w:spacing w:line="400" w:lineRule="exact"/>
              <w:ind w:firstLine="480"/>
              <w:rPr>
                <w:rFonts w:hint="eastAsia" w:ascii="宋体" w:hAnsi="宋体"/>
                <w:sz w:val="24"/>
                <w:szCs w:val="24"/>
              </w:rPr>
            </w:pPr>
            <w:r>
              <w:rPr>
                <w:rFonts w:hint="eastAsia" w:ascii="宋体" w:hAnsi="宋体"/>
                <w:sz w:val="24"/>
                <w:szCs w:val="24"/>
              </w:rPr>
              <w:t>Feng等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 xml:space="preserve">ﬁ</w:instrText>
            </w:r>
            <w:r>
              <w:rPr>
                <w:rFonts w:ascii="宋体" w:hAnsi="宋体"/>
                <w:sz w:val="24"/>
                <w:szCs w:val="24"/>
              </w:rPr>
              <w:instrText xml:space="preserve">eld of computer vision and computer graphics. Regarding the task of 3D shape representation, there have been extensive r</w:instrText>
            </w:r>
            <w:r>
              <w:rPr>
                <w:rFonts w:hint="eastAsia" w:ascii="宋体" w:hAnsi="宋体"/>
                <w:sz w:val="24"/>
                <w:szCs w:val="24"/>
              </w:rPr>
              <w:instrText xml:space="preserve">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 xml:space="preserve">t is able to solve the complexity and irregularity problem of mesh and conduct 3D shape representation well. We have applied the proposed MeshNet method in the applications of 3D shape classi</w:instrText>
            </w:r>
            <w:r>
              <w:rPr>
                <w:sz w:val="24"/>
                <w:szCs w:val="24"/>
              </w:rPr>
              <w:instrText xml:space="preserve">ﬁ</w:instrText>
            </w:r>
            <w:r>
              <w:rPr>
                <w:rFonts w:ascii="宋体" w:hAnsi="宋体"/>
                <w:sz w:val="24"/>
                <w:szCs w:val="24"/>
              </w:rPr>
              <w:instrText xml:space="preserve">cation and retrieval. Experimental results and comparisons with the state-of-the-art methods demonstrate that the proposed MeshNet can achieve satisfying 3D shape classi</w:instrText>
            </w:r>
            <w:r>
              <w:rPr>
                <w:sz w:val="24"/>
                <w:szCs w:val="24"/>
              </w:rPr>
              <w:instrText xml:space="preserve">ﬁ</w:instrText>
            </w:r>
            <w:r>
              <w:rPr>
                <w:rFonts w:ascii="宋体" w:hAnsi="宋体"/>
                <w:sz w:val="24"/>
                <w:szCs w:val="24"/>
              </w:rPr>
              <w:instrText xml:space="preserve">cation and retrieval performance, which indicates the effectiveness of the proposed method on 3D shape representation.","container-title":"Proceedin</w:instrText>
            </w:r>
            <w:r>
              <w:rPr>
                <w:rFonts w:hint="eastAsia" w:ascii="宋体" w:hAnsi="宋体"/>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[23]</w:t>
            </w:r>
            <w:r>
              <w:rPr>
                <w:rFonts w:hint="eastAsia" w:ascii="宋体" w:hAnsi="宋体"/>
                <w:sz w:val="24"/>
                <w:szCs w:val="24"/>
              </w:rPr>
              <w:fldChar w:fldCharType="end"/>
            </w:r>
            <w:r>
              <w:rPr>
                <w:rFonts w:hint="eastAsia" w:ascii="宋体" w:hAnsi="宋体"/>
                <w:sz w:val="24"/>
                <w:szCs w:val="24"/>
              </w:rPr>
              <w:t>提出MeshNet模型，将面作为卷积的基本结构，把面的特征分割成空间特征和结构特征。 通过聚合邻接面的特征来扩展面的感受野，从而捕获更广泛的局部结构信息。但是 MeshNet的性能比较依赖于初始数据的精度和质量。</w:t>
            </w:r>
          </w:p>
          <w:p w14:paraId="510B6D55">
            <w:pPr>
              <w:pStyle w:val="3"/>
            </w:pPr>
            <w:r>
              <w:rPr>
                <w:rFonts w:hint="eastAsia"/>
              </w:rPr>
              <w:t xml:space="preserve"> 曲线设计中的几何控制</w:t>
            </w:r>
          </w:p>
          <w:p w14:paraId="3E6E2707">
            <w:pPr>
              <w:spacing w:line="400" w:lineRule="exact"/>
              <w:ind w:firstLine="480" w:firstLineChars="200"/>
              <w:rPr>
                <w:rFonts w:hint="eastAsia" w:ascii="宋体" w:hAnsi="宋体"/>
                <w:sz w:val="24"/>
                <w:szCs w:val="24"/>
              </w:rPr>
            </w:pPr>
            <w:r>
              <w:rPr>
                <w:rFonts w:hint="eastAsia" w:ascii="宋体" w:hAnsi="宋体"/>
                <w:sz w:val="24"/>
                <w:szCs w:val="24"/>
              </w:rPr>
              <w:t>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将用户指定的几何约束表示为函数加入目标函数中，使用变分法来最小化目标函数，从而在曲线生成过程中添加几何约束。Zhang等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22DC0685">
            <w:pPr>
              <w:pStyle w:val="3"/>
            </w:pPr>
            <w:r>
              <w:rPr>
                <w:rFonts w:hint="eastAsia"/>
              </w:rPr>
              <w:t xml:space="preserve"> 曲线设计中的拓扑控制</w:t>
            </w:r>
          </w:p>
          <w:p w14:paraId="6DF2E106">
            <w:pPr>
              <w:spacing w:line="400" w:lineRule="exact"/>
              <w:ind w:firstLine="480" w:firstLineChars="200"/>
              <w:rPr>
                <w:rFonts w:hint="eastAsia" w:ascii="宋体" w:hAnsi="宋体"/>
                <w:sz w:val="24"/>
                <w:szCs w:val="24"/>
              </w:rPr>
            </w:pPr>
            <w:r>
              <w:rPr>
                <w:rFonts w:hint="eastAsia" w:ascii="宋体" w:hAnsi="宋体"/>
                <w:sz w:val="24"/>
                <w:szCs w:val="24"/>
              </w:rPr>
              <w:t>拓扑控制在几何设计，尤其是曲线编辑和点云重建中一直是一个有挑战性的问题，持续同调技术可以通过持久图表（PD）来跟踪拓扑结构发生改变时的关键点对，进而控制拓扑结构。</w:t>
            </w:r>
          </w:p>
          <w:p w14:paraId="19AF92AD">
            <w:pPr>
              <w:spacing w:line="400" w:lineRule="exact"/>
              <w:ind w:firstLine="480" w:firstLineChars="200"/>
              <w:rPr>
                <w:rFonts w:hint="eastAsia" w:ascii="宋体" w:hAnsi="宋体"/>
                <w:sz w:val="24"/>
                <w:szCs w:val="24"/>
              </w:rPr>
            </w:pPr>
            <w:r>
              <w:rPr>
                <w:rFonts w:hint="eastAsia" w:ascii="宋体" w:hAnsi="宋体"/>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7F9AB51C">
            <w:pPr>
              <w:spacing w:line="400" w:lineRule="exact"/>
              <w:ind w:firstLine="420" w:firstLineChars="200"/>
              <w:rPr>
                <w:rFonts w:hint="eastAsia" w:ascii="宋体" w:hAnsi="宋体"/>
                <w:sz w:val="24"/>
                <w:szCs w:val="24"/>
              </w:rPr>
            </w:pPr>
            <w:r>
              <w:drawing>
                <wp:anchor distT="0" distB="0" distL="114300" distR="114300" simplePos="0" relativeHeight="251659264" behindDoc="0" locked="0" layoutInCell="1" allowOverlap="1">
                  <wp:simplePos x="0" y="0"/>
                  <wp:positionH relativeFrom="column">
                    <wp:posOffset>18415</wp:posOffset>
                  </wp:positionH>
                  <wp:positionV relativeFrom="paragraph">
                    <wp:posOffset>1633855</wp:posOffset>
                  </wp:positionV>
                  <wp:extent cx="5547360" cy="2660015"/>
                  <wp:effectExtent l="0" t="0" r="1524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hint="eastAsia" w:ascii="宋体" w:hAnsi="宋体"/>
                <w:sz w:val="24"/>
                <w:szCs w:val="24"/>
              </w:rPr>
              <w:t>Dong等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[24]</w:t>
            </w:r>
            <w:r>
              <w:rPr>
                <w:rFonts w:hint="eastAsia" w:ascii="宋体" w:hAnsi="宋体"/>
                <w:sz w:val="24"/>
                <w:szCs w:val="24"/>
              </w:rPr>
              <w:fldChar w:fldCharType="end"/>
            </w:r>
            <w:r>
              <w:rPr>
                <w:rFonts w:hint="eastAsia" w:ascii="宋体" w:hAnsi="宋体"/>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Jignasu等</w:t>
            </w:r>
            <w:r>
              <w:rPr>
                <w:rFonts w:hint="eastAsia" w:ascii="宋体" w:hAnsi="宋体"/>
                <w:sz w:val="24"/>
                <w:szCs w:val="24"/>
              </w:rPr>
              <w:fldChar w:fldCharType="begin"/>
            </w:r>
            <w:r>
              <w:rPr>
                <w:rFonts w:hint="eastAsia" w:ascii="宋体" w:hAnsi="宋体"/>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[25]</w:t>
            </w:r>
            <w:r>
              <w:rPr>
                <w:rFonts w:hint="eastAsia" w:ascii="宋体" w:hAnsi="宋体"/>
                <w:sz w:val="24"/>
                <w:szCs w:val="24"/>
              </w:rPr>
              <w:fldChar w:fldCharType="end"/>
            </w:r>
            <w:r>
              <w:rPr>
                <w:rFonts w:hint="eastAsia" w:ascii="宋体" w:hAnsi="宋体"/>
                <w:sz w:val="24"/>
                <w:szCs w:val="24"/>
              </w:rPr>
              <w:t>在Neural-Pull框架的基础上，通过拓扑同调设计拓扑损失，来增强Neural-Pull的损失函数，如图1所示，通过增加持续图中重要特征的持续性并减少持续图中噪声特征的持续性来对重建进行拓扑约束。</w:t>
            </w:r>
          </w:p>
          <w:p w14:paraId="6D22F133">
            <w:pPr>
              <w:spacing w:line="400" w:lineRule="exact"/>
              <w:ind w:firstLine="422" w:firstLineChars="200"/>
              <w:jc w:val="center"/>
              <w:rPr>
                <w:rFonts w:hint="eastAsia" w:ascii="宋体" w:hAnsi="宋体"/>
                <w:b/>
                <w:bCs/>
                <w:szCs w:val="21"/>
              </w:rPr>
            </w:pPr>
            <w:r>
              <w:rPr>
                <w:rFonts w:hint="eastAsia" w:ascii="宋体" w:hAnsi="宋体"/>
                <w:b/>
                <w:bCs/>
                <w:szCs w:val="21"/>
              </w:rPr>
              <w:t>图1：根据持续图构建拓扑损失</w:t>
            </w:r>
          </w:p>
          <w:p w14:paraId="708C1F72">
            <w:pPr>
              <w:spacing w:line="400" w:lineRule="exact"/>
              <w:ind w:firstLine="480" w:firstLineChars="200"/>
              <w:rPr>
                <w:rFonts w:hint="eastAsia" w:ascii="宋体" w:hAnsi="宋体"/>
                <w:sz w:val="24"/>
                <w:szCs w:val="24"/>
              </w:rPr>
            </w:pPr>
            <w:r>
              <w:rPr>
                <w:rFonts w:hint="eastAsia" w:ascii="宋体" w:hAnsi="宋体"/>
                <w:sz w:val="24"/>
                <w:szCs w:val="24"/>
              </w:rPr>
              <w:t xml:space="preserve">上述方法使用稀疏的点云或采样点来通过拓扑同调计算持续图。但是，在大规模的点云或网格上有效计算持续图需要很大的计算量和内存，不能直接计算持续图用于拓扑控制。因此需要将持续图进行向量化,以便 将这些拓扑特征应用于几何处理的相关问题中。 </w:t>
            </w:r>
          </w:p>
          <w:p w14:paraId="4A9F443C">
            <w:pPr>
              <w:spacing w:line="400" w:lineRule="exact"/>
              <w:ind w:firstLine="480" w:firstLineChars="200"/>
              <w:rPr>
                <w:rFonts w:hint="eastAsia" w:ascii="宋体" w:hAnsi="宋体"/>
                <w:sz w:val="24"/>
                <w:szCs w:val="24"/>
              </w:rPr>
            </w:pPr>
            <w:r>
              <w:rPr>
                <w:rFonts w:hint="eastAsia" w:ascii="宋体" w:hAnsi="宋体"/>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hint="eastAsia" w:ascii="宋体" w:hAnsi="宋体"/>
                <w:sz w:val="24"/>
                <w:szCs w:val="24"/>
              </w:rPr>
              <w:fldChar w:fldCharType="begin"/>
            </w:r>
            <w:r>
              <w:rPr>
                <w:rFonts w:hint="eastAsia" w:ascii="宋体" w:hAnsi="宋体"/>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[26]</w:t>
            </w:r>
            <w:r>
              <w:rPr>
                <w:rFonts w:hint="eastAsia" w:ascii="宋体" w:hAnsi="宋体"/>
                <w:sz w:val="24"/>
                <w:szCs w:val="24"/>
              </w:rPr>
              <w:fldChar w:fldCharType="end"/>
            </w:r>
            <w:r>
              <w:rPr>
                <w:rFonts w:hint="eastAsia" w:ascii="宋体" w:hAnsi="宋体"/>
                <w:sz w:val="24"/>
                <w:szCs w:val="24"/>
              </w:rPr>
              <w:t>。Adams等</w:t>
            </w:r>
            <w:r>
              <w:rPr>
                <w:rFonts w:hint="eastAsia" w:ascii="宋体" w:hAnsi="宋体"/>
                <w:sz w:val="24"/>
                <w:szCs w:val="24"/>
              </w:rPr>
              <w:fldChar w:fldCharType="begin"/>
            </w:r>
            <w:r>
              <w:rPr>
                <w:rFonts w:hint="eastAsia" w:ascii="宋体" w:hAnsi="宋体"/>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 xml:space="preserve">omology, which provides a multiscale description of the homological features within a dataset. A useful representation of this homological information is a persistence diagram (PD). E</w:instrText>
            </w:r>
            <w:r>
              <w:rPr>
                <w:sz w:val="24"/>
                <w:szCs w:val="24"/>
              </w:rPr>
              <w:instrText xml:space="preserve">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 xml:space="preserve">ﬁ</w:instrText>
            </w:r>
            <w:r>
              <w:rPr>
                <w:rFonts w:ascii="宋体" w:hAnsi="宋体"/>
                <w:sz w:val="24"/>
                <w:szCs w:val="24"/>
              </w:rPr>
              <w:instrText xml:space="preserve">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 xml:space="preserve">ﬁ</w:instrText>
            </w:r>
            <w:r>
              <w:rPr>
                <w:rFonts w:ascii="宋体" w:hAnsi="宋体"/>
                <w:sz w:val="24"/>
                <w:szCs w:val="24"/>
              </w:rPr>
              <w:instrText xml:space="preserve">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 xml:space="preserve">ﬀ</w:instrText>
            </w:r>
            <w:r>
              <w:rPr>
                <w:rFonts w:ascii="宋体" w:hAnsi="宋体"/>
                <w:sz w:val="24"/>
                <w:szCs w:val="24"/>
              </w:rPr>
              <w:instrText xml:space="preserve">erential equation (the anisotropic Kuramoto-Sivashinsky equation) provide a novel appl</w:instrText>
            </w:r>
            <w:r>
              <w:rPr>
                <w:rFonts w:hint="eastAsia" w:ascii="宋体" w:hAnsi="宋体"/>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[27]</w:t>
            </w:r>
            <w:r>
              <w:rPr>
                <w:rFonts w:hint="eastAsia" w:ascii="宋体" w:hAnsi="宋体"/>
                <w:sz w:val="24"/>
                <w:szCs w:val="24"/>
              </w:rPr>
              <w:fldChar w:fldCharType="end"/>
            </w:r>
            <w:r>
              <w:rPr>
                <w:rFonts w:hint="eastAsia" w:ascii="宋体" w:hAnsi="宋体"/>
                <w:sz w:val="24"/>
                <w:szCs w:val="24"/>
              </w:rPr>
              <w:t>提出持久图像（PI），将PD转换为灰度图像，然后将PI矢量化用于机器学习任务。然而，获取输入数据的PI通常需要两个步骤：首先计算数据的PD，然后计算从持久性图得到的PI。但这个过程计算开销大，尤其是当数据量较大时，可能导致效率较低。一些研究通过构建模型来直接学习输入数据与PI之间的关系，来简化求PI的这个过程。Som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 xml:space="preserve">are computational expenditure and dif</w:instrText>
            </w:r>
            <w:r>
              <w:rPr>
                <w:sz w:val="24"/>
                <w:szCs w:val="24"/>
              </w:rPr>
              <w:instrText xml:space="preserve">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hint="eastAsia" w:ascii="宋体" w:hAnsi="宋体"/>
                <w:sz w:val="24"/>
                <w:szCs w:val="24"/>
              </w:rPr>
              <w:instrText xml:space="preserve">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 xml:space="preserve">ﬁ</w:instrText>
            </w:r>
            <w:r>
              <w:rPr>
                <w:rFonts w:ascii="宋体" w:hAnsi="宋体"/>
                <w:sz w:val="24"/>
                <w:szCs w:val="24"/>
              </w:rPr>
              <w:instrText xml:space="preserve">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 xml:space="preserve">ﬁ</w:instrText>
            </w:r>
            <w:r>
              <w:rPr>
                <w:rFonts w:ascii="宋体" w:hAnsi="宋体"/>
                <w:sz w:val="24"/>
                <w:szCs w:val="24"/>
              </w:rPr>
              <w:instrText xml:space="preserve">cation. We demonstrate the ease of fusion of PIs in supervised deep learning architectures and speed up of several orders of magnitude for extracting PIs from data. Our code is available at https://github.com/an</w:instrText>
            </w:r>
            <w:r>
              <w:rPr>
                <w:rFonts w:hint="eastAsia" w:ascii="宋体" w:hAnsi="宋体"/>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[28]</w:t>
            </w:r>
            <w:r>
              <w:rPr>
                <w:rFonts w:hint="eastAsia" w:ascii="宋体" w:hAnsi="宋体"/>
                <w:sz w:val="24"/>
                <w:szCs w:val="24"/>
              </w:rPr>
              <w:fldChar w:fldCharType="end"/>
            </w:r>
            <w:r>
              <w:rPr>
                <w:rFonts w:hint="eastAsia" w:ascii="宋体" w:hAnsi="宋体"/>
                <w:sz w:val="24"/>
                <w:szCs w:val="24"/>
              </w:rPr>
              <w:t>提出PI-Net模型，用于高效计算</w:t>
            </w:r>
            <m:oMath>
              <m:r>
                <m:rPr/>
                <w:rPr>
                  <w:rFonts w:hint="eastAsia" w:ascii="Cambria Math" w:hAnsi="Cambria Math"/>
                  <w:sz w:val="24"/>
                  <w:szCs w:val="24"/>
                </w:rPr>
                <m:t xml:space="preserve"> PI </m:t>
              </m:r>
            </m:oMath>
            <w:r>
              <w:rPr>
                <w:rFonts w:hint="eastAsia" w:ascii="宋体" w:hAnsi="宋体"/>
                <w:sz w:val="24"/>
                <w:szCs w:val="24"/>
              </w:rPr>
              <w:t>的神经网络架构，用于从输入数据中生成PI，但是该主要应用于处理1D时间序列信号和2D图像，不能处理网格或点云数据。Zhou等</w:t>
            </w:r>
            <w:r>
              <w:rPr>
                <w:rFonts w:hint="eastAsia" w:ascii="宋体" w:hAnsi="宋体"/>
                <w:sz w:val="24"/>
                <w:szCs w:val="24"/>
              </w:rPr>
              <w:fldChar w:fldCharType="begin"/>
            </w:r>
            <w:r>
              <w:rPr>
                <w:rFonts w:hint="eastAsia" w:ascii="宋体" w:hAnsi="宋体"/>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[29]</w:t>
            </w:r>
            <w:r>
              <w:rPr>
                <w:rFonts w:hint="eastAsia" w:ascii="宋体" w:hAnsi="宋体"/>
                <w:sz w:val="24"/>
                <w:szCs w:val="24"/>
              </w:rPr>
              <w:fldChar w:fldCharType="end"/>
            </w:r>
            <w:r>
              <w:rPr>
                <w:rFonts w:hint="eastAsia" w:ascii="宋体" w:hAnsi="宋体"/>
                <w:sz w:val="24"/>
                <w:szCs w:val="24"/>
              </w:rPr>
              <w:t>提出TopologyNet，通过学习</w:t>
            </w:r>
            <m:oMath>
              <m:r>
                <m:rPr/>
                <w:rPr>
                  <w:rFonts w:hint="eastAsia" w:ascii="Cambria Math" w:hAnsi="Cambria Math"/>
                  <w:sz w:val="24"/>
                  <w:szCs w:val="24"/>
                </w:rPr>
                <m:t>3d</m:t>
              </m:r>
            </m:oMath>
            <w:r>
              <w:rPr>
                <w:rFonts w:hint="eastAsia" w:ascii="宋体" w:hAnsi="宋体"/>
                <w:sz w:val="24"/>
                <w:szCs w:val="24"/>
              </w:rPr>
              <w:t>点云与其相应的PI之间的映射，来有效地预测输入</w:t>
            </w:r>
            <m:oMath>
              <m:r>
                <m:rPr/>
                <w:rPr>
                  <w:rFonts w:hint="eastAsia" w:ascii="Cambria Math" w:hAnsi="Cambria Math"/>
                  <w:sz w:val="24"/>
                  <w:szCs w:val="24"/>
                </w:rPr>
                <m:t>3d</m:t>
              </m:r>
            </m:oMath>
            <w:r>
              <w:rPr>
                <w:rFonts w:hint="eastAsia" w:ascii="宋体" w:hAnsi="宋体"/>
                <w:sz w:val="24"/>
                <w:szCs w:val="24"/>
              </w:rPr>
              <w:t>点云对应的持续图像。</w:t>
            </w:r>
          </w:p>
          <w:p w14:paraId="5B099A52">
            <w:pPr>
              <w:pStyle w:val="3"/>
            </w:pPr>
            <w:r>
              <w:rPr>
                <w:rFonts w:hint="eastAsia"/>
              </w:rPr>
              <w:t xml:space="preserve"> 总结</w:t>
            </w:r>
          </w:p>
          <w:p w14:paraId="1A72248B">
            <w:pPr>
              <w:spacing w:line="400" w:lineRule="exact"/>
              <w:ind w:firstLine="480" w:firstLineChars="200"/>
              <w:rPr>
                <w:rFonts w:hint="eastAsia" w:ascii="宋体" w:hAnsi="宋体"/>
                <w:sz w:val="24"/>
                <w:szCs w:val="24"/>
              </w:rPr>
            </w:pPr>
            <w:r>
              <w:rPr>
                <w:rFonts w:hint="eastAsia" w:ascii="宋体" w:hAnsi="宋体"/>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27F0996D">
            <w:pPr>
              <w:spacing w:line="400" w:lineRule="exact"/>
              <w:ind w:firstLine="480"/>
              <w:rPr>
                <w:rFonts w:hint="eastAsia" w:ascii="宋体" w:hAnsi="宋体"/>
                <w:sz w:val="24"/>
                <w:szCs w:val="24"/>
              </w:rPr>
            </w:pPr>
            <w:r>
              <w:rPr>
                <w:rFonts w:hint="eastAsia" w:ascii="宋体" w:hAnsi="宋体"/>
                <w:sz w:val="24"/>
                <w:szCs w:val="24"/>
              </w:rPr>
              <w:t>未来的研究需要结合两种方法的优点：既要借助传统方法的数学基础和优化能力，又要充分发挥深度学习在处理复杂高维数据方面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如水平集方法）与机器学习的结合，利用学习模型对曲线的演化过程进行数据驱动的优化，兼顾效率和效果。</w:t>
            </w:r>
          </w:p>
          <w:p w14:paraId="543AB586">
            <w:pPr>
              <w:spacing w:before="480" w:after="560"/>
              <w:ind w:firstLine="640"/>
              <w:jc w:val="center"/>
              <w:rPr>
                <w:rFonts w:hint="eastAsia" w:ascii="黑体" w:hAnsi="黑体" w:eastAsia="黑体" w:cs="宋体"/>
                <w:kern w:val="0"/>
                <w:sz w:val="32"/>
                <w:szCs w:val="32"/>
              </w:rPr>
            </w:pPr>
            <w:r>
              <w:rPr>
                <w:rFonts w:hint="eastAsia" w:ascii="黑体" w:hAnsi="黑体" w:eastAsia="黑体" w:cs="宋体"/>
                <w:kern w:val="0"/>
                <w:sz w:val="32"/>
                <w:szCs w:val="32"/>
              </w:rPr>
              <w:t>参考文献</w:t>
            </w:r>
          </w:p>
          <w:p w14:paraId="6B52C818">
            <w:pPr>
              <w:pStyle w:val="39"/>
              <w:wordWrap w:val="0"/>
              <w:autoSpaceDE w:val="0"/>
              <w:autoSpaceDN w:val="0"/>
              <w:spacing w:before="60" w:line="320" w:lineRule="exact"/>
              <w:ind w:left="420" w:hanging="420" w:hangingChars="200"/>
            </w:pPr>
            <w:r>
              <w:fldChar w:fldCharType="begin"/>
            </w:r>
            <w:r>
              <w:instrText xml:space="preserve"> ADDIN ZOTERO_BIBL {"uncited":[],"omitted":[],"custom":[]} CSL_BIBLIOGRAPHY </w:instrText>
            </w:r>
            <w:r>
              <w:fldChar w:fldCharType="separate"/>
            </w:r>
            <w:r>
              <w:t>[1]</w:t>
            </w:r>
            <w:r>
              <w:tab/>
            </w:r>
            <w:r>
              <w:t>POTTMANN H, HOFER M. A variational approach to spline curves on surfaces[J/OL]. Computer Aided Geometric Design, 2005, 22(7): 693-709. DOI:10.1016/j.cagd.2005.06.006.</w:t>
            </w:r>
          </w:p>
          <w:p w14:paraId="61D32891">
            <w:pPr>
              <w:pStyle w:val="39"/>
              <w:wordWrap w:val="0"/>
              <w:autoSpaceDE w:val="0"/>
              <w:autoSpaceDN w:val="0"/>
              <w:spacing w:before="60" w:line="320" w:lineRule="exact"/>
              <w:ind w:left="420" w:hanging="420" w:hangingChars="200"/>
            </w:pPr>
            <w:r>
              <w:t>[2]</w:t>
            </w:r>
            <w:r>
              <w:tab/>
            </w:r>
            <w:r>
              <w:t>LIU B, CHEN S, XIN S Q, 等. An optimization-driven approach for computing geodesic paths on triangle meshes[J/OL]. Computer-Aided Design, 2017, 90: 105-112. DOI:10.1016/j.cad.2017.05.022.</w:t>
            </w:r>
          </w:p>
          <w:p w14:paraId="7CC83995">
            <w:pPr>
              <w:pStyle w:val="39"/>
              <w:wordWrap w:val="0"/>
              <w:autoSpaceDE w:val="0"/>
              <w:autoSpaceDN w:val="0"/>
              <w:spacing w:before="60" w:line="320" w:lineRule="exact"/>
              <w:ind w:left="420" w:hanging="420" w:hangingChars="200"/>
            </w:pPr>
            <w:r>
              <w:t>[3]</w:t>
            </w:r>
            <w:r>
              <w:tab/>
            </w:r>
            <w:r>
              <w:t>XU R, JIN Y, ZHANG H, 等. A variational approach for feature-aware B-spline curve design on surface meshes[J/OL]. The Visual Computer, 2023, 39(8): 3767-3781. DOI:10.1007/s00371-023-03001-x.</w:t>
            </w:r>
          </w:p>
          <w:p w14:paraId="28561373">
            <w:pPr>
              <w:pStyle w:val="39"/>
              <w:wordWrap w:val="0"/>
              <w:autoSpaceDE w:val="0"/>
              <w:autoSpaceDN w:val="0"/>
              <w:spacing w:before="60" w:line="320" w:lineRule="exact"/>
              <w:ind w:left="420" w:hanging="420" w:hangingChars="200"/>
            </w:pPr>
            <w:r>
              <w:t>[4]</w:t>
            </w:r>
            <w:r>
              <w:tab/>
            </w:r>
            <w:r>
              <w:t>ZHANG X, WU S, CHEN J, 等. Versatile Curve Design by Level Set with Quadratic Convergence[J/OL]. IEEE Transactions on Visualization and Computer Graphics, 2024: 1-10. DOI:10.1109/TVCG.2024.3427365.</w:t>
            </w:r>
          </w:p>
          <w:p w14:paraId="0934E23F">
            <w:pPr>
              <w:pStyle w:val="39"/>
              <w:wordWrap w:val="0"/>
              <w:autoSpaceDE w:val="0"/>
              <w:autoSpaceDN w:val="0"/>
              <w:spacing w:before="60" w:line="320" w:lineRule="exact"/>
              <w:ind w:left="420" w:hanging="420" w:hangingChars="200"/>
            </w:pPr>
            <w:r>
              <w:t>[5]</w:t>
            </w:r>
            <w:r>
              <w:tab/>
            </w:r>
            <w:r>
              <w:t>PANOZZO D, BARAN I, DIAMANTI O, 等. Weighted averages on surfaces[J/OL]. ACM Transactions on Graphics, 2013, 32(4): 1-12. DOI:10.1145/2461912.2461935.</w:t>
            </w:r>
          </w:p>
          <w:p w14:paraId="4CD83898">
            <w:pPr>
              <w:pStyle w:val="39"/>
              <w:wordWrap w:val="0"/>
              <w:autoSpaceDE w:val="0"/>
              <w:autoSpaceDN w:val="0"/>
              <w:spacing w:before="60" w:line="320" w:lineRule="exact"/>
              <w:ind w:left="420" w:hanging="420" w:hangingChars="200"/>
            </w:pPr>
            <w:r>
              <w:t>[6]</w:t>
            </w:r>
            <w:r>
              <w:tab/>
            </w:r>
            <w:r>
              <w:t>SHARP N, SOLIMAN Y, CRANE K. The vector heat method[J/OL]. ACM Transactions on Graphics, 2019, 38(3): 1-19. DOI:10.1145/3243651.</w:t>
            </w:r>
          </w:p>
          <w:p w14:paraId="1DFFF16B">
            <w:pPr>
              <w:pStyle w:val="39"/>
              <w:wordWrap w:val="0"/>
              <w:autoSpaceDE w:val="0"/>
              <w:autoSpaceDN w:val="0"/>
              <w:spacing w:before="60" w:line="320" w:lineRule="exact"/>
              <w:ind w:left="420" w:hanging="420" w:hangingChars="200"/>
            </w:pPr>
            <w:r>
              <w:t>[7]</w:t>
            </w:r>
            <w:r>
              <w:tab/>
            </w:r>
            <w:r>
              <w:t>MANCINELLI C, PUPPO E. Computing the riemannian center of mass on meshes[J/OL]. Computer Aided Geometric Design, 2023, 103: 102203. DOI:10.1016/j.cagd.2023.102203.</w:t>
            </w:r>
          </w:p>
          <w:p w14:paraId="7EDD534F">
            <w:pPr>
              <w:pStyle w:val="39"/>
              <w:wordWrap w:val="0"/>
              <w:autoSpaceDE w:val="0"/>
              <w:autoSpaceDN w:val="0"/>
              <w:spacing w:before="60" w:line="320" w:lineRule="exact"/>
              <w:ind w:left="420" w:hanging="420" w:hangingChars="200"/>
            </w:pPr>
            <w:r>
              <w:t>[8]</w:t>
            </w:r>
            <w:r>
              <w:tab/>
            </w:r>
            <w:r>
              <w:t>PANG B, ZHENG Z, WANG G, 等. Learning the Geodesic Embedding with Graph Neural Networks[J/OL]. ACM Transactions on Graphics, 2023, 42(6): 1-12. DOI:10.1145/3618317.</w:t>
            </w:r>
          </w:p>
          <w:p w14:paraId="0BD1FBCF">
            <w:pPr>
              <w:pStyle w:val="39"/>
              <w:wordWrap w:val="0"/>
              <w:autoSpaceDE w:val="0"/>
              <w:autoSpaceDN w:val="0"/>
              <w:spacing w:before="60" w:line="320" w:lineRule="exact"/>
              <w:ind w:left="420" w:hanging="420" w:hangingChars="200"/>
            </w:pPr>
            <w:r>
              <w:t>[9]</w:t>
            </w:r>
            <w:r>
              <w:tab/>
            </w:r>
            <w:r>
              <w:t>SCARSELLI F, GORI M, TSOI A C, 等. The graph neural network model[J]. 2007.</w:t>
            </w:r>
          </w:p>
          <w:p w14:paraId="11B5DC4A">
            <w:pPr>
              <w:pStyle w:val="39"/>
              <w:wordWrap w:val="0"/>
              <w:autoSpaceDE w:val="0"/>
              <w:autoSpaceDN w:val="0"/>
              <w:spacing w:before="60" w:line="320" w:lineRule="exact"/>
              <w:ind w:left="420" w:hanging="420" w:hangingChars="200"/>
            </w:pPr>
            <w:r>
              <w:t>[10]</w:t>
            </w:r>
            <w:r>
              <w:tab/>
            </w:r>
            <w:r>
              <w:t>RONNEBERGER O, FISCHER P, BROX T. U-net: Convolutional networks for biomedical image segmentation[A/OL]. arXiv, 2015[2024-11-25]. http://arxiv.org/abs/1505.04597. DOI:10.48550/arXiv.1505.04597.</w:t>
            </w:r>
          </w:p>
          <w:p w14:paraId="08D0BD2E">
            <w:pPr>
              <w:pStyle w:val="39"/>
              <w:wordWrap w:val="0"/>
              <w:autoSpaceDE w:val="0"/>
              <w:autoSpaceDN w:val="0"/>
              <w:spacing w:before="60" w:line="320" w:lineRule="exact"/>
              <w:ind w:left="420" w:hanging="420" w:hangingChars="200"/>
            </w:pPr>
            <w:r>
              <w:t>[11]</w:t>
            </w:r>
            <w:r>
              <w:tab/>
            </w:r>
            <w:r>
              <w:t>POTAMIAS R A, NEOFYTOU A, BINTSI K M, 等. GraphWalks: Efficient Shape Agnostic Geodesic Shortest Path Estimation[C/OL]//2022 IEEE/CVF Conference on Computer Vision and Pattern Recognition Workshops (CVPRW). New Orleans, LA, USA: IEEE, 2022: 2967-2976[2024-09-08]. https://ieeexplore.ieee.org/document/9857269/. DOI:10.1109/CVPRW56347.2022.00335.</w:t>
            </w:r>
          </w:p>
          <w:p w14:paraId="4AF64D53">
            <w:pPr>
              <w:pStyle w:val="39"/>
              <w:wordWrap w:val="0"/>
              <w:autoSpaceDE w:val="0"/>
              <w:autoSpaceDN w:val="0"/>
              <w:spacing w:before="60" w:line="320" w:lineRule="exact"/>
              <w:ind w:left="420" w:hanging="420" w:hangingChars="200"/>
            </w:pPr>
            <w:r>
              <w:t>[12]</w:t>
            </w:r>
            <w:r>
              <w:tab/>
            </w:r>
            <w:r>
              <w:t>ZHANG Q, HOU J, ADIKUSUMA Y Y, 等. NeuroGF: A Neural Representation for Fast Geodesic Distance and Path Queries[J].</w:t>
            </w:r>
          </w:p>
          <w:p w14:paraId="66014B28">
            <w:pPr>
              <w:pStyle w:val="39"/>
              <w:wordWrap w:val="0"/>
              <w:autoSpaceDE w:val="0"/>
              <w:autoSpaceDN w:val="0"/>
              <w:spacing w:before="60" w:line="320" w:lineRule="exact"/>
              <w:ind w:left="420" w:hanging="420" w:hangingChars="200"/>
            </w:pPr>
            <w:r>
              <w:t>[13]</w:t>
            </w:r>
            <w:r>
              <w:tab/>
            </w:r>
            <w:r>
              <w:t>OSHER S, SETHIAN J A. Fronts propagating with curvature-dependent speed: Algorithms based on hamilton-jacobi formulations[J/OL]. Journal of Computational Physics, 1988, 79(1): 12-49. DOI:10.1016/0021-9991(88)90002-2.</w:t>
            </w:r>
          </w:p>
          <w:p w14:paraId="5AAD2DD9">
            <w:pPr>
              <w:pStyle w:val="39"/>
              <w:wordWrap w:val="0"/>
              <w:autoSpaceDE w:val="0"/>
              <w:autoSpaceDN w:val="0"/>
              <w:spacing w:before="60" w:line="320" w:lineRule="exact"/>
              <w:ind w:left="420" w:hanging="420" w:hangingChars="200"/>
            </w:pPr>
            <w:r>
              <w:t>[14]</w:t>
            </w:r>
            <w:r>
              <w:tab/>
            </w:r>
            <w:r>
              <w:t>HU P, SHUAI B, LIU J, 等. Deep Level Sets for Salient Object Detection[C/OL]//2017 IEEE Conference on Computer Vision and Pattern Recognition (CVPR). Honolulu, HI: IEEE, 2017: 540-549[2024-10-11]. http://ieeexplore.ieee.org/document/8099548/. DOI:10.1109/CVPR.2017.65.</w:t>
            </w:r>
          </w:p>
          <w:p w14:paraId="40C4C263">
            <w:pPr>
              <w:pStyle w:val="39"/>
              <w:wordWrap w:val="0"/>
              <w:autoSpaceDE w:val="0"/>
              <w:autoSpaceDN w:val="0"/>
              <w:spacing w:before="60" w:line="320" w:lineRule="exact"/>
              <w:ind w:left="420" w:hanging="420" w:hangingChars="200"/>
            </w:pPr>
            <w:r>
              <w:t>[15]</w:t>
            </w:r>
            <w:r>
              <w:tab/>
            </w:r>
            <w:r>
              <w:t>CHEN G, YU Z, LIU H, 等. DevelSet: Deep Neural Level Set for Instant Mask Optimization[J/OL]. IEEE Transactions on Computer-Aided Design of Integrated Circuits and Systems, 2023, 42(12): 5020-5033. DOI:10.1109/TCAD.2023.3286262.</w:t>
            </w:r>
          </w:p>
          <w:p w14:paraId="576220A9">
            <w:pPr>
              <w:pStyle w:val="39"/>
              <w:wordWrap w:val="0"/>
              <w:autoSpaceDE w:val="0"/>
              <w:autoSpaceDN w:val="0"/>
              <w:spacing w:before="60" w:line="320" w:lineRule="exact"/>
              <w:ind w:left="420" w:hanging="420" w:hangingChars="200"/>
            </w:pPr>
            <w:r>
              <w:t>[16]</w:t>
            </w:r>
            <w:r>
              <w:tab/>
            </w:r>
            <w:r>
              <w:t>DOSOVITSKIY A, BEYER L, KOLESNIKOV A, 等. An image is worth 16x16 words: Transformers for image recognition at scale[A/OL]. arXiv, 2021[2024-11-26]. http://arxiv.org/abs/2010.11929. DOI:10.48550/arXiv.2010.11929.</w:t>
            </w:r>
          </w:p>
          <w:p w14:paraId="6A8BE549">
            <w:pPr>
              <w:pStyle w:val="39"/>
              <w:wordWrap w:val="0"/>
              <w:autoSpaceDE w:val="0"/>
              <w:autoSpaceDN w:val="0"/>
              <w:spacing w:before="60" w:line="320" w:lineRule="exact"/>
              <w:ind w:left="420" w:hanging="420" w:hangingChars="200"/>
            </w:pPr>
            <w:r>
              <w:t>[17]</w:t>
            </w:r>
            <w:r>
              <w:tab/>
            </w:r>
            <w:r>
              <w:t>MICHALKIEWICZ M, PONTES J K, JACK D, 等. Deep Level Sets: Implicit Surface Representations for 3D Shape Inference[A/OL]. arXiv, 2019[2024-10-10]. http://arxiv.org/abs/1901.06802.</w:t>
            </w:r>
          </w:p>
          <w:p w14:paraId="13E7FEF5">
            <w:pPr>
              <w:pStyle w:val="39"/>
              <w:wordWrap w:val="0"/>
              <w:autoSpaceDE w:val="0"/>
              <w:autoSpaceDN w:val="0"/>
              <w:spacing w:before="60" w:line="320" w:lineRule="exact"/>
              <w:ind w:left="420" w:hanging="420" w:hangingChars="200"/>
            </w:pPr>
            <w:r>
              <w:t>[18]</w:t>
            </w:r>
            <w:r>
              <w:tab/>
            </w:r>
            <w:r>
              <w:t>MANCINELLI C, PUPPO E. Splines on manifolds: A survey[J/OL]. Computer Aided Geometric Design, 2024, 112: 102349. DOI:10.1016/j.cagd.2024.102349.</w:t>
            </w:r>
          </w:p>
          <w:p w14:paraId="462CC3E3">
            <w:pPr>
              <w:pStyle w:val="39"/>
              <w:wordWrap w:val="0"/>
              <w:autoSpaceDE w:val="0"/>
              <w:autoSpaceDN w:val="0"/>
              <w:spacing w:before="60" w:line="320" w:lineRule="exact"/>
              <w:ind w:left="420" w:hanging="420" w:hangingChars="200"/>
            </w:pPr>
            <w:r>
              <w:t>[19]</w:t>
            </w:r>
            <w:r>
              <w:tab/>
            </w:r>
            <w:r>
              <w:t>HAMILTON W L, YING R, LESKOVEC J. Inductive representation learning on large graphs[A/OL]. arXiv, 2018[2024-11-25]. http://arxiv.org/abs/1706.02216. DOI:10.48550/arXiv.1706.02216.</w:t>
            </w:r>
          </w:p>
          <w:p w14:paraId="3E63AEDC">
            <w:pPr>
              <w:pStyle w:val="39"/>
              <w:wordWrap w:val="0"/>
              <w:autoSpaceDE w:val="0"/>
              <w:autoSpaceDN w:val="0"/>
              <w:spacing w:before="60" w:line="320" w:lineRule="exact"/>
              <w:ind w:left="420" w:hanging="420" w:hangingChars="200"/>
            </w:pPr>
            <w:r>
              <w:t>[20]</w:t>
            </w:r>
            <w:r>
              <w:tab/>
            </w:r>
            <w:r>
              <w:t>BRUNA J, ZAREMBA W, SZLAM A, 等. Spectral networks and locally connected networks on graphs[A/OL]. arXiv, 2014[2024-11-25]. http://arxiv.org/abs/1312.6203. DOI:10.48550/arXiv.1312.6203.</w:t>
            </w:r>
          </w:p>
          <w:p w14:paraId="11380E22">
            <w:pPr>
              <w:pStyle w:val="39"/>
              <w:wordWrap w:val="0"/>
              <w:autoSpaceDE w:val="0"/>
              <w:autoSpaceDN w:val="0"/>
              <w:spacing w:before="60" w:line="320" w:lineRule="exact"/>
              <w:ind w:left="420" w:hanging="420" w:hangingChars="200"/>
            </w:pPr>
            <w:r>
              <w:t>[21]</w:t>
            </w:r>
            <w:r>
              <w:tab/>
            </w:r>
            <w:r>
              <w:t>DONG Q, WANG Z, LI M, 等. Laplacian2Mesh: Laplacian-based mesh understanding[J/OL]. IEEE Transactions on Visualization and Computer Graphics, 2024, 30(7): 4349-4361. DOI:10.1109/TVCG.2023.3259044.</w:t>
            </w:r>
          </w:p>
          <w:p w14:paraId="2E82EA85">
            <w:pPr>
              <w:pStyle w:val="39"/>
              <w:wordWrap w:val="0"/>
              <w:autoSpaceDE w:val="0"/>
              <w:autoSpaceDN w:val="0"/>
              <w:spacing w:before="60" w:line="320" w:lineRule="exact"/>
              <w:ind w:left="420" w:hanging="420" w:hangingChars="200"/>
            </w:pPr>
            <w:r>
              <w:t>[22]</w:t>
            </w:r>
            <w:r>
              <w:tab/>
            </w:r>
            <w:r>
              <w:t>HANOCKA R, HERTZ A, FISH N, 等. MeshCNN: A network with an edge[J/OL]. ACM Transactions on Graphics, 2019, 38(4): 1-12. DOI:10.1145/3306346.3322959.</w:t>
            </w:r>
          </w:p>
          <w:p w14:paraId="6F6BC4AF">
            <w:pPr>
              <w:pStyle w:val="39"/>
              <w:wordWrap w:val="0"/>
              <w:autoSpaceDE w:val="0"/>
              <w:autoSpaceDN w:val="0"/>
              <w:spacing w:before="60" w:line="320" w:lineRule="exact"/>
              <w:ind w:left="420" w:hanging="420" w:hangingChars="200"/>
            </w:pPr>
            <w:r>
              <w:t>[23]</w:t>
            </w:r>
            <w:r>
              <w:tab/>
            </w:r>
            <w:r>
              <w:t>FENG Y, FENG Y, YOU H, 等. MeshNet: Mesh neural network for 3D shape representation[J/OL]. Proceedings of the AAAI Conference on Artificial Intelligence, 2019, 33(01): 8279-8286. DOI:10.1609/aaai.v33i01.33018279.</w:t>
            </w:r>
          </w:p>
          <w:p w14:paraId="14655BA6">
            <w:pPr>
              <w:pStyle w:val="39"/>
              <w:wordWrap w:val="0"/>
              <w:autoSpaceDE w:val="0"/>
              <w:autoSpaceDN w:val="0"/>
              <w:spacing w:before="60" w:line="320" w:lineRule="exact"/>
              <w:ind w:left="420" w:hanging="420" w:hangingChars="200"/>
            </w:pPr>
            <w:r>
              <w:t>[24]</w:t>
            </w:r>
            <w:r>
              <w:tab/>
            </w:r>
            <w:r>
              <w:t>DONG Z, CHEN J, LIN H. Topology-controllable implicit surface reconstruction based on persistent homology[J/OL]. Computer-Aided Design, 2022, 150: 103308. DOI:10.1016/j.cad.2022.103308.</w:t>
            </w:r>
          </w:p>
          <w:p w14:paraId="0F799C57">
            <w:pPr>
              <w:pStyle w:val="39"/>
              <w:wordWrap w:val="0"/>
              <w:autoSpaceDE w:val="0"/>
              <w:autoSpaceDN w:val="0"/>
              <w:spacing w:before="60" w:line="320" w:lineRule="exact"/>
              <w:ind w:left="420" w:hanging="420" w:hangingChars="200"/>
            </w:pPr>
            <w:r>
              <w:t>[25]</w:t>
            </w:r>
            <w:r>
              <w:tab/>
            </w:r>
            <w:r>
              <w:t>JIGNASU A, BALU A, SARKAR S, 等. SDFConnect: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476F6F73">
            <w:pPr>
              <w:pStyle w:val="39"/>
              <w:wordWrap w:val="0"/>
              <w:autoSpaceDE w:val="0"/>
              <w:autoSpaceDN w:val="0"/>
              <w:spacing w:before="60" w:line="320" w:lineRule="exact"/>
              <w:ind w:left="420" w:hanging="420" w:hangingChars="200"/>
            </w:pPr>
            <w:r>
              <w:t>[26]</w:t>
            </w:r>
            <w:r>
              <w:tab/>
            </w:r>
            <w:r>
              <w:t>计算机辅助拓扑设计——持续...调在几何设计和处理中的应用_董哲同[Z].</w:t>
            </w:r>
          </w:p>
          <w:p w14:paraId="19137150">
            <w:pPr>
              <w:pStyle w:val="39"/>
              <w:wordWrap w:val="0"/>
              <w:autoSpaceDE w:val="0"/>
              <w:autoSpaceDN w:val="0"/>
              <w:spacing w:before="60" w:line="320" w:lineRule="exact"/>
              <w:ind w:left="420" w:hanging="420" w:hangingChars="200"/>
            </w:pPr>
            <w:r>
              <w:t>[27]</w:t>
            </w:r>
            <w:r>
              <w:tab/>
            </w:r>
            <w:r>
              <w:t>ADAMS H, CHEPUSHTANOVA S, EMERSON T, 等. Persistence images: A stable vector representation of persistent homology[A/OL]. arXiv, 2016[2024-11-25]. http://arxiv.org/abs/1507.06217. DOI:10.48550/arXiv.1507.06217.</w:t>
            </w:r>
          </w:p>
          <w:p w14:paraId="19EEB812">
            <w:pPr>
              <w:pStyle w:val="39"/>
              <w:wordWrap w:val="0"/>
              <w:autoSpaceDE w:val="0"/>
              <w:autoSpaceDN w:val="0"/>
              <w:spacing w:before="60" w:line="320" w:lineRule="exact"/>
              <w:ind w:left="420" w:hanging="420" w:hangingChars="200"/>
            </w:pPr>
            <w:r>
              <w:t>[28]</w:t>
            </w:r>
            <w:r>
              <w:tab/>
            </w:r>
            <w:r>
              <w:t>SOM A, CHOI H, RAMAMURTHY K N, 等. PI-net: A deep learning approach to extract topological persistence images[A/OL]. arXiv, 2020[2024-11-25]. http://arxiv.org/abs/1906.01769. DOI:10.48550/arXiv.1906.01769.</w:t>
            </w:r>
          </w:p>
          <w:p w14:paraId="7618523E">
            <w:pPr>
              <w:pStyle w:val="39"/>
              <w:wordWrap w:val="0"/>
              <w:autoSpaceDE w:val="0"/>
              <w:autoSpaceDN w:val="0"/>
              <w:spacing w:before="60" w:line="320" w:lineRule="exact"/>
              <w:ind w:left="420" w:hanging="420" w:hangingChars="200"/>
            </w:pPr>
            <w:r>
              <w:t>[29]</w:t>
            </w:r>
            <w:r>
              <w:tab/>
            </w:r>
            <w:r>
              <w:t>ZHOU C, DONG Z, LIN H. Learning persistent homology of 3D point clouds[J/OL]. Computers &amp; Graphics, 2022, 102: 269-279. DOI:10.1016/j.cag.2021.10.022.</w:t>
            </w:r>
          </w:p>
          <w:p w14:paraId="1E180E36">
            <w:pPr>
              <w:pStyle w:val="39"/>
              <w:wordWrap w:val="0"/>
              <w:autoSpaceDE w:val="0"/>
              <w:autoSpaceDN w:val="0"/>
              <w:spacing w:before="60" w:line="320" w:lineRule="exact"/>
              <w:ind w:left="420" w:hanging="420" w:hangingChars="200"/>
            </w:pPr>
            <w:r>
              <w:t>[30]</w:t>
            </w:r>
            <w:r>
              <w:tab/>
            </w:r>
            <w:r>
              <w:t>ROUY E, TOURIN A. A viscosity solutions approach to shape-from-shading[J/OL]. SIAM Journal on Numerical Analysis, 1992, 29(3): 867-884. DOI:10.1137/0729053.</w:t>
            </w:r>
          </w:p>
          <w:p w14:paraId="1BE5E07F">
            <w:pPr>
              <w:pStyle w:val="39"/>
              <w:wordWrap w:val="0"/>
              <w:autoSpaceDE w:val="0"/>
              <w:autoSpaceDN w:val="0"/>
              <w:spacing w:before="60" w:line="320" w:lineRule="exact"/>
              <w:ind w:left="420" w:hanging="420" w:hangingChars="200"/>
            </w:pPr>
            <w:r>
              <w:t>[31]</w:t>
            </w:r>
            <w:r>
              <w:tab/>
            </w:r>
            <w:r>
              <w:t>HORIE M, MORITA N, HISHINUMA T, 等. Isometric transformation invariant and equivariant graph convolutional networks[A/OL]. arXiv, 2021[2024-10-24]. http://arxiv.org/abs/2005.06316.</w:t>
            </w:r>
          </w:p>
          <w:p w14:paraId="5CE2286C">
            <w:pPr>
              <w:pStyle w:val="39"/>
              <w:wordWrap w:val="0"/>
              <w:autoSpaceDE w:val="0"/>
              <w:autoSpaceDN w:val="0"/>
              <w:spacing w:before="60" w:line="320" w:lineRule="exact"/>
              <w:ind w:left="420" w:hanging="420" w:hangingChars="200"/>
            </w:pPr>
            <w:r>
              <w:t>[32]</w:t>
            </w:r>
            <w:r>
              <w:tab/>
            </w:r>
            <w:r>
              <w:t>RAISSI M, PERDIKARIS P, KARNIADAKIS G E. Physics-informed neural networks: A deep learning framework for solving forward and inverse problems involving nonlinear partial differential equations[J/OL]. Journal of Computational Physics, 2019, 378: 686-707. DOI:10.1016/j.jcp.2018.10.045.</w:t>
            </w:r>
          </w:p>
          <w:p w14:paraId="6B35B197">
            <w:pPr>
              <w:pStyle w:val="39"/>
              <w:wordWrap w:val="0"/>
              <w:autoSpaceDE w:val="0"/>
              <w:autoSpaceDN w:val="0"/>
              <w:spacing w:before="60" w:line="320" w:lineRule="exact"/>
              <w:ind w:left="420" w:hanging="420" w:hangingChars="200"/>
            </w:pPr>
            <w:r>
              <w:t>[33]</w:t>
            </w:r>
            <w:r>
              <w:tab/>
            </w:r>
            <w:r>
              <w:t>CHIU P H, WONG J C, OOI C, 等. CAN-PINN: A fast physics-informed neural network based on coupled-automatic–numerical differentiation method[J/OL]. Computer Methods in Applied Mechanics and Engineering, 2022, 395: 114909. DOI:10.1016/j.cma.2022.114909.</w:t>
            </w:r>
          </w:p>
          <w:p w14:paraId="05EADF73">
            <w:pPr>
              <w:pStyle w:val="39"/>
              <w:wordWrap w:val="0"/>
              <w:autoSpaceDE w:val="0"/>
              <w:autoSpaceDN w:val="0"/>
              <w:spacing w:before="60" w:line="320" w:lineRule="exact"/>
              <w:ind w:left="420" w:hanging="420" w:hangingChars="200"/>
            </w:pPr>
            <w:r>
              <w:t>[34]</w:t>
            </w:r>
            <w:r>
              <w:tab/>
            </w:r>
            <w:r>
              <w:t>REN P, RAO C, LIU Y, 等. PhyCRNet: Physics-informed convolutional-recurrent network for solving spatiotemporal PDEs[J/OL]. Computer Methods in Applied Mechanics and Engineering, 2022, 389: 114399. DOI:10.1016/j.cma.2021.114399.</w:t>
            </w:r>
          </w:p>
          <w:p w14:paraId="1E8B0058">
            <w:pPr>
              <w:pStyle w:val="39"/>
              <w:wordWrap w:val="0"/>
              <w:autoSpaceDE w:val="0"/>
              <w:autoSpaceDN w:val="0"/>
              <w:spacing w:before="60" w:line="320" w:lineRule="exact"/>
              <w:ind w:left="420" w:hanging="420" w:hangingChars="200"/>
            </w:pPr>
            <w:r>
              <w:t>[35]</w:t>
            </w:r>
            <w:r>
              <w:tab/>
            </w:r>
            <w:r>
              <w:t>HORIE M, MITSUME N. Physics-embedded neural networks: Graph neural PDE solvers with mixed boundary conditions[A/OL]. arXiv, 2023[2024-10-24]. http://arxiv.org/abs/2205.11912.</w:t>
            </w:r>
          </w:p>
          <w:p w14:paraId="5598E0F9">
            <w:pPr>
              <w:pStyle w:val="39"/>
              <w:wordWrap w:val="0"/>
              <w:autoSpaceDE w:val="0"/>
              <w:autoSpaceDN w:val="0"/>
              <w:spacing w:before="60" w:line="320" w:lineRule="exact"/>
              <w:ind w:left="420" w:hanging="420" w:hangingChars="200"/>
            </w:pPr>
            <w:r>
              <w:t>[36]</w:t>
            </w:r>
            <w:r>
              <w:tab/>
            </w:r>
            <w:r>
              <w:t>CHEN C, NI X, BAI Q, 等. A topological regularizer for classiﬁers via persistent homology[J].</w:t>
            </w:r>
          </w:p>
          <w:p w14:paraId="64FB825A">
            <w:pPr>
              <w:pStyle w:val="39"/>
              <w:wordWrap w:val="0"/>
              <w:autoSpaceDE w:val="0"/>
              <w:autoSpaceDN w:val="0"/>
              <w:spacing w:before="60" w:line="320" w:lineRule="exact"/>
              <w:ind w:left="420" w:hanging="420" w:hangingChars="200"/>
            </w:pPr>
            <w:r>
              <w:t>[37]</w:t>
            </w:r>
            <w:r>
              <w:tab/>
            </w:r>
            <w:r>
              <w:t>PRATIKAKIS I, SAVELONAS M A, ARNAOUTOGLOU F, 等. Partial shape queries for 3D object retrieval[A/OL]//Eurographics Workshop on 3D Object Retrieval. The Eurographics Association, 2016: 10 pages[2024-11-26]. https://diglib.eg.org/handle/10.2312/3dor20161091. DOI:10.2312/3DOR.20161091.</w:t>
            </w:r>
          </w:p>
          <w:p w14:paraId="1FC4A4FE">
            <w:pPr>
              <w:spacing w:line="400" w:lineRule="exact"/>
              <w:ind w:firstLine="480"/>
              <w:rPr>
                <w:rFonts w:hint="eastAsia" w:ascii="宋体" w:hAnsi="宋体"/>
                <w:sz w:val="24"/>
                <w:szCs w:val="24"/>
              </w:rPr>
            </w:pPr>
            <w:r>
              <w:fldChar w:fldCharType="end"/>
            </w:r>
          </w:p>
          <w:p w14:paraId="55FA6622">
            <w:pPr>
              <w:pStyle w:val="2"/>
              <w:bidi w:val="0"/>
              <w:rPr>
                <w:rFonts w:hint="eastAsia"/>
              </w:rPr>
            </w:pPr>
            <w:bookmarkStart w:id="2" w:name="_Toc133162404"/>
            <w:r>
              <w:rPr>
                <w:rFonts w:hint="eastAsia"/>
              </w:rPr>
              <w:t xml:space="preserve"> 研究内容与目标</w:t>
            </w:r>
            <w:bookmarkEnd w:id="2"/>
          </w:p>
          <w:p w14:paraId="022D1998">
            <w:pPr>
              <w:pStyle w:val="16"/>
              <w:spacing w:before="100" w:after="100" w:line="400" w:lineRule="exact"/>
              <w:ind w:firstLine="480" w:firstLineChars="200"/>
              <w:rPr>
                <w:rFonts w:hint="eastAsia" w:ascii="宋体" w:hAnsi="宋体"/>
                <w:kern w:val="2"/>
              </w:rPr>
            </w:pPr>
            <w:r>
              <w:rPr>
                <w:rFonts w:hint="eastAsia"/>
              </w:rPr>
              <w:t xml:space="preserve"> </w:t>
            </w:r>
            <w:r>
              <w:rPr>
                <w:rFonts w:hint="eastAsia" w:ascii="宋体" w:hAnsi="宋体"/>
                <w:kern w:val="2"/>
              </w:rPr>
              <w:t>离散曲面上的曲线设计的关键在于如何处理流形约束、几何约束与拓扑约束，并确保模型对输入网格的质量具有较强的鲁棒性。本研究结合传统数值方法与先进的深度学习技术，设计了一种高效且可控的三角网格曲线生成方法。</w:t>
            </w:r>
          </w:p>
          <w:p w14:paraId="173B9DA2">
            <w:pPr>
              <w:pStyle w:val="16"/>
              <w:spacing w:before="100" w:after="100" w:line="400" w:lineRule="exact"/>
              <w:ind w:firstLine="480" w:firstLineChars="200"/>
              <w:rPr>
                <w:rFonts w:hint="eastAsia" w:ascii="宋体" w:hAnsi="宋体"/>
                <w:kern w:val="2"/>
              </w:rPr>
            </w:pPr>
            <w:r>
              <w:rPr>
                <w:rFonts w:hint="eastAsia" w:ascii="宋体" w:hAnsi="宋体"/>
                <w:kern w:val="2"/>
              </w:rPr>
              <w:t>在算法框架上，本研究使用机器学习解决三角网格上的曲线设计的方法，关注如何从输入网格中提取有意义的多层次特征，解决传统方法中对网格质量敏感的问题。输入网格的特征提取需要充分考虑几何和拓扑信息，以便在曲线生成时对这些约束条件进行准确描述和应用。此外，本研究试图减少曲线生成过程中不必要的计算开销，尤其是迭代优化过程中常见的高计算成本问题，通过更高效的模型设计，使生成过程更加快速和稳健。</w:t>
            </w:r>
          </w:p>
          <w:p w14:paraId="651B1948">
            <w:pPr>
              <w:pStyle w:val="16"/>
              <w:spacing w:before="100" w:after="100" w:line="400" w:lineRule="exact"/>
              <w:ind w:firstLine="480" w:firstLineChars="200"/>
              <w:rPr>
                <w:rFonts w:hint="eastAsia" w:ascii="宋体" w:hAnsi="宋体"/>
                <w:kern w:val="2"/>
              </w:rPr>
            </w:pPr>
            <w:r>
              <w:rPr>
                <w:rFonts w:hint="eastAsia" w:ascii="宋体" w:hAnsi="宋体"/>
                <w:kern w:val="2"/>
              </w:rPr>
              <w:t>针对几何和拓扑约束，本研究聚焦于如何对生成的曲线进行准确的形状控制和拓扑结构约束的方法。几何约束需要确保曲线的光滑性、连续性以及对用户输入点的精确插值，而拓扑约束则需要在生成过程中保持曲线的拓扑特性不变或满足特定的用户需求。如何在设计并在生成过程中动态平衡这些约束，以保证最终结果的几何与拓扑特性达到最优，是研究的核心挑战之一。</w:t>
            </w:r>
          </w:p>
          <w:p w14:paraId="5BA5D04C">
            <w:pPr>
              <w:spacing w:line="400" w:lineRule="exact"/>
              <w:ind w:firstLine="480" w:firstLineChars="200"/>
              <w:rPr>
                <w:rFonts w:hint="eastAsia" w:ascii="宋体" w:hAnsi="宋体"/>
                <w:sz w:val="24"/>
                <w:szCs w:val="24"/>
              </w:rPr>
            </w:pPr>
            <w:r>
              <w:rPr>
                <w:rFonts w:hint="eastAsia" w:ascii="宋体" w:hAnsi="宋体"/>
                <w:sz w:val="24"/>
                <w:szCs w:val="24"/>
              </w:rPr>
              <w:t>为了提升用户的交互体验，本研究还开发了一个基于机器学习的曲线设计系统。该系统允许用户根据输入的三角网格对象以及控制条件，快速生成符合几何与拓扑要求的光滑曲线。系统通过实时反馈用户输入的控制信息，使得用户能够方便地编辑和调整曲线，并通过该平台进行高效的曲线设计和优化。</w:t>
            </w:r>
          </w:p>
          <w:p w14:paraId="0334D818">
            <w:pPr>
              <w:pStyle w:val="2"/>
              <w:bidi w:val="0"/>
              <w:rPr>
                <w:rFonts w:hint="eastAsia"/>
              </w:rPr>
            </w:pPr>
            <w:r>
              <w:rPr>
                <w:rFonts w:hint="eastAsia"/>
              </w:rPr>
              <w:t xml:space="preserve"> </w:t>
            </w:r>
            <w:bookmarkStart w:id="3" w:name="_Toc133162405"/>
            <w:r>
              <w:rPr>
                <w:rFonts w:hint="eastAsia"/>
              </w:rPr>
              <w:t>研究的创新点、重难点及拟解决的关键性问题</w:t>
            </w:r>
            <w:bookmarkEnd w:id="3"/>
          </w:p>
          <w:p w14:paraId="1D52B416">
            <w:pPr>
              <w:pStyle w:val="3"/>
            </w:pPr>
            <w:r>
              <w:rPr>
                <w:rFonts w:hint="eastAsia"/>
              </w:rPr>
              <w:t xml:space="preserve"> 研究的创新点</w:t>
            </w:r>
          </w:p>
          <w:p w14:paraId="08D37FA6">
            <w:pPr>
              <w:spacing w:line="400" w:lineRule="exact"/>
              <w:ind w:firstLine="480" w:firstLineChars="200"/>
              <w:rPr>
                <w:rFonts w:hint="eastAsia" w:ascii="宋体" w:hAnsi="宋体" w:cs="宋体"/>
                <w:sz w:val="24"/>
                <w:szCs w:val="24"/>
              </w:rPr>
            </w:pPr>
            <w:r>
              <w:rPr>
                <w:rFonts w:hint="eastAsia" w:ascii="宋体" w:hAnsi="宋体" w:cs="宋体"/>
                <w:sz w:val="24"/>
                <w:szCs w:val="24"/>
              </w:rPr>
              <w:t>提出</w:t>
            </w:r>
            <w:r>
              <w:rPr>
                <w:rFonts w:ascii="宋体" w:hAnsi="宋体" w:cs="宋体"/>
                <w:sz w:val="24"/>
                <w:szCs w:val="24"/>
              </w:rPr>
              <w:t>将机器学习引入三角网格曲线生成任务中，通过模型从数据中自动学习并优化曲线生成的规律</w:t>
            </w:r>
            <w:r>
              <w:rPr>
                <w:rFonts w:hint="eastAsia" w:ascii="宋体" w:hAnsi="宋体" w:cs="宋体"/>
                <w:sz w:val="24"/>
                <w:szCs w:val="24"/>
              </w:rPr>
              <w:t>的方法</w:t>
            </w:r>
            <w:r>
              <w:rPr>
                <w:rFonts w:ascii="宋体" w:hAnsi="宋体" w:cs="宋体"/>
                <w:sz w:val="24"/>
                <w:szCs w:val="24"/>
              </w:rPr>
              <w:t>。采用水平集隐式表示方法，确保生成曲线的光滑性并满足流形约束。</w:t>
            </w:r>
          </w:p>
          <w:p w14:paraId="34D4AAA5">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通过引入图神经网络直接预测隐式曲线的方法，克服了传统数值优化方法计算复杂度高、收敛速度慢且对网格质量要求高的局限。一阶优化方法效率低，二阶方法计算复杂度高，而图神经网络通过一次前向传播即可直接预测最终曲线结果，显著减少了优化过程的时间消耗。同时，通过图卷积和图池化操作，模型能够从多层次提取网格的拓扑与几何特征，从根本上避免因网格质量差而导致的数值不稳定问题。为确保预测的精确性，本研究设计了专门的数据集，结合有监督训练，进一步提升模型的鲁棒性与适用性。</w:t>
            </w:r>
          </w:p>
          <w:p w14:paraId="5DA33D47">
            <w:pPr>
              <w:spacing w:line="400" w:lineRule="exact"/>
              <w:ind w:firstLine="480" w:firstLineChars="200"/>
              <w:rPr>
                <w:rFonts w:hint="eastAsia" w:ascii="宋体" w:hAnsi="宋体" w:cs="宋体"/>
                <w:sz w:val="24"/>
                <w:szCs w:val="24"/>
              </w:rPr>
            </w:pPr>
            <w:r>
              <w:rPr>
                <w:rFonts w:hint="eastAsia" w:ascii="宋体" w:hAnsi="宋体" w:cs="宋体"/>
                <w:sz w:val="24"/>
                <w:szCs w:val="24"/>
              </w:rPr>
              <w:t>此外，本研究在曲线生成过程中注重几何和拓扑特性的精确控制。利用水平集函数进行隐式曲线表示，自然地满足流形约束，同时保证曲线的光滑性和连续性；引入持续同调技术对曲线拓扑结构进行严格控制，确保生成的曲线满足指定的拓扑要求。这些特性结合到损失函数设计中，使得模型在训练时能够动态调整几何和拓扑约束之间的权重，从而优化曲线生成的质量与稳定性。通过这种设计，本研究在提高曲线生成效率的同时，实现了对曲线形状和拓扑的精确控制，并在鲁棒性与收敛速度方面表现出明显优势。</w:t>
            </w:r>
          </w:p>
          <w:p w14:paraId="5A72B59E">
            <w:pPr>
              <w:pStyle w:val="3"/>
            </w:pPr>
            <w:r>
              <w:rPr>
                <w:rFonts w:hint="eastAsia"/>
              </w:rPr>
              <w:t xml:space="preserve"> 重难点和关键性问题</w:t>
            </w:r>
          </w:p>
          <w:p w14:paraId="7DAE4CA8">
            <w:pPr>
              <w:spacing w:line="400" w:lineRule="exact"/>
              <w:ind w:firstLine="480" w:firstLineChars="200"/>
              <w:rPr>
                <w:rFonts w:hint="eastAsia" w:ascii="宋体" w:hAnsi="宋体"/>
                <w:sz w:val="24"/>
                <w:szCs w:val="24"/>
              </w:rPr>
            </w:pPr>
            <w:r>
              <w:rPr>
                <w:rFonts w:hint="eastAsia" w:ascii="宋体" w:hAnsi="宋体"/>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22BFB634">
            <w:pPr>
              <w:spacing w:line="400" w:lineRule="exact"/>
              <w:ind w:firstLine="480" w:firstLineChars="200"/>
              <w:rPr>
                <w:rFonts w:hint="eastAsia" w:ascii="宋体" w:hAnsi="宋体" w:cs="宋体"/>
                <w:sz w:val="24"/>
                <w:szCs w:val="24"/>
              </w:rPr>
            </w:pPr>
            <w:r>
              <w:rPr>
                <w:rFonts w:hint="eastAsia" w:ascii="宋体" w:hAnsi="宋体"/>
                <w:sz w:val="24"/>
                <w:szCs w:val="24"/>
              </w:rPr>
              <w:t>如何设计损失函数对隐式曲线的几何和拓扑进行约束。</w:t>
            </w:r>
            <w:r>
              <w:rPr>
                <w:rFonts w:ascii="宋体" w:hAnsi="宋体" w:cs="宋体"/>
                <w:sz w:val="24"/>
                <w:szCs w:val="24"/>
              </w:rPr>
              <w:t>隐式曲线的几何和拓扑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这是提升曲线生成性能与模型鲁棒性的核心问题之一。</w:t>
            </w:r>
          </w:p>
          <w:p w14:paraId="2FBDB565">
            <w:pPr>
              <w:spacing w:line="400" w:lineRule="exact"/>
              <w:ind w:firstLine="480"/>
              <w:rPr>
                <w:rFonts w:hint="eastAsia" w:ascii="宋体" w:hAnsi="宋体"/>
                <w:sz w:val="24"/>
                <w:szCs w:val="24"/>
              </w:rPr>
            </w:pPr>
            <w:r>
              <w:rPr>
                <w:rFonts w:hint="eastAsia" w:ascii="宋体" w:hAnsi="宋体"/>
                <w:sz w:val="24"/>
                <w:szCs w:val="24"/>
              </w:rPr>
              <w:t>如何计算模型预测出的微分算子并同时兼顾精度和效率。</w:t>
            </w:r>
            <w:r>
              <w:rPr>
                <w:rFonts w:ascii="宋体" w:hAnsi="宋体" w:cs="宋体"/>
                <w:sz w:val="24"/>
                <w:szCs w:val="24"/>
              </w:rPr>
              <w:t>微分算子的准确性是隐式曲线生成中的关键，尤其对于基于水平集表示的曲线生成方法，梯度和拉普拉斯等算子直接决定损失函数的优化效果，进而影响生成曲线的几何和拓扑特性。如何在保证计算精度的同时提高效率，对模型预测的水平集函数进行高效的微分算子计算，是优化水平集方法的技术难点和关键挑战。</w:t>
            </w:r>
          </w:p>
          <w:p w14:paraId="1BE4A8A1">
            <w:pPr>
              <w:pStyle w:val="2"/>
              <w:bidi w:val="0"/>
              <w:rPr>
                <w:rFonts w:hint="eastAsia"/>
              </w:rPr>
            </w:pPr>
            <w:r>
              <w:rPr>
                <w:rFonts w:hint="eastAsia"/>
              </w:rPr>
              <w:t>研究方案及可行性分析</w:t>
            </w:r>
          </w:p>
          <w:p w14:paraId="2E25E029">
            <w:pPr>
              <w:spacing w:line="400" w:lineRule="exact"/>
              <w:ind w:firstLine="480" w:firstLineChars="200"/>
              <w:rPr>
                <w:rFonts w:hint="eastAsia" w:ascii="宋体" w:hAnsi="宋体"/>
                <w:sz w:val="24"/>
                <w:szCs w:val="24"/>
              </w:rPr>
            </w:pPr>
            <w:r>
              <w:rPr>
                <w:rFonts w:hint="eastAsia" w:ascii="宋体" w:hAnsi="宋体"/>
                <w:sz w:val="24"/>
                <w:szCs w:val="24"/>
              </w:rPr>
              <w:t>本研究旨在利用图神经网络结合水平集方法，实现三角网格上的曲线生成，并引入形状和拓扑约束以提高曲线设计的灵活性和准确性。</w:t>
            </w:r>
          </w:p>
          <w:p w14:paraId="7E155D28">
            <w:pPr>
              <w:pStyle w:val="3"/>
            </w:pPr>
            <w:r>
              <w:rPr>
                <w:rFonts w:hint="eastAsia"/>
              </w:rPr>
              <w:t xml:space="preserve"> 研究方案</w:t>
            </w:r>
          </w:p>
          <w:p w14:paraId="14A3C6B0">
            <w:pPr>
              <w:pStyle w:val="4"/>
              <w:bidi w:val="0"/>
            </w:pPr>
            <w:r>
              <w:rPr>
                <w:rFonts w:hint="eastAsia"/>
              </w:rPr>
              <w:t xml:space="preserve"> 模型架构设计</w:t>
            </w:r>
          </w:p>
          <w:p w14:paraId="6A0A0ADA">
            <w:pPr>
              <w:spacing w:line="400" w:lineRule="exact"/>
              <w:ind w:firstLine="480" w:firstLineChars="200"/>
              <w:rPr>
                <w:rFonts w:hint="eastAsia" w:ascii="宋体" w:hAnsi="宋体" w:cs="宋体"/>
                <w:sz w:val="24"/>
                <w:szCs w:val="24"/>
              </w:rPr>
            </w:pPr>
            <w:r>
              <w:rPr>
                <w:rFonts w:hint="eastAsia" w:ascii="宋体" w:hAnsi="宋体" w:cs="宋体"/>
                <w:sz w:val="24"/>
                <w:szCs w:val="24"/>
              </w:rPr>
              <w:t>模型架构采用Unet结构，结合残差连接融合多层次的特征，以解决传统方法对网格质量要求高的局限。架构中的卷积和池化层结合本研究的具体情况定义如下：</w:t>
            </w:r>
          </w:p>
          <w:p w14:paraId="1E4F40E3">
            <w:pPr>
              <w:spacing w:line="400" w:lineRule="exact"/>
              <w:ind w:firstLine="480" w:firstLineChars="200"/>
              <w:rPr>
                <w:rFonts w:hint="eastAsia" w:ascii="宋体" w:hAnsi="宋体" w:cs="宋体"/>
                <w:sz w:val="24"/>
                <w:szCs w:val="24"/>
              </w:rPr>
            </w:pPr>
            <w:r>
              <w:rPr>
                <w:rFonts w:hint="eastAsia" w:ascii="宋体" w:hAnsi="宋体" w:cs="宋体"/>
                <w:sz w:val="24"/>
                <w:szCs w:val="24"/>
              </w:rPr>
              <w:t>图卷积模块用于聚合和更新图上的特征，对于</w:t>
            </w: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m:rPr/>
                <w:rPr>
                  <w:rFonts w:hint="eastAsia" w:ascii="Cambria Math" w:hAnsi="Cambria Math"/>
                  <w:sz w:val="24"/>
                  <w:szCs w:val="24"/>
                </w:rPr>
                <m:t>V</m:t>
              </m:r>
            </m:oMath>
            <w:r>
              <w:rPr>
                <w:rFonts w:ascii="宋体" w:hAnsi="宋体"/>
                <w:sz w:val="24"/>
                <w:szCs w:val="24"/>
              </w:rPr>
              <w:t>和</w:t>
            </w:r>
            <m:oMath>
              <m:r>
                <m:rPr/>
                <w:rPr>
                  <w:rFonts w:hint="eastAsia" w:ascii="Cambria Math" w:hAnsi="Cambria Math"/>
                  <w:sz w:val="24"/>
                  <w:szCs w:val="24"/>
                </w:rPr>
                <m:t>F</m:t>
              </m:r>
            </m:oMath>
            <w:r>
              <w:rPr>
                <w:rFonts w:ascii="宋体" w:hAnsi="宋体"/>
                <w:sz w:val="24"/>
                <w:szCs w:val="24"/>
              </w:rPr>
              <w:t>分别表示网格的顶点和面的几何</w:t>
            </w:r>
            <w:r>
              <w:rPr>
                <w:rFonts w:hint="eastAsia" w:ascii="宋体" w:hAnsi="宋体"/>
                <w:sz w:val="24"/>
                <w:szCs w:val="24"/>
              </w:rPr>
              <w:t>，以网格的顶点作为卷积的基本单元。</w:t>
            </w:r>
            <w:r>
              <w:rPr>
                <w:rFonts w:hint="eastAsia" w:hAnsi="Cambria Math" w:cs="宋体"/>
                <w:sz w:val="24"/>
                <w:szCs w:val="24"/>
              </w:rPr>
              <w:t>由于没有迭代的过程，通过将用户输入的约束条件映射为定义在网格上的特征，从而使特定的约束条件在预测过程中起作用。因此</w:t>
            </w:r>
            <w:r>
              <w:rPr>
                <w:rFonts w:hint="eastAsia" w:ascii="宋体" w:hAnsi="宋体"/>
                <w:sz w:val="24"/>
                <w:szCs w:val="24"/>
              </w:rPr>
              <w:t>顶点的特征分为内部特征和外部特征，内部特征为顶点的坐标及法向。外部特征通过用户输入的约束得到，</w:t>
            </w:r>
            <w:r>
              <w:rPr>
                <w:rFonts w:hint="eastAsia" w:ascii="宋体" w:hAnsi="宋体" w:cs="宋体"/>
                <w:sz w:val="24"/>
                <w:szCs w:val="24"/>
              </w:rPr>
              <w:t>如</w:t>
            </w:r>
            <w:r>
              <w:rPr>
                <w:rFonts w:ascii="宋体" w:hAnsi="宋体" w:cs="宋体"/>
                <w:sz w:val="24"/>
                <w:szCs w:val="24"/>
              </w:rPr>
              <w:t>插值点、障碍点及法向约束</w:t>
            </w:r>
            <w:r>
              <w:rPr>
                <w:rFonts w:hint="eastAsia" w:ascii="宋体" w:hAnsi="宋体" w:cs="宋体"/>
                <w:sz w:val="24"/>
                <w:szCs w:val="24"/>
              </w:rPr>
              <w:t>等</w:t>
            </w:r>
            <w:r>
              <w:rPr>
                <w:rFonts w:ascii="宋体" w:hAnsi="宋体" w:cs="宋体"/>
                <w:sz w:val="24"/>
                <w:szCs w:val="24"/>
              </w:rPr>
              <w:t>。</w:t>
            </w:r>
            <w:r>
              <w:rPr>
                <w:rFonts w:hint="eastAsia" w:ascii="宋体" w:hAnsi="宋体" w:cs="宋体"/>
                <w:sz w:val="24"/>
                <w:szCs w:val="24"/>
              </w:rPr>
              <w:t>首先根据插值点生成经过插值点且无自交的闭环，结合Fast Marching 算法构造初始符号距离场(Signed Distance Field, SDF)。并将所有用户输入的约束转换为顶点上的特征。结合顶点的内部特征得到输入网格的初始特征。顶点的特征表示为：</w:t>
            </w:r>
          </w:p>
          <w:p w14:paraId="61790952">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F</m:t>
                    </m:r>
                    <m:ctrlPr>
                      <w:rPr>
                        <w:rFonts w:hint="eastAsia"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d>
                  <m:dPr>
                    <m:begChr m:val="["/>
                    <m:endChr m:val="]"/>
                    <m:ctrlPr>
                      <w:rPr>
                        <w:rFonts w:ascii="Cambria Math" w:hAnsi="Cambria Math" w:cs="宋体"/>
                        <w:i/>
                        <w:sz w:val="24"/>
                        <w:szCs w:val="24"/>
                      </w:rPr>
                    </m:ctrlPr>
                  </m:dPr>
                  <m:e>
                    <m:r>
                      <m:rPr/>
                      <w:rPr>
                        <w:rFonts w:ascii="Cambria Math" w:hAnsi="Cambria Math" w:cs="宋体"/>
                        <w:sz w:val="24"/>
                        <w:szCs w:val="24"/>
                      </w:rPr>
                      <m:t>sd</m:t>
                    </m:r>
                    <m:sSub>
                      <m:sSubPr>
                        <m:ctrlPr>
                          <w:rPr>
                            <w:rFonts w:ascii="Cambria Math" w:hAnsi="Cambria Math" w:cs="宋体"/>
                            <w:i/>
                            <w:sz w:val="24"/>
                            <w:szCs w:val="24"/>
                          </w:rPr>
                        </m:ctrlPr>
                      </m:sSubPr>
                      <m:e>
                        <m:r>
                          <m:rPr/>
                          <w:rPr>
                            <w:rFonts w:ascii="Cambria Math" w:hAnsi="Cambria Math" w:cs="宋体"/>
                            <w:sz w:val="24"/>
                            <w:szCs w:val="24"/>
                          </w:rPr>
                          <m:t>f</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interio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exterio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oMath>
            </m:oMathPara>
          </w:p>
          <w:p w14:paraId="7B678C37">
            <w:pPr>
              <w:spacing w:line="400" w:lineRule="exact"/>
              <w:ind w:firstLine="480" w:firstLineChars="200"/>
              <w:rPr>
                <w:rFonts w:ascii="宋体" w:hAnsi="宋体"/>
                <w:sz w:val="24"/>
                <w:szCs w:val="24"/>
              </w:rPr>
            </w:pPr>
            <w:r>
              <w:rPr>
                <w:rFonts w:hint="eastAsia" w:ascii="宋体" w:hAnsi="宋体"/>
                <w:sz w:val="24"/>
                <w:szCs w:val="24"/>
              </w:rPr>
              <w:t>通过图卷积聚合其一环邻域内相邻顶点的特征。图卷积的定义如下：</w:t>
            </w:r>
          </w:p>
          <w:p w14:paraId="57281DA9">
            <w:pPr>
              <w:spacing w:line="400" w:lineRule="exact"/>
              <w:ind w:firstLine="480" w:firstLineChars="200"/>
              <w:rPr>
                <w:rFonts w:hint="eastAsia" w:ascii="宋体" w:hAnsi="宋体"/>
                <w:sz w:val="24"/>
                <w:szCs w:val="24"/>
              </w:rPr>
            </w:pPr>
            <m:oMathPara>
              <m:oMath>
                <m:sSubSup>
                  <m:sSubSupPr>
                    <m:ctrlPr>
                      <w:rPr>
                        <w:rFonts w:ascii="Cambria Math" w:hAnsi="Cambria Math"/>
                        <w:i/>
                        <w:sz w:val="24"/>
                        <w:szCs w:val="24"/>
                      </w:rPr>
                    </m:ctrlPr>
                  </m:sSubSup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ascii="Cambria Math" w:hAnsi="Cambria Math"/>
                        <w:sz w:val="24"/>
                        <w:szCs w:val="24"/>
                      </w:rPr>
                      <m:t>'</m:t>
                    </m:r>
                    <m:ctrlPr>
                      <w:rPr>
                        <w:rFonts w:ascii="Cambria Math" w:hAnsi="Cambria Math"/>
                        <w:i/>
                        <w:sz w:val="24"/>
                        <w:szCs w:val="24"/>
                      </w:rPr>
                    </m:ctrlPr>
                  </m:sup>
                </m:sSubSup>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r>
                  <m:rPr>
                    <m:sty m:val="p"/>
                  </m:rPr>
                  <w:rPr>
                    <w:rFonts w:hint="eastAsia"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A</m:t>
                    </m:r>
                    <m:ctrlPr>
                      <w:rPr>
                        <w:rFonts w:ascii="Cambria Math" w:hAnsi="Cambria Math"/>
                        <w:i/>
                        <w:sz w:val="24"/>
                        <w:szCs w:val="24"/>
                      </w:rPr>
                    </m:ctrlPr>
                  </m:e>
                  <m:sub>
                    <m:r>
                      <m:rPr>
                        <m:scr m:val="script"/>
                      </m:rPr>
                      <w:rPr>
                        <w:rFonts w:ascii="Cambria Math" w:hAnsi="Cambria Math"/>
                        <w:sz w:val="24"/>
                        <w:szCs w:val="24"/>
                      </w:rPr>
                      <m:t>j</m:t>
                    </m:r>
                    <m:r>
                      <m:rPr>
                        <m:sty m:val="p"/>
                      </m:rPr>
                      <w:rPr>
                        <w:rFonts w:hint="eastAsia" w:ascii="Cambria Math" w:hAnsi="Cambria Math"/>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cr m:val="script"/>
                          </m:rPr>
                          <w:rPr>
                            <w:rFonts w:ascii="Cambria Math" w:hAnsi="Cambria Math"/>
                            <w:sz w:val="24"/>
                            <w:szCs w:val="24"/>
                          </w:rPr>
                          <m:t>i</m:t>
                        </m:r>
                        <m:ctrlPr>
                          <w:rPr>
                            <w:rFonts w:ascii="Cambria Math" w:hAnsi="Cambria Math"/>
                            <w:i/>
                            <w:sz w:val="24"/>
                            <w:szCs w:val="24"/>
                          </w:rPr>
                        </m:ctrlPr>
                      </m:e>
                    </m:d>
                    <m:ctrlPr>
                      <w:rPr>
                        <w:rFonts w:ascii="Cambria Math" w:hAnsi="Cambria Math"/>
                        <w:i/>
                        <w:sz w:val="24"/>
                        <w:szCs w:val="24"/>
                      </w:rPr>
                    </m:ctrlPr>
                  </m:sub>
                </m:sSub>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m:sty m:val="p"/>
                      </m:rPr>
                      <w:rPr>
                        <w:rFonts w:hint="eastAsia"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sd</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interio</m:t>
                        </m:r>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exterir</m:t>
                        </m:r>
                        <m:sSub>
                          <m:sSubPr>
                            <m:ctrlPr>
                              <w:rPr>
                                <w:rFonts w:ascii="Cambria Math" w:hAnsi="Cambria Math"/>
                                <w:i/>
                                <w:sz w:val="24"/>
                                <w:szCs w:val="24"/>
                              </w:rPr>
                            </m:ctrlPr>
                          </m:sSubPr>
                          <m:e>
                            <m:r>
                              <m:rPr/>
                              <w:rPr>
                                <w:rFonts w:ascii="Cambria Math" w:hAnsi="Cambria Math"/>
                                <w:sz w:val="24"/>
                                <w:szCs w:val="24"/>
                              </w:rPr>
                              <m:t>o</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oMath>
            </m:oMathPara>
          </w:p>
          <w:p w14:paraId="640A0A6C">
            <w:pPr>
              <w:spacing w:line="400" w:lineRule="exact"/>
              <w:ind w:firstLine="480" w:firstLineChars="200"/>
              <w:rPr>
                <w:rFonts w:hint="eastAsia" w:ascii="宋体" w:hAnsi="宋体" w:cs="宋体"/>
                <w:sz w:val="24"/>
                <w:szCs w:val="24"/>
              </w:rPr>
            </w:pPr>
            <w:r>
              <w:rPr>
                <w:rFonts w:hint="eastAsia" w:ascii="宋体" w:hAnsi="宋体" w:cs="宋体"/>
                <w:sz w:val="24"/>
                <w:szCs w:val="24"/>
              </w:rPr>
              <w:t>图池化用于对输入的图进行下采样，通过顶点聚合的方式来减少图的尺寸。由于三角网格表面任意点对之间的距离为测地距离，而非欧式空间中的距离，因此在进行顶点聚合时，会同时综合考虑顶点的坐标、法向量以及顶点的有符号距离。</w:t>
            </w:r>
          </w:p>
          <w:p w14:paraId="703EBEED">
            <w:pPr>
              <w:spacing w:line="400" w:lineRule="exact"/>
              <w:ind w:firstLine="480" w:firstLineChars="200"/>
              <w:rPr>
                <w:rFonts w:hint="eastAsia" w:ascii="宋体" w:hAnsi="宋体" w:cs="宋体"/>
                <w:sz w:val="24"/>
                <w:szCs w:val="24"/>
              </w:rPr>
            </w:pPr>
            <w:r>
              <w:rPr>
                <w:rFonts w:hint="eastAsia" w:ascii="宋体" w:hAnsi="宋体" w:cs="宋体"/>
                <w:sz w:val="24"/>
                <w:szCs w:val="24"/>
              </w:rPr>
              <w:t>同时通过跟踪池化操作前后顶点之间的映射关系，并通过使用缓存的映射关系反转池化过程来进行上采样。</w:t>
            </w:r>
          </w:p>
          <w:p w14:paraId="646682E4">
            <w:pPr>
              <w:spacing w:line="400" w:lineRule="exact"/>
              <w:ind w:firstLine="480" w:firstLineChars="200"/>
              <w:rPr>
                <w:rFonts w:hint="eastAsia" w:ascii="宋体" w:hAnsi="宋体" w:cs="宋体"/>
                <w:sz w:val="24"/>
                <w:szCs w:val="24"/>
              </w:rPr>
            </w:pPr>
            <w:r>
              <w:rPr>
                <w:rFonts w:hint="eastAsia" w:ascii="宋体" w:hAnsi="宋体" w:cs="宋体"/>
                <w:sz w:val="24"/>
                <w:szCs w:val="24"/>
              </w:rPr>
              <w:t>模型预测的输出为网格顶点的符号距离值，曲线由零水平集隐式表示。</w:t>
            </w:r>
            <w:r>
              <w:rPr>
                <w:rFonts w:ascii="宋体" w:hAnsi="宋体" w:cs="宋体"/>
                <w:sz w:val="24"/>
                <w:szCs w:val="24"/>
              </w:rPr>
              <w:t>对于预测的水平集函数，通过遍历网格的边，定位符号距离值异号的边，并插值计算符号距离值为零的交点。将所有交点按照顺序连接，即可</w:t>
            </w:r>
            <w:r>
              <w:rPr>
                <w:rFonts w:hint="eastAsia" w:ascii="宋体" w:hAnsi="宋体" w:cs="宋体"/>
                <w:sz w:val="24"/>
                <w:szCs w:val="24"/>
              </w:rPr>
              <w:t>得到</w:t>
            </w:r>
            <w:r>
              <w:rPr>
                <w:rFonts w:ascii="宋体" w:hAnsi="宋体" w:cs="宋体"/>
                <w:sz w:val="24"/>
                <w:szCs w:val="24"/>
              </w:rPr>
              <w:t>满足约束条件的目标曲线。</w:t>
            </w:r>
            <w:r>
              <w:rPr>
                <w:rFonts w:hint="eastAsia" w:hAnsi="Cambria Math" w:cs="宋体"/>
                <w:sz w:val="24"/>
                <w:szCs w:val="24"/>
              </w:rPr>
              <w:t>为了保证结果的准确性，</w:t>
            </w:r>
            <w:r>
              <w:rPr>
                <w:rFonts w:hint="eastAsia" w:ascii="Cambria Math" w:hAnsi="Cambria Math" w:cs="宋体"/>
                <w:iCs/>
                <w:sz w:val="24"/>
                <w:szCs w:val="24"/>
              </w:rPr>
              <w:t>在训练过程中需要更强的监督，因此构造新的数据集，将输入数据的真值引入损失函数，对模型进行有监督训练。</w:t>
            </w:r>
            <w:r>
              <w:rPr>
                <w:rFonts w:hint="eastAsia" w:ascii="宋体" w:hAnsi="宋体" w:cs="宋体"/>
                <w:sz w:val="24"/>
                <w:szCs w:val="24"/>
              </w:rPr>
              <w:t>训练完成后，模型只需一次前向操作即可得到给定网格和约束条件下的隐式曲线。</w:t>
            </w:r>
          </w:p>
          <w:p w14:paraId="4BB85093">
            <w:pPr>
              <w:pStyle w:val="4"/>
              <w:bidi w:val="0"/>
            </w:pPr>
            <w:r>
              <w:rPr>
                <w:rFonts w:hint="eastAsia"/>
              </w:rPr>
              <w:t>几何和拓扑约束的设计</w:t>
            </w:r>
          </w:p>
          <w:p w14:paraId="78F7F8E2">
            <w:pPr>
              <w:spacing w:line="400" w:lineRule="exact"/>
              <w:ind w:firstLine="480" w:firstLineChars="200"/>
              <w:rPr>
                <w:rFonts w:hint="eastAsia" w:ascii="宋体" w:hAnsi="宋体" w:cs="宋体"/>
                <w:sz w:val="24"/>
                <w:szCs w:val="24"/>
              </w:rPr>
            </w:pPr>
            <w:r>
              <w:rPr>
                <w:rFonts w:hint="eastAsia" w:ascii="宋体" w:hAnsi="宋体" w:cs="宋体"/>
                <w:sz w:val="24"/>
                <w:szCs w:val="24"/>
              </w:rPr>
              <w:t>为了使模型预测的标量场稳定，不要太陡或太平，引入eikonal正则项</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[30]</w:t>
            </w:r>
            <w:r>
              <w:rPr>
                <w:rFonts w:hint="eastAsia" w:ascii="宋体" w:hAnsi="宋体" w:cs="宋体"/>
                <w:sz w:val="24"/>
                <w:szCs w:val="24"/>
              </w:rPr>
              <w:fldChar w:fldCharType="end"/>
            </w:r>
            <w:r>
              <w:rPr>
                <w:rFonts w:hint="eastAsia" w:ascii="宋体" w:hAnsi="宋体" w:cs="宋体"/>
                <w:sz w:val="24"/>
                <w:szCs w:val="24"/>
              </w:rPr>
              <w:t>。同时为了避免公式中存在的稳定性问题，参考Zhang等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的做法，定义正则化SDF函数为：</w:t>
            </w:r>
          </w:p>
          <w:p w14:paraId="5C13DC01">
            <w:pPr>
              <w:spacing w:line="240" w:lineRule="atLeast"/>
              <w:ind w:firstLine="480" w:firstLineChars="200"/>
              <w:rPr>
                <w:rFonts w:hAnsi="Cambria Math"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E</m:t>
                    </m:r>
                    <m:ctrlPr>
                      <w:rPr>
                        <w:rFonts w:ascii="Cambria Math" w:hAnsi="Cambria Math" w:cs="宋体"/>
                        <w:i/>
                        <w:sz w:val="24"/>
                        <w:szCs w:val="24"/>
                      </w:rPr>
                    </m:ctrlPr>
                  </m:e>
                  <m:sub>
                    <m:r>
                      <m:rPr/>
                      <w:rPr>
                        <w:rFonts w:ascii="Cambria Math" w:hAnsi="Cambria Math" w:cs="宋体"/>
                        <w:sz w:val="24"/>
                        <w:szCs w:val="24"/>
                      </w:rPr>
                      <m:t>eikonal</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m:rPr/>
                          <w:rPr>
                            <w:rFonts w:ascii="Cambria Math" w:hAnsi="Cambria Math" w:cs="宋体"/>
                            <w:sz w:val="24"/>
                            <w:szCs w:val="24"/>
                          </w:rPr>
                          <m:t>1</m:t>
                        </m:r>
                        <m:ctrlPr>
                          <w:rPr>
                            <w:rFonts w:ascii="Cambria Math" w:hAnsi="Cambria Math" w:cs="宋体"/>
                            <w:i/>
                            <w:sz w:val="24"/>
                            <w:szCs w:val="24"/>
                          </w:rPr>
                        </m:ctrlPr>
                      </m:num>
                      <m:den>
                        <m:r>
                          <m:rP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r>
                              <m:rPr/>
                              <w:rPr>
                                <w:rFonts w:ascii="Cambria Math" w:hAnsi="Cambria Math" w:cs="宋体"/>
                                <w:sz w:val="24"/>
                                <w:szCs w:val="24"/>
                              </w:rPr>
                              <m:t>−1</m:t>
                            </m:r>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ctrlPr>
                      <w:rPr>
                        <w:rFonts w:ascii="Cambria Math" w:hAnsi="Cambria Math" w:cs="宋体"/>
                        <w:sz w:val="24"/>
                        <w:szCs w:val="24"/>
                      </w:rPr>
                    </m:ctrlPr>
                  </m:e>
                </m:nary>
              </m:oMath>
            </m:oMathPara>
          </w:p>
          <w:p w14:paraId="00EBED68">
            <w:pPr>
              <w:spacing w:line="240" w:lineRule="atLeast"/>
              <w:ind w:firstLine="480" w:firstLineChars="200"/>
              <w:rPr>
                <w:rFonts w:hAnsi="Cambria Math" w:cs="宋体"/>
                <w:sz w:val="24"/>
                <w:szCs w:val="24"/>
              </w:rPr>
            </w:pPr>
            <w:r>
              <w:rPr>
                <w:rFonts w:hint="eastAsia" w:hAnsi="Cambria Math" w:cs="宋体"/>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为水平集函数在顶点</w:t>
            </w:r>
            <m:oMath>
              <m:r>
                <m:rPr/>
                <w:rPr>
                  <w:rFonts w:hint="eastAsia" w:ascii="Cambria Math" w:hAnsi="Cambria Math" w:cs="宋体"/>
                  <w:sz w:val="24"/>
                  <w:szCs w:val="24"/>
                </w:rPr>
                <m:t>i</m:t>
              </m:r>
            </m:oMath>
            <w:r>
              <w:rPr>
                <w:rFonts w:hint="eastAsia" w:hAnsi="Cambria Math" w:cs="宋体"/>
                <w:sz w:val="24"/>
                <w:szCs w:val="24"/>
              </w:rPr>
              <w:t>处的值。</w:t>
            </w:r>
          </w:p>
          <w:p w14:paraId="75FF567E">
            <w:pPr>
              <w:spacing w:line="240" w:lineRule="atLeast"/>
              <w:ind w:firstLine="480" w:firstLineChars="200"/>
              <w:rPr>
                <w:rFonts w:hAnsi="Cambria Math" w:cs="宋体"/>
                <w:sz w:val="24"/>
                <w:szCs w:val="24"/>
              </w:rPr>
            </w:pPr>
            <w:r>
              <w:rPr>
                <w:rFonts w:hint="eastAsia" w:ascii="宋体" w:hAnsi="宋体" w:cs="宋体"/>
                <w:sz w:val="24"/>
                <w:szCs w:val="24"/>
              </w:rPr>
              <w:t>几何约束通过用户输入的约束和预测的水平集函数定义。</w:t>
            </w:r>
          </w:p>
          <w:p w14:paraId="5FA603F4">
            <w:pPr>
              <w:spacing w:line="400" w:lineRule="exact"/>
              <w:ind w:firstLine="480" w:firstLineChars="200"/>
              <w:rPr>
                <w:rFonts w:hint="eastAsia" w:ascii="宋体" w:hAnsi="宋体" w:cs="宋体"/>
                <w:sz w:val="24"/>
                <w:szCs w:val="24"/>
              </w:rPr>
            </w:pPr>
            <w:r>
              <w:rPr>
                <w:rFonts w:hint="eastAsia" w:ascii="宋体" w:hAnsi="宋体" w:cs="宋体"/>
                <w:sz w:val="24"/>
                <w:szCs w:val="24"/>
              </w:rPr>
              <w:t>对于插值点约束，只需保证用户选择的插值点在预测的零水平集上即可：</w:t>
            </w:r>
          </w:p>
          <w:p w14:paraId="7EF28778">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39441303">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I</m:t>
              </m:r>
            </m:oMath>
            <w:r>
              <w:rPr>
                <w:rFonts w:hint="eastAsia" w:ascii="宋体" w:hAnsi="宋体" w:cs="宋体"/>
                <w:sz w:val="24"/>
                <w:szCs w:val="24"/>
              </w:rPr>
              <w:t>为用户指定的插值点的数量，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为插值点的坐标。</w:t>
            </w:r>
          </w:p>
          <w:p w14:paraId="039A1CDB">
            <w:pPr>
              <w:spacing w:line="400" w:lineRule="exact"/>
              <w:ind w:firstLine="480" w:firstLineChars="200"/>
              <w:rPr>
                <w:rFonts w:hint="eastAsia" w:ascii="宋体" w:hAnsi="宋体" w:cs="宋体"/>
                <w:sz w:val="24"/>
                <w:szCs w:val="24"/>
              </w:rPr>
            </w:pPr>
            <w:r>
              <w:rPr>
                <w:rFonts w:hint="eastAsia" w:ascii="宋体" w:hAnsi="宋体" w:cs="宋体"/>
                <w:sz w:val="24"/>
                <w:szCs w:val="24"/>
              </w:rPr>
              <w:t>障碍点为预测的零水平集需要远离的区域，通过将障碍点附近的权重c设为较大的值，使零水平集远离障碍点区域：</w:t>
            </w:r>
          </w:p>
          <w:p w14:paraId="4A51AAF7">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c</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3A18A26B">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O</m:t>
              </m:r>
            </m:oMath>
            <w:r>
              <w:rPr>
                <w:rFonts w:hint="eastAsia" w:ascii="宋体" w:hAnsi="宋体" w:cs="宋体"/>
                <w:sz w:val="24"/>
                <w:szCs w:val="24"/>
              </w:rPr>
              <w:t>为用户指定障碍点的数量，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为障碍点的坐标。</w:t>
            </w:r>
          </w:p>
          <w:p w14:paraId="5E1BB0CC">
            <w:pPr>
              <w:spacing w:line="400" w:lineRule="exact"/>
              <w:ind w:firstLine="480" w:firstLineChars="200"/>
              <w:rPr>
                <w:rFonts w:hint="eastAsia" w:ascii="宋体" w:hAnsi="宋体" w:cs="宋体"/>
                <w:sz w:val="24"/>
                <w:szCs w:val="24"/>
              </w:rPr>
            </w:pPr>
            <w:r>
              <w:rPr>
                <w:rFonts w:hint="eastAsia" w:ascii="宋体" w:hAnsi="宋体" w:cs="宋体"/>
                <w:sz w:val="24"/>
                <w:szCs w:val="24"/>
              </w:rPr>
              <w:t>切线约束主要通过使用户指定点的水平集切线垂直于用户指定的方向，来控制指定点的切线：</w:t>
            </w:r>
          </w:p>
          <w:p w14:paraId="675A585A">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hint="eastAsia" w:ascii="Cambria Math" w:hAnsi="Cambria Math" w:cs="宋体"/>
                        <w:sz w:val="24"/>
                        <w:szCs w:val="24"/>
                      </w:rPr>
                      <m:t>T</m:t>
                    </m:r>
                    <m:ctrlPr>
                      <w:rPr>
                        <w:rFonts w:ascii="Cambria Math" w:hAnsi="Cambria Math" w:cs="宋体"/>
                        <w:i/>
                        <w:sz w:val="24"/>
                        <w:szCs w:val="24"/>
                      </w:rPr>
                    </m:ctrlPr>
                  </m:sup>
                  <m:e>
                    <m:r>
                      <m:rP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ascii="Cambria Math" w:hAnsi="Cambria Math" w:cs="宋体"/>
                        <w:sz w:val="24"/>
                        <w:szCs w:val="24"/>
                      </w:rPr>
                      <m:t>&gt;</m:t>
                    </m:r>
                    <m:ctrlPr>
                      <w:rPr>
                        <w:rFonts w:ascii="Cambria Math" w:hAnsi="Cambria Math" w:cs="宋体"/>
                        <w:i/>
                        <w:sz w:val="24"/>
                        <w:szCs w:val="24"/>
                      </w:rPr>
                    </m:ctrlPr>
                  </m:e>
                </m:nary>
              </m:oMath>
            </m:oMathPara>
          </w:p>
          <w:p w14:paraId="0FFC5129">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ascii="Cambria Math" w:hAnsi="Cambria Math" w:cs="宋体"/>
                  <w:sz w:val="24"/>
                  <w:szCs w:val="24"/>
                </w:rPr>
                <m:t>T</m:t>
              </m:r>
            </m:oMath>
            <w:r>
              <w:rPr>
                <w:rFonts w:hint="eastAsia" w:ascii="宋体" w:hAnsi="宋体" w:cs="宋体"/>
                <w:sz w:val="24"/>
                <w:szCs w:val="24"/>
              </w:rPr>
              <w:t xml:space="preserve">为用户指定点的数量， </w:t>
            </w:r>
            <m:oMath>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分别为用户指定的点坐标和对应点的方向。</w:t>
            </w:r>
          </w:p>
          <w:p w14:paraId="5DC24AEA">
            <w:pPr>
              <w:spacing w:line="400" w:lineRule="exact"/>
              <w:ind w:firstLine="480" w:firstLineChars="200"/>
              <w:rPr>
                <w:rFonts w:hint="eastAsia" w:ascii="宋体" w:hAnsi="宋体" w:cs="宋体"/>
                <w:sz w:val="24"/>
                <w:szCs w:val="24"/>
              </w:rPr>
            </w:pPr>
            <w:r>
              <w:rPr>
                <w:rFonts w:hint="eastAsia" w:ascii="宋体" w:hAnsi="宋体" w:cs="宋体"/>
                <w:sz w:val="24"/>
                <w:szCs w:val="24"/>
              </w:rPr>
              <w:t>光滑性约束通过零水平集的曲率来定义：</w:t>
            </w:r>
          </w:p>
          <w:p w14:paraId="01C0D59E">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i=0</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den>
                        </m:f>
                        <m:ctrlPr>
                          <w:rPr>
                            <w:rFonts w:ascii="Cambria Math" w:hAnsi="Cambria Math" w:cs="宋体"/>
                            <w:i/>
                            <w:sz w:val="24"/>
                            <w:szCs w:val="24"/>
                          </w:rPr>
                        </m:ctrlPr>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ctrlPr>
                      <w:rPr>
                        <w:rFonts w:ascii="Cambria Math" w:hAnsi="Cambria Math" w:cs="宋体"/>
                        <w:i/>
                        <w:sz w:val="24"/>
                        <w:szCs w:val="24"/>
                      </w:rPr>
                    </m:ctrlPr>
                  </m:e>
                </m:nary>
              </m:oMath>
            </m:oMathPara>
          </w:p>
          <w:p w14:paraId="5DCFC35F">
            <w:pPr>
              <w:spacing w:line="400" w:lineRule="exac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N</m:t>
              </m:r>
            </m:oMath>
            <w:r>
              <w:rPr>
                <w:rFonts w:hint="eastAsia" w:ascii="宋体" w:hAnsi="宋体" w:cs="宋体"/>
                <w:sz w:val="24"/>
                <w:szCs w:val="24"/>
              </w:rPr>
              <w:t xml:space="preserve">为网格的顶点数， </w:t>
            </w:r>
            <m:oMath>
              <m:r>
                <m:rPr>
                  <m:sty m:val="p"/>
                </m:rPr>
                <w:rPr>
                  <w:rFonts w:ascii="Cambria Math" w:hAnsi="Cambria Math" w:cs="宋体"/>
                  <w:sz w:val="24"/>
                  <w:szCs w:val="24"/>
                </w:rPr>
                <m:t>δ</m:t>
              </m:r>
            </m:oMath>
            <w:r>
              <w:rPr>
                <w:rFonts w:hint="eastAsia" w:ascii="宋体" w:hAnsi="宋体" w:cs="宋体"/>
                <w:sz w:val="24"/>
                <w:szCs w:val="24"/>
              </w:rPr>
              <w:t>为狄拉克函数，将网格所有非零的水平集点加权为零。因此模型的几何约束由插值点约束、障碍点约束、切线约束和光滑性约束构成，即：</w:t>
            </w:r>
          </w:p>
          <w:p w14:paraId="0686FD77">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L</m:t>
                    </m:r>
                    <m:ctrlPr>
                      <w:rPr>
                        <w:rFonts w:hint="eastAsia"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oMath>
            </m:oMathPara>
          </w:p>
          <w:p w14:paraId="22637A5E">
            <w:pPr>
              <w:spacing w:line="400" w:lineRule="exact"/>
              <w:ind w:firstLine="480" w:firstLineChars="200"/>
              <w:rPr>
                <w:rFonts w:ascii="宋体" w:hAnsi="宋体" w:cs="宋体"/>
                <w:sz w:val="24"/>
                <w:szCs w:val="24"/>
              </w:rPr>
            </w:pPr>
            <w:r>
              <w:rPr>
                <w:rFonts w:hint="eastAsia" w:ascii="宋体" w:hAnsi="宋体" w:cs="宋体"/>
                <w:sz w:val="24"/>
                <w:szCs w:val="24"/>
              </w:rPr>
              <w:t>拓扑约束通过持续同调技术的持续图进行定义。根据用户指定的约束构建初始的水平集后，通过持续同调计算当前隐式曲线的拓扑得到对应的PD，同样将其转换为网格的特征用于输入。</w:t>
            </w:r>
          </w:p>
          <w:p w14:paraId="42E62EA8">
            <w:pPr>
              <w:spacing w:line="400" w:lineRule="exact"/>
              <w:ind w:firstLine="480" w:firstLineChars="200"/>
              <w:rPr>
                <w:rFonts w:hint="eastAsia" w:ascii="宋体" w:hAnsi="宋体" w:cs="宋体"/>
                <w:sz w:val="24"/>
                <w:szCs w:val="24"/>
              </w:rPr>
            </w:pPr>
            <w:r>
              <w:rPr>
                <w:rFonts w:hint="eastAsia" w:ascii="宋体" w:hAnsi="宋体" w:cs="宋体"/>
                <w:sz w:val="24"/>
                <w:szCs w:val="24"/>
              </w:rPr>
              <w:t>通过结合PD定义拓扑损失使模型预测的隐式曲线的拓扑与初始拓扑保持一致。</w:t>
            </w:r>
          </w:p>
          <w:p w14:paraId="0BBBC155">
            <w:pPr>
              <w:spacing w:line="240" w:lineRule="atLeast"/>
              <w:ind w:firstLine="480" w:firstLineChars="200"/>
              <w:rPr>
                <w:rFonts w:ascii="Cambria Math" w:hAnsi="Cambria Math" w:cs="宋体"/>
                <w:iCs/>
                <w:sz w:val="24"/>
                <w:szCs w:val="24"/>
              </w:rPr>
            </w:pPr>
            <w:r>
              <w:rPr>
                <w:rFonts w:hint="eastAsia" w:ascii="Cambria Math" w:hAnsi="Cambria Math" w:cs="宋体"/>
                <w:iCs/>
                <w:sz w:val="24"/>
                <w:szCs w:val="24"/>
              </w:rPr>
              <w:t>因此，模型的损失函数为：</w:t>
            </w:r>
          </w:p>
          <w:p w14:paraId="3CF48663">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3</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gt</m:t>
                    </m:r>
                    <m:ctrlPr>
                      <w:rPr>
                        <w:rFonts w:ascii="Cambria Math" w:hAnsi="Cambria Math" w:cs="宋体"/>
                        <w:i/>
                        <w:sz w:val="24"/>
                        <w:szCs w:val="24"/>
                      </w:rPr>
                    </m:ctrlPr>
                  </m:sub>
                </m:sSub>
              </m:oMath>
            </m:oMathPara>
          </w:p>
          <w:p w14:paraId="0BD459C3">
            <w:pPr>
              <w:spacing w:line="400" w:lineRule="exact"/>
              <w:ind w:firstLine="480" w:firstLineChars="200"/>
              <w:rPr>
                <w:rFonts w:hint="eastAsia" w:ascii="宋体" w:hAnsi="宋体"/>
                <w:sz w:val="24"/>
                <w:szCs w:val="24"/>
              </w:rPr>
            </w:pPr>
            <w:r>
              <w:rPr>
                <w:rFonts w:hint="eastAsia" w:ascii="宋体" w:hAnsi="宋体"/>
                <w:sz w:val="24"/>
                <w:szCs w:val="24"/>
              </w:rPr>
              <w:t>几何损失中包含预测水平集函数的梯度和拉普拉斯。考虑到现有的方法中通过有限差分的方式来计算质量较差的网格时存在较大误差，而有限元方法虽然求解精度很高，但是计算量大，比较耗时，因此通过额外训练一个简单的图卷积网络（GCN）来近似离散曲面标量场的微分算子。</w:t>
            </w:r>
          </w:p>
          <w:p w14:paraId="6C84407D">
            <w:pPr>
              <w:spacing w:line="400" w:lineRule="exact"/>
              <w:ind w:firstLine="480" w:firstLineChars="200"/>
              <w:rPr>
                <w:rFonts w:hint="eastAsia" w:ascii="宋体" w:hAnsi="宋体"/>
                <w:sz w:val="24"/>
                <w:szCs w:val="24"/>
              </w:rPr>
            </w:pPr>
            <w:r>
              <w:rPr>
                <w:rFonts w:hint="eastAsia" w:ascii="宋体" w:hAnsi="宋体"/>
                <w:sz w:val="24"/>
                <w:szCs w:val="24"/>
              </w:rPr>
              <w:t>本研究通过使用Horie等</w:t>
            </w:r>
            <w:r>
              <w:rPr>
                <w:rFonts w:hint="eastAsia" w:ascii="宋体" w:hAnsi="宋体"/>
                <w:sz w:val="24"/>
                <w:szCs w:val="24"/>
              </w:rPr>
              <w:fldChar w:fldCharType="begin"/>
            </w:r>
            <w:r>
              <w:rPr>
                <w:rFonts w:hint="eastAsia" w:ascii="宋体" w:hAnsi="宋体"/>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sz w:val="24"/>
                <w:szCs w:val="24"/>
              </w:rPr>
              <w:instrText xml:space="preserve">cient manner. In this paper, we propose a set</w:instrText>
            </w:r>
            <w:r>
              <w:rPr>
                <w:rFonts w:hint="eastAsia" w:ascii="宋体" w:hAnsi="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sz w:val="24"/>
                <w:szCs w:val="24"/>
              </w:rPr>
              <w:instrText xml:space="preserve">nite element analysis, which the existing equivariant models cannot achieve.","language":"en","note":"arXiv:2005.</w:instrText>
            </w:r>
            <w:r>
              <w:rPr>
                <w:rFonts w:hint="eastAsia" w:ascii="宋体" w:hAnsi="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[31]</w:t>
            </w:r>
            <w:r>
              <w:rPr>
                <w:rFonts w:hint="eastAsia" w:ascii="宋体" w:hAnsi="宋体"/>
                <w:sz w:val="24"/>
                <w:szCs w:val="24"/>
              </w:rPr>
              <w:fldChar w:fldCharType="end"/>
            </w:r>
            <w:r>
              <w:rPr>
                <w:rFonts w:hint="eastAsia" w:ascii="宋体" w:hAnsi="宋体"/>
                <w:sz w:val="24"/>
                <w:szCs w:val="24"/>
              </w:rPr>
              <w:t>提出的IsoGCN模型来完成这一任务，IsoGCN具有等方差和等距变换不变性，非常适合空间微分算子的近似。</w:t>
            </w:r>
          </w:p>
          <w:p w14:paraId="28AAF386">
            <w:pPr>
              <w:spacing w:line="400" w:lineRule="exact"/>
              <w:ind w:firstLine="480" w:firstLineChars="200"/>
              <w:rPr>
                <w:rFonts w:hint="eastAsia" w:ascii="宋体" w:hAnsi="宋体" w:cs="宋体"/>
                <w:sz w:val="24"/>
                <w:szCs w:val="24"/>
              </w:rPr>
            </w:pPr>
            <w:r>
              <w:rPr>
                <w:rFonts w:hint="eastAsia" w:ascii="宋体" w:hAnsi="宋体"/>
                <w:sz w:val="24"/>
                <w:szCs w:val="24"/>
              </w:rPr>
              <w:t>首先通过FEA 软件FrontISTR构造数据集用于IsoGCN的训练，数据集为定义在三角网格顶点上的水平集标量场以及对应的梯度场和拉普拉斯场。通过对IsoGCN进行有监督训练，将训练完成的模型用于水平集微分算子的近似。</w:t>
            </w:r>
          </w:p>
          <w:p w14:paraId="414D15C0">
            <w:pPr>
              <w:pStyle w:val="3"/>
            </w:pPr>
            <w:r>
              <w:rPr>
                <w:rFonts w:hint="eastAsia"/>
              </w:rPr>
              <w:t xml:space="preserve"> 可行性分析</w:t>
            </w:r>
          </w:p>
          <w:p w14:paraId="0901669D">
            <w:pPr>
              <w:pStyle w:val="4"/>
              <w:bidi w:val="0"/>
              <w:rPr>
                <w:rFonts w:hint="eastAsia"/>
              </w:rPr>
            </w:pPr>
            <w:r>
              <w:rPr>
                <w:rFonts w:hint="eastAsia"/>
              </w:rPr>
              <w:t>理论可行性</w:t>
            </w:r>
          </w:p>
          <w:p w14:paraId="7E9261A8">
            <w:pPr>
              <w:spacing w:line="400" w:lineRule="exact"/>
              <w:ind w:firstLine="480" w:firstLineChars="200"/>
              <w:rPr>
                <w:rFonts w:hint="eastAsia" w:ascii="宋体" w:hAnsi="宋体" w:cs="宋体"/>
                <w:sz w:val="24"/>
                <w:szCs w:val="24"/>
              </w:rPr>
            </w:pPr>
            <w:r>
              <w:rPr>
                <w:rFonts w:ascii="宋体" w:hAnsi="宋体" w:cs="宋体"/>
                <w:sz w:val="24"/>
                <w:szCs w:val="24"/>
              </w:rPr>
              <w:t>本研究方案基于PyTorch框架，充分利用其成熟的自动微分和GPU加速功能，确保高效的模型训练和推理。在模型构建上，结合了图神经网络（GNN）与水平集方法，具有明确的数学理论支持和成熟的算法框架，使得几何和拓扑控制成为可能。物理约束通过将其引入模型训练的损失函数进行无监督学习，类似于PINNs</w:t>
            </w:r>
            <w:r>
              <w:rPr>
                <w:rFonts w:hint="eastAsia" w:ascii="宋体" w:hAnsi="宋体"/>
                <w:sz w:val="24"/>
                <w:szCs w:val="24"/>
              </w:rPr>
              <w:fldChar w:fldCharType="begin"/>
            </w:r>
            <w:r>
              <w:rPr>
                <w:rFonts w:hint="eastAsia" w:ascii="宋体" w:hAnsi="宋体"/>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[32]</w:t>
            </w:r>
            <w:r>
              <w:rPr>
                <w:rFonts w:hint="eastAsia" w:ascii="宋体" w:hAnsi="宋体"/>
                <w:sz w:val="24"/>
                <w:szCs w:val="24"/>
              </w:rPr>
              <w:fldChar w:fldCharType="end"/>
            </w:r>
            <w:r>
              <w:rPr>
                <w:rFonts w:ascii="宋体" w:hAnsi="宋体" w:cs="宋体"/>
                <w:sz w:val="24"/>
                <w:szCs w:val="24"/>
              </w:rPr>
              <w:t>及其各种变体的应用</w:t>
            </w:r>
            <w:r>
              <w:rPr>
                <w:rFonts w:hint="eastAsia" w:ascii="宋体" w:hAnsi="宋体"/>
                <w:sz w:val="24"/>
                <w:szCs w:val="24"/>
              </w:rPr>
              <w:fldChar w:fldCharType="begin"/>
            </w:r>
            <w:r>
              <w:rPr>
                <w:rFonts w:hint="eastAsia" w:ascii="宋体" w:hAnsi="宋体"/>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 xml:space="preserve">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 xml:space="preserve">ﬂ</w:instrText>
            </w:r>
            <w:r>
              <w:rPr>
                <w:rFonts w:ascii="宋体" w:hAnsi="宋体"/>
                <w:sz w:val="24"/>
                <w:szCs w:val="24"/>
              </w:rPr>
              <w:instrText xml:space="preserve">ow phenomena in complex shapes and outperforms a well-optimized classical </w:instrText>
            </w:r>
            <w:r>
              <w:rPr>
                <w:rFonts w:hint="eastAsia" w:ascii="宋体" w:hAnsi="宋体"/>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[33–35]</w:t>
            </w:r>
            <w:r>
              <w:rPr>
                <w:rFonts w:hint="eastAsia" w:ascii="宋体" w:hAnsi="宋体"/>
                <w:sz w:val="24"/>
                <w:szCs w:val="24"/>
              </w:rPr>
              <w:fldChar w:fldCharType="end"/>
            </w:r>
            <w:r>
              <w:rPr>
                <w:rFonts w:ascii="宋体" w:hAnsi="宋体" w:cs="宋体"/>
                <w:sz w:val="24"/>
                <w:szCs w:val="24"/>
              </w:rPr>
              <w:t>。这些方法在效率和预测精度方面已取得显著进展，验证了其可行性。</w:t>
            </w:r>
          </w:p>
          <w:p w14:paraId="50B95939">
            <w:pPr>
              <w:spacing w:line="400" w:lineRule="exact"/>
              <w:ind w:firstLine="480" w:firstLineChars="200"/>
              <w:rPr>
                <w:rFonts w:hint="eastAsia" w:ascii="宋体" w:hAnsi="宋体" w:cs="宋体"/>
                <w:sz w:val="24"/>
                <w:szCs w:val="24"/>
              </w:rPr>
            </w:pPr>
            <w:r>
              <w:rPr>
                <w:rFonts w:ascii="宋体" w:hAnsi="宋体" w:cs="宋体"/>
                <w:sz w:val="24"/>
                <w:szCs w:val="24"/>
              </w:rPr>
              <w:t>几何约束方面，本研究采用了Zhang等人的方法</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ascii="宋体" w:hAnsi="宋体" w:cs="宋体"/>
                <w:sz w:val="24"/>
                <w:szCs w:val="24"/>
              </w:rPr>
              <w:t>，该方法已被证明能够有效地在优化过程中控制隐式曲线的形状。损失函数的设计经过理论推导，合理且有效地平衡了形状和拓扑的约束，确保优化过程的稳定性和精度。同时，Horie等人的IsoGCN模型</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cs="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cs="宋体"/>
                <w:sz w:val="24"/>
                <w:szCs w:val="24"/>
              </w:rPr>
              <w:instrText xml:space="preserve">cient manner. In this paper, we propose a set</w:instrText>
            </w:r>
            <w:r>
              <w:rPr>
                <w:rFonts w:hint="eastAsia" w:ascii="宋体" w:hAnsi="宋体" w:cs="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cs="宋体"/>
                <w:sz w:val="24"/>
                <w:szCs w:val="24"/>
              </w:rPr>
              <w:instrText xml:space="preserve">nite element analysis, which the existing equivariant models cannot achieve.","language":"en","note":"arXiv:2005.</w:instrText>
            </w:r>
            <w:r>
              <w:rPr>
                <w:rFonts w:hint="eastAsia" w:ascii="宋体" w:hAnsi="宋体" w:cs="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[31]</w:t>
            </w:r>
            <w:r>
              <w:rPr>
                <w:rFonts w:hint="eastAsia" w:ascii="宋体" w:hAnsi="宋体" w:cs="宋体"/>
                <w:sz w:val="24"/>
                <w:szCs w:val="24"/>
              </w:rPr>
              <w:fldChar w:fldCharType="end"/>
            </w:r>
            <w:r>
              <w:rPr>
                <w:rFonts w:ascii="宋体" w:hAnsi="宋体" w:cs="宋体"/>
                <w:sz w:val="24"/>
                <w:szCs w:val="24"/>
              </w:rPr>
              <w:t>已在深度学习任务中成功替代了传统的有限元方法，证明了其在数值计算中的精度与效率，且具有较好的泛化能力，能够很好地处理复杂的几何结构。</w:t>
            </w:r>
          </w:p>
          <w:p w14:paraId="71A0CED3">
            <w:pPr>
              <w:spacing w:line="400" w:lineRule="exact"/>
              <w:ind w:firstLine="480" w:firstLineChars="200"/>
              <w:rPr>
                <w:rFonts w:hint="eastAsia" w:ascii="宋体" w:hAnsi="宋体" w:cs="宋体"/>
                <w:sz w:val="24"/>
                <w:szCs w:val="24"/>
              </w:rPr>
            </w:pPr>
            <w:r>
              <w:rPr>
                <w:rFonts w:ascii="宋体" w:hAnsi="宋体" w:cs="宋体"/>
                <w:sz w:val="24"/>
                <w:szCs w:val="24"/>
              </w:rPr>
              <w:t>拓扑约束方面，持续同调技术在众多研究中已显示出其强大的拓扑控制能力</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 xml:space="preserve">ularization in a structure agnostic manner. In this paper, we initiate a new direction and propose to enforce the structural simplicity of the classi</w:instrText>
            </w:r>
            <w:r>
              <w:rPr>
                <w:sz w:val="24"/>
                <w:szCs w:val="24"/>
              </w:rPr>
              <w:instrText xml:space="preserve">ﬁ</w:instrText>
            </w:r>
            <w:r>
              <w:rPr>
                <w:rFonts w:ascii="宋体" w:hAnsi="宋体" w:cs="宋体"/>
                <w:sz w:val="24"/>
                <w:szCs w:val="24"/>
              </w:rPr>
              <w:instrText xml:space="preserve">cation boundary by regularizing over its topological complexity. In particular, our measurement of topolo</w:instrText>
            </w:r>
            <w:r>
              <w:rPr>
                <w:rFonts w:hint="eastAsia" w:ascii="宋体" w:hAnsi="宋体" w:cs="宋体"/>
                <w:sz w:val="24"/>
                <w:szCs w:val="24"/>
              </w:rPr>
              <w:instrText xml:space="preserve">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 xml:space="preserve">ogical penalty in training classi</w:instrText>
            </w:r>
            <w:r>
              <w:rPr>
                <w:sz w:val="24"/>
                <w:szCs w:val="24"/>
              </w:rPr>
              <w:instrText xml:space="preserve">ﬁ</w:instrText>
            </w:r>
            <w:r>
              <w:rPr>
                <w:rFonts w:ascii="宋体" w:hAnsi="宋体" w:cs="宋体"/>
                <w:sz w:val="24"/>
                <w:szCs w:val="24"/>
              </w:rPr>
              <w:instrText xml:space="preserve">ers. We also propose an e</w:instrText>
            </w:r>
            <w:r>
              <w:rPr>
                <w:sz w:val="24"/>
                <w:szCs w:val="24"/>
              </w:rPr>
              <w:instrText xml:space="preserve">ﬃ</w:instrText>
            </w:r>
            <w:r>
              <w:rPr>
                <w:rFonts w:ascii="宋体" w:hAnsi="宋体" w:cs="宋体"/>
                <w:sz w:val="24"/>
                <w:szCs w:val="24"/>
              </w:rPr>
              <w:instrText xml:space="preserve">cient algorithm to compute the gradient of such penalty. Our method provides a novel way to topologically simplify the global structure of the model, without having to sacri</w:instrText>
            </w:r>
            <w:r>
              <w:rPr>
                <w:sz w:val="24"/>
                <w:szCs w:val="24"/>
              </w:rPr>
              <w:instrText xml:space="preserve">ﬁ</w:instrText>
            </w:r>
            <w:r>
              <w:rPr>
                <w:rFonts w:ascii="宋体" w:hAnsi="宋体" w:cs="宋体"/>
                <w:sz w:val="24"/>
                <w:szCs w:val="24"/>
              </w:rPr>
              <w:instrText xml:space="preserve">ce too much of the </w:instrText>
            </w:r>
            <w:r>
              <w:rPr>
                <w:sz w:val="24"/>
                <w:szCs w:val="24"/>
              </w:rPr>
              <w:instrText xml:space="preserve">ﬂ</w:instrText>
            </w:r>
            <w:r>
              <w:rPr>
                <w:rFonts w:ascii="宋体" w:hAnsi="宋体" w:cs="宋体"/>
                <w:sz w:val="24"/>
                <w:szCs w:val="24"/>
              </w:rPr>
              <w:instrText xml:space="preserve">exibility of the model. We demonstrate the e</w:instrText>
            </w:r>
            <w:r>
              <w:rPr>
                <w:sz w:val="24"/>
                <w:szCs w:val="24"/>
              </w:rPr>
              <w:instrText xml:space="preserve">ﬀ</w:instrText>
            </w:r>
            <w:r>
              <w:rPr>
                <w:rFonts w:ascii="宋体" w:hAnsi="宋体" w:cs="宋体"/>
                <w:sz w:val="24"/>
                <w:szCs w:val="24"/>
              </w:rPr>
              <w:instrText xml:space="preserve">ectiveness of our new topological regularizer on a range of synthetic and real-world datasets.","language":"en","source":"Zotero","title":"A topological regularizer for classi</w:instrText>
            </w:r>
            <w:r>
              <w:rPr>
                <w:sz w:val="24"/>
                <w:szCs w:val="24"/>
              </w:rPr>
              <w:instrText xml:space="preserve">ﬁ</w:instrText>
            </w:r>
            <w:r>
              <w:rPr>
                <w:rFonts w:ascii="宋体" w:hAnsi="宋体" w:cs="宋体"/>
                <w:sz w:val="24"/>
                <w:szCs w:val="24"/>
              </w:rPr>
              <w:instrText xml:space="preserve">ers via persistent homology","autho</w:instrText>
            </w:r>
            <w:r>
              <w:rPr>
                <w:rFonts w:hint="eastAsia" w:ascii="宋体" w:hAnsi="宋体" w:cs="宋体"/>
                <w:sz w:val="24"/>
                <w:szCs w:val="24"/>
              </w:rPr>
              <w:instrText xml:space="preserve">r":[{"family":"Chen","given":"Chao"},{"family":"Ni","given":"Xiuyan"},{"family":"Bai","given":"Qinxun"},{"family":"Wang","given":"Yusu"}]},"label":"page"}],"schema":"https://github.com/citation-style-language/schema/raw/master/csl-citation.json"}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[24,25,29,36]</w:t>
            </w:r>
            <w:r>
              <w:rPr>
                <w:rFonts w:hint="eastAsia" w:ascii="宋体" w:hAnsi="宋体" w:cs="宋体"/>
                <w:sz w:val="24"/>
                <w:szCs w:val="24"/>
              </w:rPr>
              <w:fldChar w:fldCharType="end"/>
            </w:r>
            <w:r>
              <w:rPr>
                <w:rFonts w:ascii="宋体" w:hAnsi="宋体" w:cs="宋体"/>
                <w:sz w:val="24"/>
                <w:szCs w:val="24"/>
              </w:rPr>
              <w:t>。结合基于Unet的多层次图卷积网络架构和残差连接设计，本研究能够有效处理复杂曲面或退化网格，且该架构已在不规则数据的特征提取任务中取得了广泛应用。因此，本研究的技术方案具备了实现预期目标的充分可行性。</w:t>
            </w:r>
          </w:p>
          <w:p w14:paraId="412B5CCE">
            <w:pPr>
              <w:pStyle w:val="4"/>
              <w:bidi w:val="0"/>
            </w:pPr>
            <w:r>
              <w:rPr>
                <w:rFonts w:hint="eastAsia"/>
              </w:rPr>
              <w:t>技术可行性</w:t>
            </w:r>
          </w:p>
          <w:p w14:paraId="379410E5">
            <w:pPr>
              <w:spacing w:line="400" w:lineRule="exact"/>
              <w:ind w:firstLine="480" w:firstLineChars="200"/>
              <w:rPr>
                <w:rFonts w:hint="eastAsia" w:ascii="宋体" w:hAnsi="宋体"/>
                <w:sz w:val="24"/>
                <w:szCs w:val="24"/>
              </w:rPr>
            </w:pPr>
            <w:r>
              <w:rPr>
                <w:rFonts w:hint="eastAsia" w:ascii="宋体" w:hAnsi="宋体"/>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4658F4A9">
            <w:pPr>
              <w:spacing w:line="400" w:lineRule="exact"/>
              <w:ind w:firstLine="480" w:firstLineChars="200"/>
              <w:rPr>
                <w:rFonts w:hint="eastAsia" w:ascii="宋体" w:hAnsi="宋体"/>
                <w:sz w:val="24"/>
                <w:szCs w:val="24"/>
              </w:rPr>
            </w:pPr>
            <w:r>
              <w:rPr>
                <w:rFonts w:hint="eastAsia" w:ascii="宋体" w:hAnsi="宋体"/>
                <w:sz w:val="24"/>
                <w:szCs w:val="24"/>
              </w:rPr>
              <w:t>训练数据集为SHREC16数据集</w:t>
            </w:r>
            <w:r>
              <w:rPr>
                <w:rFonts w:hint="eastAsia" w:ascii="宋体" w:hAnsi="宋体"/>
                <w:sz w:val="24"/>
                <w:szCs w:val="24"/>
              </w:rPr>
              <w:fldChar w:fldCharType="begin"/>
            </w:r>
            <w:r>
              <w:rPr>
                <w:rFonts w:hint="eastAsia" w:ascii="宋体" w:hAnsi="宋体"/>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 xml:space="preserve">:{"id":1109,"type":"article","abstract":"Despite numerous recent efforts, 3D object retrieval based on partial shape queries remains a challenging problem, far from being solved. The problem can be de</w:instrText>
            </w:r>
            <w:r>
              <w:rPr>
                <w:sz w:val="24"/>
                <w:szCs w:val="24"/>
              </w:rPr>
              <w:instrText xml:space="preserve">ﬁ</w:instrText>
            </w:r>
            <w:r>
              <w:rPr>
                <w:rFonts w:ascii="宋体" w:hAnsi="宋体"/>
                <w:sz w:val="24"/>
                <w:szCs w:val="24"/>
              </w:rPr>
              <w:instrText xml:space="preserve">ned as: given a partial view of a shape as query, retr</w:instrText>
            </w:r>
            <w:r>
              <w:rPr>
                <w:rFonts w:hint="eastAsia" w:ascii="宋体" w:hAnsi="宋体"/>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[37]</w:t>
            </w:r>
            <w:r>
              <w:rPr>
                <w:rFonts w:hint="eastAsia" w:ascii="宋体" w:hAnsi="宋体"/>
                <w:sz w:val="24"/>
                <w:szCs w:val="24"/>
              </w:rPr>
              <w:fldChar w:fldCharType="end"/>
            </w:r>
            <w:r>
              <w:rPr>
                <w:rFonts w:hint="eastAsia" w:ascii="宋体" w:hAnsi="宋体"/>
                <w:sz w:val="24"/>
                <w:szCs w:val="24"/>
              </w:rPr>
              <w:t>中选取的不同类型的共10个三角网格，并对其进行loop细分，细分后每个模型大约1000个顶点。</w:t>
            </w:r>
          </w:p>
          <w:p w14:paraId="5DAEDE92">
            <w:pPr>
              <w:spacing w:line="400" w:lineRule="exact"/>
              <w:ind w:firstLine="480" w:firstLineChars="200"/>
              <w:rPr>
                <w:rFonts w:hint="eastAsia" w:ascii="宋体" w:hAnsi="宋体"/>
                <w:sz w:val="24"/>
                <w:szCs w:val="24"/>
              </w:rPr>
            </w:pPr>
            <w:r>
              <w:rPr>
                <w:rFonts w:hint="eastAsia" w:ascii="宋体" w:hAnsi="宋体"/>
                <w:sz w:val="24"/>
                <w:szCs w:val="24"/>
              </w:rPr>
              <w:t>输入数据为三角网格及插值点约束，未加入更复杂的拓扑约束和高维特征处理。实验中使用了图神经网络作为主要模型，仅基于初始符号距离场进行简单的优化迭代，水平集的微分算子使用有限差分方式来近似。</w:t>
            </w:r>
          </w:p>
          <w:p w14:paraId="189D6574">
            <w:pPr>
              <w:spacing w:line="400" w:lineRule="exact"/>
              <w:ind w:left="239" w:leftChars="114" w:firstLine="240" w:firstLineChars="100"/>
              <w:rPr>
                <w:rFonts w:hint="eastAsia" w:ascii="宋体" w:hAnsi="宋体"/>
                <w:sz w:val="24"/>
                <w:szCs w:val="24"/>
              </w:rPr>
            </w:pPr>
            <w:r>
              <w:rPr>
                <w:rFonts w:hint="eastAsia" w:ascii="宋体" w:hAnsi="宋体"/>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6949C185">
            <w:pPr>
              <w:spacing w:line="400" w:lineRule="exact"/>
              <w:ind w:firstLine="480" w:firstLineChars="200"/>
              <w:rPr>
                <w:rFonts w:hint="eastAsia" w:ascii="宋体" w:hAnsi="宋体"/>
                <w:sz w:val="24"/>
                <w:szCs w:val="24"/>
              </w:rPr>
            </w:pPr>
            <w:r>
              <w:rPr>
                <w:rFonts w:hint="eastAsia" w:ascii="宋体" w:hAnsi="宋体"/>
                <w:sz w:val="24"/>
                <w:szCs w:val="24"/>
              </w:rPr>
              <w:t>局限性分析：由于未引入完整的损失函数设计（如障碍点约束、拓扑约束）以及微分算子近似，曲线在光滑性和拓扑一致性上仍存在一定缺陷，但这正是后续研究中将重点优化的方向。</w:t>
            </w:r>
          </w:p>
          <w:p w14:paraId="4D91F5DD">
            <w:pPr>
              <w:pStyle w:val="4"/>
              <w:bidi w:val="0"/>
            </w:pPr>
            <w:r>
              <w:rPr>
                <w:rFonts w:hint="eastAsia"/>
              </w:rPr>
              <w:t xml:space="preserve"> 资源支持</w:t>
            </w:r>
          </w:p>
          <w:p w14:paraId="43BE3EE6">
            <w:pPr>
              <w:spacing w:line="400" w:lineRule="exact"/>
              <w:ind w:firstLine="480" w:firstLineChars="200"/>
              <w:rPr>
                <w:rFonts w:hint="eastAsia" w:ascii="宋体" w:hAnsi="宋体"/>
                <w:sz w:val="24"/>
                <w:szCs w:val="24"/>
              </w:rPr>
            </w:pPr>
            <w:r>
              <w:rPr>
                <w:rFonts w:ascii="宋体" w:hAnsi="宋体"/>
                <w:sz w:val="24"/>
                <w:szCs w:val="24"/>
              </w:rPr>
              <w:t>研究所具备必要的计算资源</w:t>
            </w:r>
            <w:r>
              <w:rPr>
                <w:rFonts w:hint="eastAsia" w:ascii="宋体" w:hAnsi="宋体"/>
                <w:sz w:val="24"/>
                <w:szCs w:val="24"/>
              </w:rPr>
              <w:t>：Intel(R) Core(TM)i9-14900K+NVIDIA GeForce RTX 4090</w:t>
            </w:r>
            <w:r>
              <w:rPr>
                <w:rFonts w:ascii="宋体" w:hAnsi="宋体"/>
                <w:sz w:val="24"/>
                <w:szCs w:val="24"/>
              </w:rPr>
              <w:t>，以及相关领域数据集和工具（如</w:t>
            </w:r>
            <w:r>
              <w:rPr>
                <w:rFonts w:hint="eastAsia" w:ascii="宋体" w:hAnsi="宋体"/>
                <w:sz w:val="24"/>
                <w:szCs w:val="24"/>
              </w:rPr>
              <w:t>SHREC19数据集、</w:t>
            </w:r>
            <w:r>
              <w:rPr>
                <w:rFonts w:ascii="宋体" w:hAnsi="宋体"/>
                <w:sz w:val="24"/>
                <w:szCs w:val="24"/>
              </w:rPr>
              <w:t xml:space="preserve"> MeshLab</w:t>
            </w:r>
            <w:r>
              <w:rPr>
                <w:rFonts w:hint="eastAsia" w:ascii="宋体" w:hAnsi="宋体"/>
                <w:sz w:val="24"/>
                <w:szCs w:val="24"/>
              </w:rPr>
              <w:t>软件</w:t>
            </w:r>
            <w:r>
              <w:rPr>
                <w:rFonts w:ascii="宋体" w:hAnsi="宋体"/>
                <w:sz w:val="24"/>
                <w:szCs w:val="24"/>
              </w:rPr>
              <w:t>等）</w:t>
            </w:r>
            <w:r>
              <w:rPr>
                <w:rFonts w:hint="eastAsia" w:ascii="宋体" w:hAnsi="宋体"/>
                <w:sz w:val="24"/>
                <w:szCs w:val="24"/>
              </w:rPr>
              <w:t>。</w:t>
            </w:r>
          </w:p>
          <w:p w14:paraId="747FD298">
            <w:pPr>
              <w:pStyle w:val="2"/>
              <w:bidi w:val="0"/>
              <w:rPr>
                <w:rFonts w:hint="eastAsia"/>
              </w:rPr>
            </w:pPr>
            <w:r>
              <w:rPr>
                <w:rFonts w:hint="eastAsia"/>
              </w:rPr>
              <w:t xml:space="preserve"> </w:t>
            </w:r>
            <w:bookmarkStart w:id="4" w:name="_Toc133162407"/>
            <w:r>
              <w:rPr>
                <w:rFonts w:hint="eastAsia"/>
              </w:rPr>
              <w:t>研究计划和进度安排</w:t>
            </w:r>
            <w:bookmarkEnd w:id="4"/>
          </w:p>
          <w:p w14:paraId="66BF17A3">
            <w:pPr>
              <w:spacing w:line="400" w:lineRule="exact"/>
              <w:ind w:firstLine="480" w:firstLineChars="200"/>
              <w:rPr>
                <w:rFonts w:hint="eastAsia" w:ascii="宋体" w:hAnsi="宋体"/>
                <w:sz w:val="24"/>
                <w:szCs w:val="24"/>
              </w:rPr>
            </w:pPr>
            <w:r>
              <w:rPr>
                <w:rFonts w:hint="eastAsia" w:ascii="宋体" w:hAnsi="宋体"/>
                <w:sz w:val="24"/>
                <w:szCs w:val="24"/>
              </w:rPr>
              <w:t>第一阶段（2024年12月~2025年2月）</w:t>
            </w:r>
          </w:p>
          <w:p w14:paraId="4BFAC352">
            <w:pPr>
              <w:spacing w:line="400" w:lineRule="exact"/>
              <w:ind w:firstLine="480" w:firstLineChars="200"/>
              <w:rPr>
                <w:rFonts w:hint="eastAsia" w:ascii="宋体" w:hAnsi="宋体"/>
                <w:sz w:val="24"/>
                <w:szCs w:val="24"/>
              </w:rPr>
            </w:pPr>
            <w:r>
              <w:rPr>
                <w:rFonts w:hint="eastAsia" w:ascii="宋体" w:hAnsi="宋体"/>
                <w:sz w:val="24"/>
                <w:szCs w:val="24"/>
              </w:rPr>
              <w:t>通过文献调研与理论分析，明确几何和拓扑约束的实现方式，初步设计两个模型框架，并构建数据集，完成基础功能模块（如符号距离场的生成、梯度和拉普拉斯计算）。</w:t>
            </w:r>
          </w:p>
          <w:p w14:paraId="6E240B56">
            <w:pPr>
              <w:spacing w:line="400" w:lineRule="exact"/>
              <w:ind w:firstLine="480" w:firstLineChars="200"/>
              <w:rPr>
                <w:rFonts w:hint="eastAsia" w:ascii="宋体" w:hAnsi="宋体"/>
                <w:sz w:val="24"/>
                <w:szCs w:val="24"/>
              </w:rPr>
            </w:pPr>
            <w:r>
              <w:rPr>
                <w:rFonts w:hint="eastAsia" w:ascii="宋体" w:hAnsi="宋体"/>
                <w:sz w:val="24"/>
                <w:szCs w:val="24"/>
              </w:rPr>
              <w:t>第二阶段（2025年3月~2025年8月）</w:t>
            </w:r>
          </w:p>
          <w:p w14:paraId="77D3C751">
            <w:pPr>
              <w:spacing w:line="400" w:lineRule="exact"/>
              <w:ind w:firstLine="480" w:firstLineChars="200"/>
              <w:rPr>
                <w:rFonts w:hint="eastAsia" w:ascii="宋体" w:hAnsi="宋体"/>
                <w:sz w:val="24"/>
                <w:szCs w:val="24"/>
              </w:rPr>
            </w:pPr>
            <w:r>
              <w:rPr>
                <w:rFonts w:hint="eastAsia" w:ascii="宋体" w:hAnsi="宋体"/>
                <w:sz w:val="24"/>
                <w:szCs w:val="24"/>
              </w:rPr>
              <w:t>优化模型架构，重点研究拓扑约束的实现方式，探索几何约束与拓扑约束的平衡。搭建三角网格曲线设计系统，使用户能够通过界面交互进行几何与拓扑控制。</w:t>
            </w:r>
          </w:p>
          <w:p w14:paraId="12926FFB">
            <w:pPr>
              <w:spacing w:line="400" w:lineRule="exact"/>
              <w:ind w:firstLine="480" w:firstLineChars="200"/>
              <w:rPr>
                <w:rFonts w:hint="eastAsia" w:ascii="宋体" w:hAnsi="宋体"/>
                <w:sz w:val="24"/>
                <w:szCs w:val="24"/>
              </w:rPr>
            </w:pPr>
            <w:r>
              <w:rPr>
                <w:rFonts w:hint="eastAsia" w:ascii="宋体" w:hAnsi="宋体"/>
                <w:sz w:val="24"/>
                <w:szCs w:val="24"/>
              </w:rPr>
              <w:t>第三阶段（2025年9月~2026年1月）</w:t>
            </w:r>
          </w:p>
          <w:p w14:paraId="16DEA5E9">
            <w:pPr>
              <w:spacing w:line="400" w:lineRule="exact"/>
              <w:ind w:firstLine="480" w:firstLineChars="200"/>
              <w:rPr>
                <w:rFonts w:hint="eastAsia" w:ascii="宋体" w:hAnsi="宋体"/>
                <w:sz w:val="24"/>
                <w:szCs w:val="24"/>
              </w:rPr>
            </w:pPr>
            <w:r>
              <w:rPr>
                <w:rFonts w:hint="eastAsia" w:ascii="宋体" w:hAnsi="宋体"/>
                <w:sz w:val="24"/>
                <w:szCs w:val="24"/>
              </w:rPr>
              <w:t>进行模型对比实验，与其他相关算法进行比较，分析并总结模型优缺点，优化模型设计，进行消融实验和性能评估。</w:t>
            </w:r>
          </w:p>
          <w:p w14:paraId="768F982F">
            <w:pPr>
              <w:spacing w:line="400" w:lineRule="exact"/>
              <w:ind w:firstLine="480" w:firstLineChars="200"/>
              <w:rPr>
                <w:rFonts w:hint="eastAsia" w:ascii="宋体" w:hAnsi="宋体"/>
                <w:sz w:val="24"/>
                <w:szCs w:val="24"/>
              </w:rPr>
            </w:pPr>
            <w:r>
              <w:rPr>
                <w:rFonts w:hint="eastAsia" w:ascii="宋体" w:hAnsi="宋体"/>
                <w:sz w:val="24"/>
                <w:szCs w:val="24"/>
              </w:rPr>
              <w:t>第四阶段（2026年2月~2026年5月）</w:t>
            </w:r>
          </w:p>
          <w:p w14:paraId="7DCE3A48">
            <w:pPr>
              <w:spacing w:line="400" w:lineRule="exact"/>
              <w:ind w:firstLine="480"/>
              <w:rPr>
                <w:rFonts w:hint="eastAsia" w:ascii="宋体" w:hAnsi="宋体"/>
                <w:sz w:val="24"/>
                <w:szCs w:val="24"/>
              </w:rPr>
            </w:pPr>
            <w:r>
              <w:rPr>
                <w:rFonts w:hint="eastAsia" w:ascii="宋体" w:hAnsi="宋体"/>
                <w:sz w:val="24"/>
                <w:szCs w:val="24"/>
              </w:rPr>
              <w:t>完成论文初稿，撰写方法介绍、实验结果与讨论，修改完善后提交正式论文，并准备答辩材料。</w:t>
            </w:r>
          </w:p>
          <w:p w14:paraId="6B9EDC0E">
            <w:pPr>
              <w:spacing w:line="400" w:lineRule="exact"/>
              <w:ind w:firstLine="480"/>
              <w:rPr>
                <w:rFonts w:hint="eastAsia" w:ascii="宋体" w:hAnsi="宋体"/>
                <w:sz w:val="24"/>
                <w:szCs w:val="24"/>
              </w:rPr>
            </w:pPr>
          </w:p>
          <w:p w14:paraId="6FE166E3">
            <w:pPr>
              <w:spacing w:line="400" w:lineRule="exact"/>
              <w:rPr>
                <w:rFonts w:hint="eastAsia" w:ascii="宋体" w:hAnsi="宋体"/>
                <w:sz w:val="24"/>
                <w:szCs w:val="24"/>
              </w:rPr>
            </w:pPr>
          </w:p>
          <w:p w14:paraId="357BEA0F">
            <w:pPr>
              <w:spacing w:line="400" w:lineRule="exact"/>
              <w:rPr>
                <w:rFonts w:hint="eastAsia" w:ascii="宋体" w:hAnsi="宋体"/>
                <w:sz w:val="24"/>
                <w:szCs w:val="24"/>
              </w:rPr>
            </w:pPr>
          </w:p>
          <w:p w14:paraId="3534F452">
            <w:pPr>
              <w:spacing w:line="400" w:lineRule="exact"/>
              <w:ind w:firstLine="480"/>
              <w:rPr>
                <w:rFonts w:hint="eastAsia" w:ascii="宋体" w:hAnsi="宋体"/>
                <w:sz w:val="24"/>
                <w:szCs w:val="24"/>
              </w:rPr>
            </w:pPr>
          </w:p>
          <w:p w14:paraId="4B8DD052">
            <w:pPr>
              <w:spacing w:before="120" w:after="120"/>
              <w:rPr>
                <w:rFonts w:hint="eastAsia" w:ascii="黑体" w:hAnsi="黑体" w:eastAsia="黑体"/>
                <w:b/>
                <w:sz w:val="32"/>
                <w:szCs w:val="32"/>
              </w:rPr>
            </w:pPr>
            <w:r>
              <w:rPr>
                <w:rFonts w:hint="eastAsia" w:ascii="黑体" w:hAnsi="黑体" w:eastAsia="黑体"/>
                <w:b/>
                <w:sz w:val="32"/>
                <w:szCs w:val="32"/>
              </w:rPr>
              <w:t>导师意见：</w:t>
            </w:r>
          </w:p>
          <w:p w14:paraId="1A7DAE29">
            <w:pPr>
              <w:spacing w:before="120" w:after="120"/>
              <w:rPr>
                <w:rFonts w:hint="eastAsia" w:ascii="黑体" w:hAnsi="黑体" w:eastAsia="黑体"/>
                <w:b/>
                <w:sz w:val="32"/>
                <w:szCs w:val="32"/>
              </w:rPr>
            </w:pPr>
            <w:r>
              <w:rPr>
                <w:rFonts w:hint="eastAsia" w:ascii="宋体" w:hAnsi="宋体"/>
                <w:color w:val="000000"/>
              </w:rPr>
              <w:t>（对课题选题等进行必要的补充说明。明确是否同意开题。）</w:t>
            </w:r>
          </w:p>
          <w:p w14:paraId="628F2299">
            <w:pPr>
              <w:spacing w:line="400" w:lineRule="exact"/>
              <w:ind w:firstLine="480"/>
              <w:rPr>
                <w:rFonts w:hint="eastAsia" w:ascii="宋体" w:hAnsi="宋体"/>
                <w:sz w:val="24"/>
                <w:szCs w:val="24"/>
              </w:rPr>
            </w:pPr>
          </w:p>
          <w:p w14:paraId="282F4144">
            <w:pPr>
              <w:spacing w:line="400" w:lineRule="exact"/>
              <w:ind w:firstLine="480"/>
              <w:rPr>
                <w:rFonts w:hint="eastAsia" w:ascii="宋体" w:hAnsi="宋体"/>
                <w:sz w:val="24"/>
                <w:szCs w:val="24"/>
              </w:rPr>
            </w:pPr>
          </w:p>
          <w:p w14:paraId="37E7A6F2">
            <w:pPr>
              <w:spacing w:line="400" w:lineRule="exact"/>
              <w:ind w:firstLine="480"/>
              <w:rPr>
                <w:rFonts w:hint="eastAsia" w:ascii="宋体" w:hAnsi="宋体"/>
                <w:sz w:val="24"/>
                <w:szCs w:val="24"/>
              </w:rPr>
            </w:pPr>
          </w:p>
          <w:p w14:paraId="4CFC5234">
            <w:pPr>
              <w:spacing w:line="400" w:lineRule="exact"/>
              <w:ind w:firstLine="480"/>
              <w:rPr>
                <w:rFonts w:hint="eastAsia" w:ascii="宋体" w:hAnsi="宋体"/>
                <w:sz w:val="24"/>
                <w:szCs w:val="24"/>
              </w:rPr>
            </w:pPr>
          </w:p>
          <w:p w14:paraId="06EA68E4">
            <w:pPr>
              <w:spacing w:line="400" w:lineRule="exact"/>
              <w:ind w:firstLine="480"/>
              <w:rPr>
                <w:rFonts w:hint="eastAsia" w:ascii="宋体" w:hAnsi="宋体"/>
                <w:sz w:val="24"/>
                <w:szCs w:val="24"/>
              </w:rPr>
            </w:pPr>
          </w:p>
          <w:p w14:paraId="69C697B1">
            <w:pPr>
              <w:spacing w:line="400" w:lineRule="exact"/>
              <w:ind w:firstLine="480"/>
              <w:rPr>
                <w:rFonts w:hint="eastAsia" w:ascii="宋体" w:hAnsi="宋体"/>
                <w:sz w:val="24"/>
                <w:szCs w:val="24"/>
              </w:rPr>
            </w:pPr>
          </w:p>
          <w:p w14:paraId="02B6493B">
            <w:pPr>
              <w:spacing w:line="400" w:lineRule="exact"/>
              <w:ind w:firstLine="480"/>
              <w:rPr>
                <w:rFonts w:hint="eastAsia" w:ascii="宋体" w:hAnsi="宋体"/>
                <w:sz w:val="24"/>
                <w:szCs w:val="24"/>
              </w:rPr>
            </w:pPr>
          </w:p>
          <w:p w14:paraId="26240D70">
            <w:pPr>
              <w:spacing w:line="400" w:lineRule="exact"/>
              <w:ind w:firstLine="480"/>
              <w:rPr>
                <w:rFonts w:hint="eastAsia" w:ascii="宋体" w:hAnsi="宋体"/>
                <w:sz w:val="24"/>
                <w:szCs w:val="24"/>
              </w:rPr>
            </w:pPr>
          </w:p>
          <w:p w14:paraId="50245396">
            <w:pPr>
              <w:spacing w:line="400" w:lineRule="exact"/>
              <w:ind w:firstLine="480"/>
              <w:rPr>
                <w:rFonts w:hint="eastAsia" w:ascii="宋体" w:hAnsi="宋体"/>
                <w:sz w:val="24"/>
                <w:szCs w:val="24"/>
              </w:rPr>
            </w:pPr>
          </w:p>
          <w:p w14:paraId="1CA7806E">
            <w:pPr>
              <w:spacing w:line="400" w:lineRule="exact"/>
              <w:ind w:firstLine="480"/>
              <w:rPr>
                <w:rFonts w:hint="eastAsia" w:ascii="宋体" w:hAnsi="宋体"/>
                <w:sz w:val="24"/>
                <w:szCs w:val="24"/>
              </w:rPr>
            </w:pPr>
          </w:p>
          <w:p w14:paraId="60F6B4C1">
            <w:pPr>
              <w:spacing w:line="400" w:lineRule="exact"/>
              <w:ind w:firstLine="480"/>
              <w:rPr>
                <w:rFonts w:hint="eastAsia" w:ascii="宋体" w:hAnsi="宋体"/>
                <w:sz w:val="24"/>
                <w:szCs w:val="24"/>
              </w:rPr>
            </w:pPr>
          </w:p>
          <w:p w14:paraId="7381442D">
            <w:pPr>
              <w:spacing w:line="400" w:lineRule="exact"/>
              <w:ind w:firstLine="480" w:firstLineChars="200"/>
              <w:rPr>
                <w:rFonts w:hint="eastAsia" w:ascii="宋体" w:hAnsi="宋体"/>
                <w:sz w:val="24"/>
                <w:szCs w:val="24"/>
              </w:rPr>
            </w:pPr>
          </w:p>
          <w:p w14:paraId="3788672F">
            <w:pPr>
              <w:spacing w:line="400" w:lineRule="exact"/>
              <w:ind w:firstLine="4638" w:firstLineChars="2200"/>
              <w:rPr>
                <w:rFonts w:hint="eastAsia" w:ascii="宋体" w:hAnsi="宋体"/>
                <w:sz w:val="24"/>
                <w:szCs w:val="24"/>
              </w:rPr>
            </w:pPr>
            <w:r>
              <w:rPr>
                <w:rFonts w:hint="eastAsia"/>
                <w:b/>
              </w:rPr>
              <w:t xml:space="preserve">导师签名： </w:t>
            </w:r>
            <w:r>
              <w:rPr>
                <w:b/>
              </w:rPr>
              <w:t xml:space="preserve">              </w:t>
            </w:r>
            <w:r>
              <w:rPr>
                <w:rFonts w:hint="eastAsia"/>
                <w:b/>
              </w:rPr>
              <w:t xml:space="preserve">年 </w:t>
            </w:r>
            <w:r>
              <w:rPr>
                <w:b/>
              </w:rPr>
              <w:t xml:space="preserve">   </w:t>
            </w:r>
            <w:r>
              <w:rPr>
                <w:rFonts w:hint="eastAsia"/>
                <w:b/>
              </w:rPr>
              <w:t xml:space="preserve">月 </w:t>
            </w:r>
            <w:r>
              <w:rPr>
                <w:b/>
              </w:rPr>
              <w:t xml:space="preserve">   </w:t>
            </w:r>
            <w:r>
              <w:rPr>
                <w:rFonts w:hint="eastAsia"/>
                <w:b/>
              </w:rPr>
              <w:t>日</w:t>
            </w:r>
          </w:p>
        </w:tc>
      </w:tr>
    </w:tbl>
    <w:p w14:paraId="0D0F2E0E">
      <w:pPr>
        <w:ind w:firstLine="480"/>
      </w:pPr>
      <w:bookmarkStart w:id="5" w:name="_Toc133162406"/>
    </w:p>
    <w:bookmarkEnd w:id="5"/>
    <w:p w14:paraId="1A667527">
      <w:pPr>
        <w:ind w:firstLine="482"/>
        <w:rPr>
          <w:b/>
        </w:rPr>
      </w:pPr>
    </w:p>
    <w:p w14:paraId="67A91722">
      <w:pPr>
        <w:ind w:firstLine="482"/>
        <w:rPr>
          <w:b/>
        </w:rPr>
      </w:pPr>
    </w:p>
    <w:p w14:paraId="5CE95582">
      <w:pPr>
        <w:ind w:firstLine="482"/>
        <w:rPr>
          <w:b/>
        </w:rPr>
      </w:pPr>
    </w:p>
    <w:tbl>
      <w:tblPr>
        <w:tblStyle w:val="10"/>
        <w:tblW w:w="8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134"/>
        <w:gridCol w:w="3656"/>
        <w:gridCol w:w="1644"/>
      </w:tblGrid>
      <w:tr w14:paraId="64163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52" w:type="dxa"/>
            <w:gridSpan w:val="5"/>
            <w:tcBorders>
              <w:top w:val="single" w:color="auto" w:sz="12" w:space="0"/>
              <w:left w:val="single" w:color="auto" w:sz="12" w:space="0"/>
              <w:right w:val="single" w:color="auto" w:sz="12" w:space="0"/>
            </w:tcBorders>
          </w:tcPr>
          <w:p w14:paraId="7E82341D">
            <w:pPr>
              <w:spacing w:before="120" w:after="120"/>
              <w:rPr>
                <w:b/>
              </w:rPr>
            </w:pPr>
            <w:r>
              <w:rPr>
                <w:rFonts w:hint="eastAsia"/>
                <w:b/>
              </w:rPr>
              <w:t>硕士研究生学位论文开题报告答辩小组名单</w:t>
            </w:r>
          </w:p>
        </w:tc>
      </w:tr>
      <w:tr w14:paraId="0B366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4483CC10">
            <w:pPr>
              <w:spacing w:before="120" w:after="120"/>
              <w:rPr>
                <w:b/>
              </w:rPr>
            </w:pPr>
            <w:r>
              <w:rPr>
                <w:rFonts w:hint="eastAsia"/>
                <w:b/>
              </w:rPr>
              <w:t>姓名</w:t>
            </w:r>
          </w:p>
        </w:tc>
        <w:tc>
          <w:tcPr>
            <w:tcW w:w="1134" w:type="dxa"/>
          </w:tcPr>
          <w:p w14:paraId="0F386CAA">
            <w:pPr>
              <w:spacing w:before="120" w:after="120"/>
              <w:rPr>
                <w:b/>
              </w:rPr>
            </w:pPr>
            <w:r>
              <w:rPr>
                <w:rFonts w:hint="eastAsia"/>
                <w:b/>
              </w:rPr>
              <w:t>职称</w:t>
            </w:r>
          </w:p>
        </w:tc>
        <w:tc>
          <w:tcPr>
            <w:tcW w:w="1134" w:type="dxa"/>
            <w:tcBorders>
              <w:right w:val="single" w:color="auto" w:sz="4" w:space="0"/>
            </w:tcBorders>
          </w:tcPr>
          <w:p w14:paraId="02AD69FD">
            <w:pPr>
              <w:spacing w:before="120" w:after="120"/>
              <w:rPr>
                <w:b/>
              </w:rPr>
            </w:pPr>
            <w:r>
              <w:rPr>
                <w:rFonts w:hint="eastAsia"/>
                <w:b/>
              </w:rPr>
              <w:t>是否硕导</w:t>
            </w:r>
          </w:p>
        </w:tc>
        <w:tc>
          <w:tcPr>
            <w:tcW w:w="3656" w:type="dxa"/>
            <w:tcBorders>
              <w:right w:val="single" w:color="auto" w:sz="4" w:space="0"/>
            </w:tcBorders>
          </w:tcPr>
          <w:p w14:paraId="51C7B32D">
            <w:pPr>
              <w:spacing w:before="120" w:after="120"/>
              <w:rPr>
                <w:b/>
              </w:rPr>
            </w:pPr>
            <w:r>
              <w:rPr>
                <w:rFonts w:hint="eastAsia"/>
                <w:b/>
              </w:rPr>
              <w:t>工    作    单   位</w:t>
            </w:r>
          </w:p>
        </w:tc>
        <w:tc>
          <w:tcPr>
            <w:tcW w:w="1644" w:type="dxa"/>
            <w:tcBorders>
              <w:left w:val="single" w:color="auto" w:sz="4" w:space="0"/>
              <w:right w:val="single" w:color="auto" w:sz="12" w:space="0"/>
            </w:tcBorders>
          </w:tcPr>
          <w:p w14:paraId="75319BE4">
            <w:pPr>
              <w:spacing w:before="120" w:after="120"/>
              <w:rPr>
                <w:b/>
              </w:rPr>
            </w:pPr>
            <w:r>
              <w:rPr>
                <w:rFonts w:hint="eastAsia"/>
                <w:b/>
              </w:rPr>
              <w:t>签名</w:t>
            </w:r>
          </w:p>
        </w:tc>
      </w:tr>
      <w:tr w14:paraId="0AB91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40793EBF">
            <w:pPr>
              <w:spacing w:before="120" w:after="120"/>
              <w:rPr>
                <w:b/>
              </w:rPr>
            </w:pPr>
            <w:r>
              <w:rPr>
                <w:rFonts w:hint="eastAsia"/>
                <w:b/>
              </w:rPr>
              <w:t>侯健</w:t>
            </w:r>
          </w:p>
        </w:tc>
        <w:tc>
          <w:tcPr>
            <w:tcW w:w="1134" w:type="dxa"/>
          </w:tcPr>
          <w:p w14:paraId="0668EAED">
            <w:pPr>
              <w:spacing w:before="120" w:after="120"/>
              <w:rPr>
                <w:b/>
              </w:rPr>
            </w:pPr>
            <w:r>
              <w:rPr>
                <w:rFonts w:hint="eastAsia"/>
                <w:b/>
              </w:rPr>
              <w:t>副教授</w:t>
            </w:r>
          </w:p>
        </w:tc>
        <w:tc>
          <w:tcPr>
            <w:tcW w:w="1134" w:type="dxa"/>
            <w:tcBorders>
              <w:right w:val="single" w:color="auto" w:sz="4" w:space="0"/>
            </w:tcBorders>
          </w:tcPr>
          <w:p w14:paraId="020928CB">
            <w:pPr>
              <w:spacing w:before="120" w:after="120"/>
              <w:rPr>
                <w:b/>
              </w:rPr>
            </w:pPr>
            <w:r>
              <w:rPr>
                <w:rFonts w:hint="eastAsia"/>
                <w:b/>
              </w:rPr>
              <w:t>是</w:t>
            </w:r>
          </w:p>
        </w:tc>
        <w:tc>
          <w:tcPr>
            <w:tcW w:w="3656" w:type="dxa"/>
            <w:tcBorders>
              <w:right w:val="single" w:color="auto" w:sz="4" w:space="0"/>
            </w:tcBorders>
          </w:tcPr>
          <w:p w14:paraId="346EAB0B">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14A4A0CA">
            <w:pPr>
              <w:spacing w:before="120" w:after="120"/>
              <w:rPr>
                <w:b/>
              </w:rPr>
            </w:pPr>
          </w:p>
        </w:tc>
      </w:tr>
      <w:tr w14:paraId="463B8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7A9C7A59">
            <w:pPr>
              <w:spacing w:before="120" w:after="120"/>
              <w:rPr>
                <w:b/>
              </w:rPr>
            </w:pPr>
            <w:r>
              <w:rPr>
                <w:rFonts w:hint="eastAsia"/>
                <w:b/>
              </w:rPr>
              <w:t>宋滢</w:t>
            </w:r>
          </w:p>
        </w:tc>
        <w:tc>
          <w:tcPr>
            <w:tcW w:w="1134" w:type="dxa"/>
          </w:tcPr>
          <w:p w14:paraId="600EA77C">
            <w:pPr>
              <w:spacing w:before="120" w:after="120"/>
              <w:rPr>
                <w:b/>
              </w:rPr>
            </w:pPr>
            <w:r>
              <w:rPr>
                <w:rFonts w:hint="eastAsia"/>
                <w:b/>
              </w:rPr>
              <w:t>副教授</w:t>
            </w:r>
          </w:p>
        </w:tc>
        <w:tc>
          <w:tcPr>
            <w:tcW w:w="1134" w:type="dxa"/>
            <w:tcBorders>
              <w:right w:val="single" w:color="auto" w:sz="4" w:space="0"/>
            </w:tcBorders>
          </w:tcPr>
          <w:p w14:paraId="2D3C2354">
            <w:pPr>
              <w:spacing w:before="120" w:after="120"/>
              <w:rPr>
                <w:b/>
              </w:rPr>
            </w:pPr>
            <w:r>
              <w:rPr>
                <w:rFonts w:hint="eastAsia"/>
                <w:b/>
              </w:rPr>
              <w:t>是</w:t>
            </w:r>
          </w:p>
        </w:tc>
        <w:tc>
          <w:tcPr>
            <w:tcW w:w="3656" w:type="dxa"/>
            <w:tcBorders>
              <w:right w:val="single" w:color="auto" w:sz="4" w:space="0"/>
            </w:tcBorders>
          </w:tcPr>
          <w:p w14:paraId="77241AD7">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3F269554">
            <w:pPr>
              <w:spacing w:before="120" w:after="120"/>
              <w:ind w:firstLine="482"/>
              <w:rPr>
                <w:b/>
              </w:rPr>
            </w:pPr>
          </w:p>
        </w:tc>
      </w:tr>
      <w:tr w14:paraId="2A667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75DCA662">
            <w:pPr>
              <w:spacing w:before="120" w:after="120"/>
              <w:rPr>
                <w:b/>
              </w:rPr>
            </w:pPr>
            <w:r>
              <w:rPr>
                <w:rFonts w:hint="eastAsia"/>
                <w:b/>
              </w:rPr>
              <w:t>郑尚菲</w:t>
            </w:r>
            <w:r>
              <w:rPr>
                <w:b/>
              </w:rPr>
              <w:tab/>
            </w:r>
          </w:p>
        </w:tc>
        <w:tc>
          <w:tcPr>
            <w:tcW w:w="1134" w:type="dxa"/>
          </w:tcPr>
          <w:p w14:paraId="2CE7F843">
            <w:pPr>
              <w:spacing w:before="120" w:after="120"/>
              <w:rPr>
                <w:b/>
              </w:rPr>
            </w:pPr>
            <w:r>
              <w:rPr>
                <w:rFonts w:hint="eastAsia"/>
                <w:b/>
              </w:rPr>
              <w:t>副教授</w:t>
            </w:r>
          </w:p>
        </w:tc>
        <w:tc>
          <w:tcPr>
            <w:tcW w:w="1134" w:type="dxa"/>
            <w:tcBorders>
              <w:right w:val="single" w:color="auto" w:sz="4" w:space="0"/>
            </w:tcBorders>
          </w:tcPr>
          <w:p w14:paraId="5A2BE327">
            <w:pPr>
              <w:spacing w:before="120" w:after="120"/>
              <w:rPr>
                <w:b/>
              </w:rPr>
            </w:pPr>
            <w:r>
              <w:rPr>
                <w:rFonts w:hint="eastAsia"/>
                <w:b/>
              </w:rPr>
              <w:t>是</w:t>
            </w:r>
          </w:p>
        </w:tc>
        <w:tc>
          <w:tcPr>
            <w:tcW w:w="3656" w:type="dxa"/>
            <w:tcBorders>
              <w:right w:val="single" w:color="auto" w:sz="4" w:space="0"/>
            </w:tcBorders>
          </w:tcPr>
          <w:p w14:paraId="60B62D93">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47FF5B82">
            <w:pPr>
              <w:spacing w:before="120" w:after="120"/>
              <w:ind w:firstLine="482"/>
              <w:rPr>
                <w:b/>
              </w:rPr>
            </w:pPr>
          </w:p>
        </w:tc>
      </w:tr>
      <w:tr w14:paraId="41090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379AB502">
            <w:pPr>
              <w:spacing w:before="120" w:after="120"/>
              <w:ind w:firstLine="482"/>
              <w:rPr>
                <w:b/>
              </w:rPr>
            </w:pPr>
          </w:p>
        </w:tc>
        <w:tc>
          <w:tcPr>
            <w:tcW w:w="1134" w:type="dxa"/>
          </w:tcPr>
          <w:p w14:paraId="451EE8D7">
            <w:pPr>
              <w:spacing w:before="120" w:after="120"/>
              <w:ind w:firstLine="482"/>
              <w:rPr>
                <w:b/>
              </w:rPr>
            </w:pPr>
          </w:p>
        </w:tc>
        <w:tc>
          <w:tcPr>
            <w:tcW w:w="1134" w:type="dxa"/>
            <w:tcBorders>
              <w:right w:val="single" w:color="auto" w:sz="4" w:space="0"/>
            </w:tcBorders>
          </w:tcPr>
          <w:p w14:paraId="4DD75526">
            <w:pPr>
              <w:spacing w:before="120" w:after="120"/>
              <w:ind w:firstLine="482"/>
              <w:rPr>
                <w:b/>
              </w:rPr>
            </w:pPr>
          </w:p>
        </w:tc>
        <w:tc>
          <w:tcPr>
            <w:tcW w:w="3656" w:type="dxa"/>
            <w:tcBorders>
              <w:right w:val="single" w:color="auto" w:sz="4" w:space="0"/>
            </w:tcBorders>
          </w:tcPr>
          <w:p w14:paraId="58EA72DD">
            <w:pPr>
              <w:spacing w:before="120" w:after="120"/>
              <w:ind w:firstLine="482"/>
              <w:rPr>
                <w:b/>
              </w:rPr>
            </w:pPr>
          </w:p>
        </w:tc>
        <w:tc>
          <w:tcPr>
            <w:tcW w:w="1644" w:type="dxa"/>
            <w:tcBorders>
              <w:left w:val="single" w:color="auto" w:sz="4" w:space="0"/>
              <w:right w:val="single" w:color="auto" w:sz="12" w:space="0"/>
            </w:tcBorders>
          </w:tcPr>
          <w:p w14:paraId="35455CE1">
            <w:pPr>
              <w:spacing w:before="120" w:after="120"/>
              <w:ind w:firstLine="482"/>
              <w:rPr>
                <w:b/>
              </w:rPr>
            </w:pPr>
          </w:p>
        </w:tc>
      </w:tr>
      <w:tr w14:paraId="4B9FD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bottom w:val="single" w:color="auto" w:sz="12" w:space="0"/>
            </w:tcBorders>
          </w:tcPr>
          <w:p w14:paraId="115F43A8">
            <w:pPr>
              <w:spacing w:before="120" w:after="120"/>
              <w:ind w:firstLine="361"/>
              <w:rPr>
                <w:b/>
                <w:color w:val="FF0000"/>
                <w:sz w:val="18"/>
                <w:szCs w:val="18"/>
              </w:rPr>
            </w:pPr>
          </w:p>
        </w:tc>
        <w:tc>
          <w:tcPr>
            <w:tcW w:w="1134" w:type="dxa"/>
            <w:tcBorders>
              <w:bottom w:val="single" w:color="auto" w:sz="12" w:space="0"/>
            </w:tcBorders>
          </w:tcPr>
          <w:p w14:paraId="0EB33809">
            <w:pPr>
              <w:spacing w:before="120" w:after="120"/>
              <w:ind w:firstLine="482"/>
              <w:rPr>
                <w:b/>
              </w:rPr>
            </w:pPr>
          </w:p>
        </w:tc>
        <w:tc>
          <w:tcPr>
            <w:tcW w:w="1134" w:type="dxa"/>
            <w:tcBorders>
              <w:bottom w:val="single" w:color="auto" w:sz="12" w:space="0"/>
              <w:right w:val="single" w:color="auto" w:sz="4" w:space="0"/>
            </w:tcBorders>
          </w:tcPr>
          <w:p w14:paraId="0C7966FF">
            <w:pPr>
              <w:spacing w:before="120" w:after="120"/>
              <w:ind w:firstLine="482"/>
              <w:rPr>
                <w:b/>
              </w:rPr>
            </w:pPr>
          </w:p>
        </w:tc>
        <w:tc>
          <w:tcPr>
            <w:tcW w:w="3656" w:type="dxa"/>
            <w:tcBorders>
              <w:bottom w:val="single" w:color="auto" w:sz="12" w:space="0"/>
              <w:right w:val="single" w:color="auto" w:sz="4" w:space="0"/>
            </w:tcBorders>
          </w:tcPr>
          <w:p w14:paraId="2871012E">
            <w:pPr>
              <w:spacing w:before="120" w:after="120"/>
              <w:ind w:firstLine="482"/>
              <w:rPr>
                <w:b/>
              </w:rPr>
            </w:pPr>
          </w:p>
        </w:tc>
        <w:tc>
          <w:tcPr>
            <w:tcW w:w="1644" w:type="dxa"/>
            <w:tcBorders>
              <w:left w:val="single" w:color="auto" w:sz="4" w:space="0"/>
              <w:bottom w:val="single" w:color="auto" w:sz="12" w:space="0"/>
              <w:right w:val="single" w:color="auto" w:sz="12" w:space="0"/>
            </w:tcBorders>
          </w:tcPr>
          <w:p w14:paraId="12471290">
            <w:pPr>
              <w:spacing w:before="120" w:after="120"/>
              <w:ind w:firstLine="482"/>
              <w:rPr>
                <w:b/>
              </w:rPr>
            </w:pPr>
          </w:p>
        </w:tc>
      </w:tr>
      <w:tr w14:paraId="6B4CD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8952" w:type="dxa"/>
            <w:gridSpan w:val="5"/>
            <w:tcBorders>
              <w:top w:val="single" w:color="auto" w:sz="8" w:space="0"/>
              <w:left w:val="single" w:color="auto" w:sz="12" w:space="0"/>
              <w:bottom w:val="single" w:color="auto" w:sz="12" w:space="0"/>
              <w:right w:val="single" w:color="auto" w:sz="12" w:space="0"/>
            </w:tcBorders>
          </w:tcPr>
          <w:p w14:paraId="4D31A4B3">
            <w:pPr>
              <w:spacing w:before="120" w:after="120"/>
              <w:ind w:firstLine="482"/>
              <w:rPr>
                <w:b/>
              </w:rPr>
            </w:pPr>
            <w:r>
              <w:rPr>
                <w:rFonts w:hint="eastAsia"/>
                <w:b/>
              </w:rPr>
              <w:t>开题报告答辩小组审查意见：</w:t>
            </w:r>
          </w:p>
          <w:p w14:paraId="04885507">
            <w:pPr>
              <w:spacing w:before="120" w:after="120"/>
              <w:ind w:firstLine="480"/>
              <w:rPr>
                <w:rFonts w:hint="eastAsia" w:ascii="宋体" w:hAnsi="宋体"/>
                <w:b/>
              </w:rPr>
            </w:pPr>
            <w:r>
              <w:rPr>
                <w:rFonts w:hint="eastAsia"/>
              </w:rPr>
              <w:t>（</w:t>
            </w:r>
            <w:r>
              <w:rPr>
                <w:rFonts w:hint="eastAsia" w:ascii="宋体" w:hAnsi="宋体"/>
                <w:color w:val="000000"/>
              </w:rPr>
              <w:t>对学位论文选题依据、研究创新性、研究方案可行性和研究生本人工作基础等方面进行评价；提出开题报告存在的主要问题和修改意见；</w:t>
            </w:r>
            <w:r>
              <w:rPr>
                <w:rFonts w:hint="eastAsia" w:ascii="宋体" w:hAnsi="宋体"/>
              </w:rPr>
              <w:t>明确开题报告“通过”或“不通过”。</w:t>
            </w:r>
            <w:r>
              <w:rPr>
                <w:rFonts w:hint="eastAsia" w:ascii="宋体" w:hAnsi="宋体"/>
                <w:color w:val="000000"/>
              </w:rPr>
              <w:t>）</w:t>
            </w:r>
          </w:p>
          <w:p w14:paraId="7D329387">
            <w:pPr>
              <w:spacing w:line="400" w:lineRule="exact"/>
              <w:ind w:firstLine="480"/>
              <w:rPr>
                <w:rFonts w:hint="eastAsia" w:ascii="宋体" w:hAnsi="宋体"/>
              </w:rPr>
            </w:pPr>
            <w:r>
              <w:rPr>
                <w:rFonts w:hint="eastAsia" w:ascii="宋体" w:hAnsi="宋体"/>
              </w:rPr>
              <w:t xml:space="preserve">    </w:t>
            </w:r>
          </w:p>
          <w:p w14:paraId="1852A5C5">
            <w:pPr>
              <w:spacing w:line="400" w:lineRule="exact"/>
              <w:ind w:firstLine="480"/>
              <w:rPr>
                <w:rFonts w:hint="eastAsia" w:ascii="宋体" w:hAnsi="宋体"/>
              </w:rPr>
            </w:pPr>
          </w:p>
          <w:p w14:paraId="35AE36A2">
            <w:pPr>
              <w:spacing w:line="400" w:lineRule="exact"/>
              <w:ind w:firstLine="480"/>
              <w:rPr>
                <w:rFonts w:hint="eastAsia" w:ascii="宋体" w:hAnsi="宋体"/>
              </w:rPr>
            </w:pPr>
          </w:p>
          <w:p w14:paraId="7772A3F0">
            <w:pPr>
              <w:spacing w:line="400" w:lineRule="exact"/>
              <w:ind w:firstLine="480"/>
              <w:rPr>
                <w:rFonts w:hint="eastAsia" w:ascii="宋体" w:hAnsi="宋体"/>
              </w:rPr>
            </w:pPr>
          </w:p>
          <w:p w14:paraId="04082C25">
            <w:pPr>
              <w:spacing w:line="400" w:lineRule="exact"/>
              <w:ind w:firstLine="480"/>
              <w:rPr>
                <w:rFonts w:hint="eastAsia" w:ascii="宋体" w:hAnsi="宋体"/>
              </w:rPr>
            </w:pPr>
          </w:p>
          <w:p w14:paraId="489247F4">
            <w:pPr>
              <w:spacing w:line="400" w:lineRule="exact"/>
              <w:ind w:firstLine="480"/>
              <w:rPr>
                <w:rFonts w:hint="eastAsia" w:ascii="宋体" w:hAnsi="宋体"/>
              </w:rPr>
            </w:pPr>
          </w:p>
          <w:p w14:paraId="2EDF448B">
            <w:pPr>
              <w:spacing w:line="400" w:lineRule="exact"/>
              <w:ind w:firstLine="480"/>
              <w:rPr>
                <w:rFonts w:hint="eastAsia" w:ascii="宋体" w:hAnsi="宋体"/>
              </w:rPr>
            </w:pPr>
          </w:p>
          <w:p w14:paraId="4655475C">
            <w:pPr>
              <w:spacing w:line="400" w:lineRule="exact"/>
              <w:ind w:firstLine="480"/>
              <w:rPr>
                <w:rFonts w:hint="eastAsia" w:ascii="宋体" w:hAnsi="宋体"/>
              </w:rPr>
            </w:pPr>
          </w:p>
          <w:p w14:paraId="509F7D78">
            <w:pPr>
              <w:spacing w:line="400" w:lineRule="exact"/>
              <w:ind w:firstLine="480"/>
              <w:rPr>
                <w:rFonts w:hint="eastAsia" w:ascii="宋体" w:hAnsi="宋体"/>
              </w:rPr>
            </w:pPr>
          </w:p>
          <w:p w14:paraId="119D57C3">
            <w:pPr>
              <w:spacing w:line="400" w:lineRule="exact"/>
              <w:ind w:firstLine="480"/>
              <w:rPr>
                <w:rFonts w:hint="eastAsia" w:ascii="宋体" w:hAnsi="宋体"/>
              </w:rPr>
            </w:pPr>
          </w:p>
          <w:p w14:paraId="5C3C8E48">
            <w:pPr>
              <w:spacing w:line="400" w:lineRule="exact"/>
              <w:ind w:firstLine="480"/>
              <w:rPr>
                <w:rFonts w:hint="eastAsia" w:ascii="宋体" w:hAnsi="宋体"/>
              </w:rPr>
            </w:pPr>
          </w:p>
          <w:p w14:paraId="1A2B5413">
            <w:pPr>
              <w:spacing w:line="400" w:lineRule="exact"/>
              <w:ind w:firstLine="480"/>
              <w:rPr>
                <w:rFonts w:hint="eastAsia" w:ascii="宋体" w:hAnsi="宋体"/>
              </w:rPr>
            </w:pPr>
          </w:p>
          <w:p w14:paraId="0B45104F">
            <w:pPr>
              <w:spacing w:line="400" w:lineRule="exact"/>
              <w:ind w:firstLine="480"/>
              <w:rPr>
                <w:rFonts w:hint="eastAsia" w:ascii="宋体" w:hAnsi="宋体"/>
              </w:rPr>
            </w:pPr>
          </w:p>
          <w:p w14:paraId="0BF9054C">
            <w:pPr>
              <w:spacing w:before="120" w:after="360"/>
              <w:ind w:firstLine="2951" w:firstLineChars="1400"/>
              <w:rPr>
                <w:b/>
              </w:rPr>
            </w:pPr>
            <w:r>
              <w:rPr>
                <w:rFonts w:hint="eastAsia"/>
                <w:b/>
              </w:rPr>
              <w:t xml:space="preserve">开题报告评议小组组长签名：   </w:t>
            </w:r>
            <w:r>
              <w:rPr>
                <w:b/>
              </w:rPr>
              <w:t xml:space="preserve">  </w:t>
            </w:r>
            <w:r>
              <w:rPr>
                <w:rFonts w:hint="eastAsia"/>
                <w:b/>
              </w:rPr>
              <w:t xml:space="preserve">    </w:t>
            </w:r>
            <w:r>
              <w:rPr>
                <w:b/>
              </w:rPr>
              <w:t xml:space="preserve"> </w:t>
            </w:r>
            <w:r>
              <w:rPr>
                <w:rFonts w:hint="eastAsia"/>
                <w:b/>
              </w:rPr>
              <w:t xml:space="preserve">       年   月   日</w:t>
            </w:r>
          </w:p>
        </w:tc>
      </w:tr>
    </w:tbl>
    <w:p w14:paraId="7EDB17E5">
      <w:pPr>
        <w:rPr>
          <w:rFonts w:hint="eastAsia"/>
          <w:b/>
        </w:rPr>
      </w:pPr>
    </w:p>
    <w:sectPr>
      <w:headerReference r:id="rId12" w:type="default"/>
      <w:footerReference r:id="rId13" w:type="default"/>
      <w:pgSz w:w="11906" w:h="16838"/>
      <w:pgMar w:top="1701" w:right="170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C567B">
    <w:pPr>
      <w:pStyle w:val="12"/>
      <w:ind w:firstLine="360"/>
      <w:jc w:val="center"/>
    </w:pPr>
  </w:p>
  <w:p w14:paraId="16CE7238">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9920C6">
    <w:pPr>
      <w:pStyle w:val="12"/>
      <w:ind w:firstLine="480"/>
      <w:rPr>
        <w:sz w:val="24"/>
        <w:szCs w:val="24"/>
      </w:rPr>
    </w:pPr>
    <w:r>
      <w:rPr>
        <w:rFonts w:hint="eastAsia"/>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1F8B14B0">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8C0F2C">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88276">
    <w:pPr>
      <w:pStyle w:val="12"/>
      <w:ind w:firstLine="360"/>
      <w:jc w:val="center"/>
    </w:pPr>
  </w:p>
  <w:p w14:paraId="0CA1DF2F">
    <w:pPr>
      <w:pStyle w:val="12"/>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0E2BA">
    <w:pPr>
      <w:pStyle w:val="12"/>
      <w:ind w:firstLine="480"/>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3416E312">
    <w:pPr>
      <w:pStyle w:val="12"/>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AC7B1">
    <w:pPr>
      <w:pStyle w:val="12"/>
      <w:ind w:firstLine="480"/>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1DEB7305">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A98FF">
    <w:pPr>
      <w:pStyle w:val="1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77152">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D01B6">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80B5E">
    <w:pPr>
      <w:pStyle w:val="13"/>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63C71">
    <w:pPr>
      <w:pStyle w:val="13"/>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02A1F"/>
    <w:multiLevelType w:val="multilevel"/>
    <w:tmpl w:val="17202A1F"/>
    <w:lvl w:ilvl="0" w:tentative="0">
      <w:start w:val="1"/>
      <w:numFmt w:val="decimal"/>
      <w:pStyle w:val="2"/>
      <w:lvlText w:val="%1."/>
      <w:lvlJc w:val="left"/>
      <w:pPr>
        <w:tabs>
          <w:tab w:val="left" w:pos="425"/>
        </w:tabs>
        <w:ind w:left="425" w:hanging="425"/>
      </w:pPr>
      <w:rPr>
        <w:rFonts w:hint="default"/>
      </w:rPr>
    </w:lvl>
    <w:lvl w:ilvl="1" w:tentative="0">
      <w:start w:val="1"/>
      <w:numFmt w:val="decimal"/>
      <w:pStyle w:val="3"/>
      <w:lvlText w:val="%1.%2 "/>
      <w:lvlJc w:val="left"/>
      <w:pPr>
        <w:tabs>
          <w:tab w:val="left" w:pos="567"/>
        </w:tabs>
        <w:ind w:left="567" w:hanging="567"/>
      </w:pPr>
      <w:rPr>
        <w:rFonts w:hint="default"/>
      </w:rPr>
    </w:lvl>
    <w:lvl w:ilvl="2" w:tentative="0">
      <w:start w:val="1"/>
      <w:numFmt w:val="decimal"/>
      <w:pStyle w:val="4"/>
      <w:lvlText w:val="%1.%2.%3 "/>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3DA3FA54"/>
    <w:multiLevelType w:val="multilevel"/>
    <w:tmpl w:val="3DA3FA54"/>
    <w:lvl w:ilvl="0" w:tentative="0">
      <w:start w:val="1"/>
      <w:numFmt w:val="decimal"/>
      <w:pStyle w:val="19"/>
      <w:suff w:val="nothing"/>
      <w:lvlText w:val="第%1章　"/>
      <w:lvlJc w:val="center"/>
      <w:pPr>
        <w:ind w:left="0" w:firstLine="0"/>
      </w:pPr>
      <w:rPr>
        <w:rFonts w:hint="eastAsia" w:eastAsia="黑体"/>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tentative="0">
      <w:start w:val="1"/>
      <w:numFmt w:val="decimal"/>
      <w:isLgl/>
      <w:suff w:val="nothing"/>
      <w:lvlText w:val="%1.%2　"/>
      <w:lvlJc w:val="left"/>
      <w:pPr>
        <w:ind w:left="0" w:firstLine="0"/>
      </w:pPr>
      <w:rPr>
        <w:rFonts w:hint="default" w:ascii="Times" w:hAnsi="Times" w:eastAsia="黑体"/>
        <w:b w:val="0"/>
        <w:i w:val="0"/>
        <w:sz w:val="28"/>
      </w:rPr>
    </w:lvl>
    <w:lvl w:ilvl="2" w:tentative="0">
      <w:start w:val="1"/>
      <w:numFmt w:val="decimal"/>
      <w:suff w:val="nothing"/>
      <w:lvlText w:val="%1.%2.%3　"/>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spacing w:val="0"/>
        <w:position w:val="0"/>
        <w:sz w:val="26"/>
        <w:u w:val="none"/>
        <w:vertAlign w:val="baseline"/>
      </w:rPr>
    </w:lvl>
    <w:lvl w:ilvl="3" w:tentative="0">
      <w:start w:val="1"/>
      <w:numFmt w:val="decimal"/>
      <w:pStyle w:val="5"/>
      <w:suff w:val="nothing"/>
      <w:lvlText w:val="%1.%2.%3.%4　"/>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35"/>
    <w:rsid w:val="00001526"/>
    <w:rsid w:val="00001798"/>
    <w:rsid w:val="00007BEA"/>
    <w:rsid w:val="00011BE8"/>
    <w:rsid w:val="0001293F"/>
    <w:rsid w:val="000175F1"/>
    <w:rsid w:val="000223C4"/>
    <w:rsid w:val="00030453"/>
    <w:rsid w:val="00041C5E"/>
    <w:rsid w:val="0004630D"/>
    <w:rsid w:val="00047B95"/>
    <w:rsid w:val="00060C4B"/>
    <w:rsid w:val="0006110F"/>
    <w:rsid w:val="00061254"/>
    <w:rsid w:val="000635E2"/>
    <w:rsid w:val="00083BA4"/>
    <w:rsid w:val="00086A5C"/>
    <w:rsid w:val="000A393E"/>
    <w:rsid w:val="000B085B"/>
    <w:rsid w:val="000B145A"/>
    <w:rsid w:val="000B6304"/>
    <w:rsid w:val="000D230F"/>
    <w:rsid w:val="000D3203"/>
    <w:rsid w:val="0010279E"/>
    <w:rsid w:val="00104E02"/>
    <w:rsid w:val="00104F94"/>
    <w:rsid w:val="00114A13"/>
    <w:rsid w:val="00126589"/>
    <w:rsid w:val="00126D74"/>
    <w:rsid w:val="001300B9"/>
    <w:rsid w:val="00132C7B"/>
    <w:rsid w:val="0013567F"/>
    <w:rsid w:val="00141452"/>
    <w:rsid w:val="00141830"/>
    <w:rsid w:val="001436C8"/>
    <w:rsid w:val="00152806"/>
    <w:rsid w:val="001552CD"/>
    <w:rsid w:val="00170EAE"/>
    <w:rsid w:val="00172D49"/>
    <w:rsid w:val="00181F7D"/>
    <w:rsid w:val="001A0B05"/>
    <w:rsid w:val="001C5A82"/>
    <w:rsid w:val="001C5DFA"/>
    <w:rsid w:val="001D41BC"/>
    <w:rsid w:val="001E25BA"/>
    <w:rsid w:val="001F1F6E"/>
    <w:rsid w:val="001F4289"/>
    <w:rsid w:val="002067EB"/>
    <w:rsid w:val="0021140D"/>
    <w:rsid w:val="00217E72"/>
    <w:rsid w:val="0022020D"/>
    <w:rsid w:val="002302C7"/>
    <w:rsid w:val="00233FEF"/>
    <w:rsid w:val="00241318"/>
    <w:rsid w:val="00245691"/>
    <w:rsid w:val="002477F3"/>
    <w:rsid w:val="00250D13"/>
    <w:rsid w:val="00262FE6"/>
    <w:rsid w:val="0026798B"/>
    <w:rsid w:val="00275B12"/>
    <w:rsid w:val="00283D46"/>
    <w:rsid w:val="00290494"/>
    <w:rsid w:val="002A3ECF"/>
    <w:rsid w:val="002A5394"/>
    <w:rsid w:val="002A6492"/>
    <w:rsid w:val="002B6ACA"/>
    <w:rsid w:val="002C27C3"/>
    <w:rsid w:val="002C30FF"/>
    <w:rsid w:val="002C775B"/>
    <w:rsid w:val="002E479E"/>
    <w:rsid w:val="002E4E8B"/>
    <w:rsid w:val="002F1939"/>
    <w:rsid w:val="002F595A"/>
    <w:rsid w:val="00315DDE"/>
    <w:rsid w:val="00337A78"/>
    <w:rsid w:val="00355BEE"/>
    <w:rsid w:val="003635F8"/>
    <w:rsid w:val="00364859"/>
    <w:rsid w:val="003718BF"/>
    <w:rsid w:val="00375644"/>
    <w:rsid w:val="00376FD2"/>
    <w:rsid w:val="00377EBE"/>
    <w:rsid w:val="00381E74"/>
    <w:rsid w:val="003A2DF6"/>
    <w:rsid w:val="003A6CA8"/>
    <w:rsid w:val="003B0ACE"/>
    <w:rsid w:val="003B61F3"/>
    <w:rsid w:val="003C2438"/>
    <w:rsid w:val="003D10F6"/>
    <w:rsid w:val="003E682D"/>
    <w:rsid w:val="004155B2"/>
    <w:rsid w:val="00415F6B"/>
    <w:rsid w:val="00417E94"/>
    <w:rsid w:val="00425C14"/>
    <w:rsid w:val="00444FEA"/>
    <w:rsid w:val="00447B64"/>
    <w:rsid w:val="00467AA9"/>
    <w:rsid w:val="00484378"/>
    <w:rsid w:val="0049498E"/>
    <w:rsid w:val="00495322"/>
    <w:rsid w:val="004A7AD4"/>
    <w:rsid w:val="004A7B90"/>
    <w:rsid w:val="004B3487"/>
    <w:rsid w:val="004C75CB"/>
    <w:rsid w:val="004E6658"/>
    <w:rsid w:val="004E7DF3"/>
    <w:rsid w:val="004F57A7"/>
    <w:rsid w:val="004F7FC1"/>
    <w:rsid w:val="00504B19"/>
    <w:rsid w:val="005375F1"/>
    <w:rsid w:val="00540C5A"/>
    <w:rsid w:val="00543E16"/>
    <w:rsid w:val="00545788"/>
    <w:rsid w:val="00546341"/>
    <w:rsid w:val="00553432"/>
    <w:rsid w:val="00567012"/>
    <w:rsid w:val="00576A5A"/>
    <w:rsid w:val="0058148D"/>
    <w:rsid w:val="00583096"/>
    <w:rsid w:val="0058408B"/>
    <w:rsid w:val="00592752"/>
    <w:rsid w:val="00593897"/>
    <w:rsid w:val="00593CDD"/>
    <w:rsid w:val="00597FE7"/>
    <w:rsid w:val="005B3CB2"/>
    <w:rsid w:val="005C4D1D"/>
    <w:rsid w:val="005E067C"/>
    <w:rsid w:val="005E233C"/>
    <w:rsid w:val="005E29DA"/>
    <w:rsid w:val="005F49E1"/>
    <w:rsid w:val="005F5640"/>
    <w:rsid w:val="006046EC"/>
    <w:rsid w:val="006172CB"/>
    <w:rsid w:val="00620DBF"/>
    <w:rsid w:val="0062340A"/>
    <w:rsid w:val="00631DBE"/>
    <w:rsid w:val="00634A22"/>
    <w:rsid w:val="00646C03"/>
    <w:rsid w:val="00650FBD"/>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41DF1"/>
    <w:rsid w:val="007534ED"/>
    <w:rsid w:val="00756647"/>
    <w:rsid w:val="007616B7"/>
    <w:rsid w:val="007632F0"/>
    <w:rsid w:val="007647D2"/>
    <w:rsid w:val="00784AE4"/>
    <w:rsid w:val="00785627"/>
    <w:rsid w:val="00786440"/>
    <w:rsid w:val="0078688B"/>
    <w:rsid w:val="00797ECA"/>
    <w:rsid w:val="007A54AF"/>
    <w:rsid w:val="007B0783"/>
    <w:rsid w:val="007B1D9C"/>
    <w:rsid w:val="007C4BA8"/>
    <w:rsid w:val="007D7BB2"/>
    <w:rsid w:val="007E11CE"/>
    <w:rsid w:val="007F20FF"/>
    <w:rsid w:val="007F5E8E"/>
    <w:rsid w:val="008044A1"/>
    <w:rsid w:val="00812011"/>
    <w:rsid w:val="008206C8"/>
    <w:rsid w:val="00824DD3"/>
    <w:rsid w:val="00833BA0"/>
    <w:rsid w:val="0083711C"/>
    <w:rsid w:val="00844DD4"/>
    <w:rsid w:val="0084566B"/>
    <w:rsid w:val="00860042"/>
    <w:rsid w:val="00861AB3"/>
    <w:rsid w:val="00865629"/>
    <w:rsid w:val="00874637"/>
    <w:rsid w:val="00885858"/>
    <w:rsid w:val="0088795E"/>
    <w:rsid w:val="00892084"/>
    <w:rsid w:val="00895309"/>
    <w:rsid w:val="00897403"/>
    <w:rsid w:val="008B459D"/>
    <w:rsid w:val="008C21DF"/>
    <w:rsid w:val="008C2E4B"/>
    <w:rsid w:val="008D0BF2"/>
    <w:rsid w:val="008D0C60"/>
    <w:rsid w:val="008E1204"/>
    <w:rsid w:val="008E7DD6"/>
    <w:rsid w:val="008F6E64"/>
    <w:rsid w:val="0090665F"/>
    <w:rsid w:val="00920052"/>
    <w:rsid w:val="00921068"/>
    <w:rsid w:val="00950D7D"/>
    <w:rsid w:val="00967EAE"/>
    <w:rsid w:val="00983023"/>
    <w:rsid w:val="00996D29"/>
    <w:rsid w:val="009A2664"/>
    <w:rsid w:val="009A46F9"/>
    <w:rsid w:val="009C49DF"/>
    <w:rsid w:val="009D2071"/>
    <w:rsid w:val="009D7F03"/>
    <w:rsid w:val="009E3C45"/>
    <w:rsid w:val="009E602D"/>
    <w:rsid w:val="009F0EF5"/>
    <w:rsid w:val="009F3452"/>
    <w:rsid w:val="00A11B33"/>
    <w:rsid w:val="00A11F1C"/>
    <w:rsid w:val="00A15457"/>
    <w:rsid w:val="00A15D17"/>
    <w:rsid w:val="00A23CA1"/>
    <w:rsid w:val="00A372BB"/>
    <w:rsid w:val="00A37531"/>
    <w:rsid w:val="00A37FB1"/>
    <w:rsid w:val="00A55DF4"/>
    <w:rsid w:val="00A93646"/>
    <w:rsid w:val="00AA0D4B"/>
    <w:rsid w:val="00AA3F09"/>
    <w:rsid w:val="00AA63C7"/>
    <w:rsid w:val="00AB110E"/>
    <w:rsid w:val="00AB3BAC"/>
    <w:rsid w:val="00AB4D35"/>
    <w:rsid w:val="00AD5FBB"/>
    <w:rsid w:val="00AD6383"/>
    <w:rsid w:val="00AE1FC9"/>
    <w:rsid w:val="00AF0CD6"/>
    <w:rsid w:val="00AF1B99"/>
    <w:rsid w:val="00B02468"/>
    <w:rsid w:val="00B12E4F"/>
    <w:rsid w:val="00B15502"/>
    <w:rsid w:val="00B15919"/>
    <w:rsid w:val="00B21DDF"/>
    <w:rsid w:val="00B2720B"/>
    <w:rsid w:val="00B34519"/>
    <w:rsid w:val="00B56971"/>
    <w:rsid w:val="00B578AD"/>
    <w:rsid w:val="00B579AD"/>
    <w:rsid w:val="00B82044"/>
    <w:rsid w:val="00B9425B"/>
    <w:rsid w:val="00BA6309"/>
    <w:rsid w:val="00BB00FE"/>
    <w:rsid w:val="00BB0AC8"/>
    <w:rsid w:val="00BB3F7F"/>
    <w:rsid w:val="00BB6EF4"/>
    <w:rsid w:val="00BB7A41"/>
    <w:rsid w:val="00BC5A30"/>
    <w:rsid w:val="00BD0477"/>
    <w:rsid w:val="00BD651C"/>
    <w:rsid w:val="00BD6CC9"/>
    <w:rsid w:val="00BE4592"/>
    <w:rsid w:val="00BE5FC7"/>
    <w:rsid w:val="00BF6B06"/>
    <w:rsid w:val="00C009BE"/>
    <w:rsid w:val="00C0161B"/>
    <w:rsid w:val="00C05B2E"/>
    <w:rsid w:val="00C101AD"/>
    <w:rsid w:val="00C16F37"/>
    <w:rsid w:val="00C236C1"/>
    <w:rsid w:val="00C250CE"/>
    <w:rsid w:val="00C27AAC"/>
    <w:rsid w:val="00C3141B"/>
    <w:rsid w:val="00C34E2F"/>
    <w:rsid w:val="00C40F05"/>
    <w:rsid w:val="00C445CA"/>
    <w:rsid w:val="00C47EA5"/>
    <w:rsid w:val="00C54554"/>
    <w:rsid w:val="00C548AA"/>
    <w:rsid w:val="00C568D1"/>
    <w:rsid w:val="00C949A6"/>
    <w:rsid w:val="00CA2094"/>
    <w:rsid w:val="00CA3197"/>
    <w:rsid w:val="00CA3A6C"/>
    <w:rsid w:val="00CA586D"/>
    <w:rsid w:val="00CB3062"/>
    <w:rsid w:val="00CB6E0A"/>
    <w:rsid w:val="00CD50F7"/>
    <w:rsid w:val="00CE04DA"/>
    <w:rsid w:val="00CE1425"/>
    <w:rsid w:val="00CE2E8A"/>
    <w:rsid w:val="00CE3FB5"/>
    <w:rsid w:val="00CE5790"/>
    <w:rsid w:val="00CE76E6"/>
    <w:rsid w:val="00CF40CC"/>
    <w:rsid w:val="00CF6EE5"/>
    <w:rsid w:val="00D06EF0"/>
    <w:rsid w:val="00D3706A"/>
    <w:rsid w:val="00D50148"/>
    <w:rsid w:val="00D55F28"/>
    <w:rsid w:val="00D60F37"/>
    <w:rsid w:val="00D70C23"/>
    <w:rsid w:val="00D71EEB"/>
    <w:rsid w:val="00D86793"/>
    <w:rsid w:val="00D94E8B"/>
    <w:rsid w:val="00DA368A"/>
    <w:rsid w:val="00DA6256"/>
    <w:rsid w:val="00DE64E8"/>
    <w:rsid w:val="00DF3FB0"/>
    <w:rsid w:val="00E032C3"/>
    <w:rsid w:val="00E03422"/>
    <w:rsid w:val="00E10B2C"/>
    <w:rsid w:val="00E1355E"/>
    <w:rsid w:val="00E14542"/>
    <w:rsid w:val="00E25B35"/>
    <w:rsid w:val="00E32AA5"/>
    <w:rsid w:val="00E32D91"/>
    <w:rsid w:val="00E3475C"/>
    <w:rsid w:val="00E44AE4"/>
    <w:rsid w:val="00E505C7"/>
    <w:rsid w:val="00E52F87"/>
    <w:rsid w:val="00E7307A"/>
    <w:rsid w:val="00E73B9F"/>
    <w:rsid w:val="00E86A37"/>
    <w:rsid w:val="00E950CC"/>
    <w:rsid w:val="00E95E5A"/>
    <w:rsid w:val="00EA3D7D"/>
    <w:rsid w:val="00EB449E"/>
    <w:rsid w:val="00EB589D"/>
    <w:rsid w:val="00EB6443"/>
    <w:rsid w:val="00ED27CA"/>
    <w:rsid w:val="00ED5280"/>
    <w:rsid w:val="00ED65FD"/>
    <w:rsid w:val="00EE2462"/>
    <w:rsid w:val="00F04650"/>
    <w:rsid w:val="00F14053"/>
    <w:rsid w:val="00F14084"/>
    <w:rsid w:val="00F1581A"/>
    <w:rsid w:val="00F2205F"/>
    <w:rsid w:val="00F24D84"/>
    <w:rsid w:val="00F33F30"/>
    <w:rsid w:val="00F369FD"/>
    <w:rsid w:val="00F41850"/>
    <w:rsid w:val="00F45A31"/>
    <w:rsid w:val="00F47A91"/>
    <w:rsid w:val="00F52A93"/>
    <w:rsid w:val="00F71DA6"/>
    <w:rsid w:val="00F8227C"/>
    <w:rsid w:val="00F857A7"/>
    <w:rsid w:val="00F91E46"/>
    <w:rsid w:val="00FA0167"/>
    <w:rsid w:val="00FB3260"/>
    <w:rsid w:val="00FC28C5"/>
    <w:rsid w:val="00FC6227"/>
    <w:rsid w:val="00FC78A0"/>
    <w:rsid w:val="00FD1A60"/>
    <w:rsid w:val="00FD30C9"/>
    <w:rsid w:val="00FD526D"/>
    <w:rsid w:val="00FE0598"/>
    <w:rsid w:val="00FE1F8D"/>
    <w:rsid w:val="00FE3579"/>
    <w:rsid w:val="00FF6A48"/>
    <w:rsid w:val="0191470A"/>
    <w:rsid w:val="01A2437D"/>
    <w:rsid w:val="01CA356E"/>
    <w:rsid w:val="01EA2131"/>
    <w:rsid w:val="02295B4A"/>
    <w:rsid w:val="04A74331"/>
    <w:rsid w:val="053D0A51"/>
    <w:rsid w:val="065338B0"/>
    <w:rsid w:val="0713668A"/>
    <w:rsid w:val="08FD322F"/>
    <w:rsid w:val="090E4364"/>
    <w:rsid w:val="0A0D6588"/>
    <w:rsid w:val="0A286239"/>
    <w:rsid w:val="0A287A2F"/>
    <w:rsid w:val="0A36214C"/>
    <w:rsid w:val="0A4C79DF"/>
    <w:rsid w:val="0AFC4E3F"/>
    <w:rsid w:val="0B037DC7"/>
    <w:rsid w:val="0B3E5FBA"/>
    <w:rsid w:val="0BFB0EFD"/>
    <w:rsid w:val="0CA56F46"/>
    <w:rsid w:val="0D755681"/>
    <w:rsid w:val="0D9617A6"/>
    <w:rsid w:val="10067155"/>
    <w:rsid w:val="105E1836"/>
    <w:rsid w:val="10AD1E32"/>
    <w:rsid w:val="117741BD"/>
    <w:rsid w:val="12291B81"/>
    <w:rsid w:val="12380726"/>
    <w:rsid w:val="13D900D2"/>
    <w:rsid w:val="157E0E4B"/>
    <w:rsid w:val="15B7232D"/>
    <w:rsid w:val="15F56CEF"/>
    <w:rsid w:val="168F0FF5"/>
    <w:rsid w:val="19575162"/>
    <w:rsid w:val="1AC94823"/>
    <w:rsid w:val="1D1C196D"/>
    <w:rsid w:val="1DF80FED"/>
    <w:rsid w:val="1EAB7B60"/>
    <w:rsid w:val="20177779"/>
    <w:rsid w:val="20CC211D"/>
    <w:rsid w:val="22877E46"/>
    <w:rsid w:val="23027955"/>
    <w:rsid w:val="23135718"/>
    <w:rsid w:val="23D97DF1"/>
    <w:rsid w:val="24E9293E"/>
    <w:rsid w:val="25445C4B"/>
    <w:rsid w:val="29016286"/>
    <w:rsid w:val="294044EB"/>
    <w:rsid w:val="296B2D79"/>
    <w:rsid w:val="29BE4391"/>
    <w:rsid w:val="29CD16A4"/>
    <w:rsid w:val="2A4D466A"/>
    <w:rsid w:val="2AB73BFF"/>
    <w:rsid w:val="2B3E7306"/>
    <w:rsid w:val="2B785E5C"/>
    <w:rsid w:val="2BFC773A"/>
    <w:rsid w:val="2D9E1065"/>
    <w:rsid w:val="2E0E4C07"/>
    <w:rsid w:val="2E291E44"/>
    <w:rsid w:val="2E49773B"/>
    <w:rsid w:val="2FCF0E88"/>
    <w:rsid w:val="2FEE2759"/>
    <w:rsid w:val="30761B51"/>
    <w:rsid w:val="31E84DE0"/>
    <w:rsid w:val="321F662A"/>
    <w:rsid w:val="32327E9C"/>
    <w:rsid w:val="33250EE1"/>
    <w:rsid w:val="33D02CCB"/>
    <w:rsid w:val="35B002E9"/>
    <w:rsid w:val="368932D2"/>
    <w:rsid w:val="37232351"/>
    <w:rsid w:val="37F62612"/>
    <w:rsid w:val="380A6EEE"/>
    <w:rsid w:val="38E74747"/>
    <w:rsid w:val="38EE63CD"/>
    <w:rsid w:val="390908A8"/>
    <w:rsid w:val="3CD42C28"/>
    <w:rsid w:val="3D97772E"/>
    <w:rsid w:val="3F1264A2"/>
    <w:rsid w:val="40DE7F34"/>
    <w:rsid w:val="412A6279"/>
    <w:rsid w:val="42CD0D0E"/>
    <w:rsid w:val="44466E54"/>
    <w:rsid w:val="46194335"/>
    <w:rsid w:val="463404BD"/>
    <w:rsid w:val="47D727D2"/>
    <w:rsid w:val="48D745E8"/>
    <w:rsid w:val="49F53DE3"/>
    <w:rsid w:val="4C090181"/>
    <w:rsid w:val="4CCF20E6"/>
    <w:rsid w:val="4E3C79A4"/>
    <w:rsid w:val="4EEA4880"/>
    <w:rsid w:val="4F3B37D1"/>
    <w:rsid w:val="50F85BE5"/>
    <w:rsid w:val="51294E1C"/>
    <w:rsid w:val="5197377E"/>
    <w:rsid w:val="51CD3874"/>
    <w:rsid w:val="52383345"/>
    <w:rsid w:val="54200610"/>
    <w:rsid w:val="54DE4E87"/>
    <w:rsid w:val="55752617"/>
    <w:rsid w:val="56EC7F16"/>
    <w:rsid w:val="57DF2AEA"/>
    <w:rsid w:val="58BC54DF"/>
    <w:rsid w:val="58F742AD"/>
    <w:rsid w:val="59D86349"/>
    <w:rsid w:val="5A605FD7"/>
    <w:rsid w:val="5A806CA9"/>
    <w:rsid w:val="5ABF662D"/>
    <w:rsid w:val="5AC0306A"/>
    <w:rsid w:val="5B1F7670"/>
    <w:rsid w:val="5D5E7692"/>
    <w:rsid w:val="5EDA046D"/>
    <w:rsid w:val="609E4837"/>
    <w:rsid w:val="60DA174A"/>
    <w:rsid w:val="614B4785"/>
    <w:rsid w:val="61CE5D83"/>
    <w:rsid w:val="63526D91"/>
    <w:rsid w:val="657C7D98"/>
    <w:rsid w:val="66956460"/>
    <w:rsid w:val="66EE25C7"/>
    <w:rsid w:val="67066AD0"/>
    <w:rsid w:val="674C68BC"/>
    <w:rsid w:val="678267BE"/>
    <w:rsid w:val="6A520DCA"/>
    <w:rsid w:val="6AC200D0"/>
    <w:rsid w:val="6AF26B3F"/>
    <w:rsid w:val="6BDA0B80"/>
    <w:rsid w:val="6DD43053"/>
    <w:rsid w:val="6DEB6B57"/>
    <w:rsid w:val="6E06488E"/>
    <w:rsid w:val="6E92297A"/>
    <w:rsid w:val="704D1482"/>
    <w:rsid w:val="70C64FCE"/>
    <w:rsid w:val="70DC68F1"/>
    <w:rsid w:val="71671D9D"/>
    <w:rsid w:val="71D90D53"/>
    <w:rsid w:val="7409409D"/>
    <w:rsid w:val="75823D9F"/>
    <w:rsid w:val="75E02E70"/>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next w:val="3"/>
    <w:link w:val="23"/>
    <w:qFormat/>
    <w:uiPriority w:val="0"/>
    <w:pPr>
      <w:numPr>
        <w:ilvl w:val="0"/>
        <w:numId w:val="1"/>
      </w:numPr>
      <w:spacing w:before="480" w:after="120" w:line="400" w:lineRule="exact"/>
      <w:jc w:val="left"/>
      <w:outlineLvl w:val="0"/>
    </w:pPr>
    <w:rPr>
      <w:rFonts w:ascii="黑体" w:hAnsi="黑体" w:eastAsia="黑体"/>
      <w:sz w:val="32"/>
      <w:szCs w:val="32"/>
    </w:rPr>
  </w:style>
  <w:style w:type="paragraph" w:styleId="3">
    <w:name w:val="heading 2"/>
    <w:next w:val="1"/>
    <w:link w:val="24"/>
    <w:qFormat/>
    <w:uiPriority w:val="0"/>
    <w:pPr>
      <w:numPr>
        <w:ilvl w:val="1"/>
        <w:numId w:val="1"/>
      </w:numPr>
      <w:spacing w:before="240" w:after="120" w:line="400" w:lineRule="exact"/>
      <w:outlineLvl w:val="1"/>
    </w:pPr>
    <w:rPr>
      <w:rFonts w:ascii="Arial" w:hAnsi="Arial" w:eastAsia="黑体" w:cs="Times New Roman"/>
      <w:kern w:val="2"/>
      <w:sz w:val="28"/>
      <w:szCs w:val="24"/>
      <w:lang w:val="en-US" w:eastAsia="zh-CN" w:bidi="ar-SA"/>
    </w:rPr>
  </w:style>
  <w:style w:type="paragraph" w:styleId="4">
    <w:name w:val="heading 3"/>
    <w:next w:val="1"/>
    <w:link w:val="40"/>
    <w:unhideWhenUsed/>
    <w:qFormat/>
    <w:uiPriority w:val="0"/>
    <w:pPr>
      <w:keepNext/>
      <w:keepLines/>
      <w:numPr>
        <w:ilvl w:val="2"/>
        <w:numId w:val="1"/>
      </w:numPr>
      <w:spacing w:before="240" w:after="120" w:line="400" w:lineRule="exact"/>
      <w:outlineLvl w:val="2"/>
    </w:pPr>
    <w:rPr>
      <w:rFonts w:ascii="Times New Roman" w:hAnsi="Times New Roman" w:eastAsia="黑体"/>
      <w:bCs/>
      <w:sz w:val="26"/>
      <w:szCs w:val="32"/>
    </w:rPr>
  </w:style>
  <w:style w:type="paragraph" w:styleId="5">
    <w:name w:val="heading 4"/>
    <w:basedOn w:val="1"/>
    <w:next w:val="1"/>
    <w:unhideWhenUsed/>
    <w:qFormat/>
    <w:uiPriority w:val="0"/>
    <w:pPr>
      <w:keepNext/>
      <w:keepLines/>
      <w:numPr>
        <w:ilvl w:val="3"/>
        <w:numId w:val="2"/>
      </w:numPr>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next w:val="1"/>
    <w:semiHidden/>
    <w:unhideWhenUsed/>
    <w:qFormat/>
    <w:uiPriority w:val="0"/>
    <w:pPr>
      <w:numPr>
        <w:ilvl w:val="5"/>
        <w:numId w:val="2"/>
      </w:numPr>
      <w:spacing w:beforeAutospacing="1" w:afterAutospacing="1"/>
      <w:outlineLvl w:val="5"/>
    </w:pPr>
    <w:rPr>
      <w:rFonts w:hint="eastAsia" w:ascii="宋体" w:hAnsi="宋体" w:eastAsia="宋体" w:cs="Times New Roman"/>
      <w:b/>
      <w:bCs/>
      <w:sz w:val="15"/>
      <w:szCs w:val="15"/>
      <w:lang w:val="en-US" w:eastAsia="zh-CN" w:bidi="ar-SA"/>
    </w:rPr>
  </w:style>
  <w:style w:type="paragraph" w:styleId="8">
    <w:name w:val="heading 7"/>
    <w:basedOn w:val="1"/>
    <w:next w:val="1"/>
    <w:semiHidden/>
    <w:unhideWhenUsed/>
    <w:qFormat/>
    <w:uiPriority w:val="0"/>
    <w:pPr>
      <w:keepNext/>
      <w:keepLines/>
      <w:numPr>
        <w:ilvl w:val="6"/>
        <w:numId w:val="2"/>
      </w:numPr>
      <w:spacing w:before="240" w:after="64" w:line="320" w:lineRule="auto"/>
      <w:outlineLvl w:val="6"/>
    </w:pPr>
    <w:rPr>
      <w:b/>
      <w:bCs/>
      <w:sz w:val="24"/>
      <w:szCs w:val="24"/>
    </w:rPr>
  </w:style>
  <w:style w:type="character" w:default="1" w:styleId="9">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5"/>
    <w:qFormat/>
    <w:uiPriority w:val="0"/>
    <w:rPr>
      <w:sz w:val="18"/>
      <w:szCs w:val="18"/>
    </w:rPr>
  </w:style>
  <w:style w:type="paragraph" w:styleId="12">
    <w:name w:val="footer"/>
    <w:basedOn w:val="1"/>
    <w:link w:val="26"/>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4">
    <w:name w:val="HTML Code"/>
    <w:basedOn w:val="9"/>
    <w:qFormat/>
    <w:uiPriority w:val="0"/>
    <w:rPr>
      <w:rFonts w:ascii="Courier New" w:hAnsi="Courier New" w:cs="Courier New"/>
      <w:sz w:val="20"/>
      <w:szCs w:val="20"/>
    </w:rPr>
  </w:style>
  <w:style w:type="character" w:styleId="15">
    <w:name w:val="Hyperlink"/>
    <w:unhideWhenUsed/>
    <w:qFormat/>
    <w:uiPriority w:val="99"/>
    <w:rPr>
      <w:color w:val="0563C1"/>
      <w:u w:val="single"/>
    </w:rPr>
  </w:style>
  <w:style w:type="paragraph" w:styleId="16">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character" w:styleId="17">
    <w:name w:val="Strong"/>
    <w:basedOn w:val="9"/>
    <w:qFormat/>
    <w:uiPriority w:val="0"/>
    <w:rPr>
      <w:b/>
      <w:bCs/>
    </w:rPr>
  </w:style>
  <w:style w:type="table" w:styleId="18">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0"/>
    <w:pPr>
      <w:numPr>
        <w:ilvl w:val="0"/>
        <w:numId w:val="2"/>
      </w:numPr>
      <w:spacing w:before="240" w:after="60"/>
      <w:jc w:val="center"/>
      <w:outlineLvl w:val="0"/>
    </w:pPr>
    <w:rPr>
      <w:rFonts w:ascii="Arial" w:hAnsi="Arial" w:cs="Arial"/>
      <w:b/>
      <w:bCs/>
      <w:sz w:val="32"/>
      <w:szCs w:val="32"/>
    </w:rPr>
  </w:style>
  <w:style w:type="paragraph" w:styleId="20">
    <w:name w:val="toc 1"/>
    <w:next w:val="1"/>
    <w:qFormat/>
    <w:uiPriority w:val="39"/>
    <w:rPr>
      <w:rFonts w:ascii="Times New Roman" w:hAnsi="Times New Roman" w:eastAsia="宋体"/>
    </w:rPr>
  </w:style>
  <w:style w:type="paragraph" w:styleId="21">
    <w:name w:val="toc 2"/>
    <w:basedOn w:val="1"/>
    <w:next w:val="1"/>
    <w:qFormat/>
    <w:uiPriority w:val="39"/>
    <w:pPr>
      <w:ind w:left="420" w:leftChars="200"/>
    </w:pPr>
  </w:style>
  <w:style w:type="paragraph" w:styleId="22">
    <w:name w:val="toc 3"/>
    <w:basedOn w:val="1"/>
    <w:next w:val="1"/>
    <w:unhideWhenUsed/>
    <w:qFormat/>
    <w:uiPriority w:val="39"/>
    <w:pPr>
      <w:widowControl/>
      <w:spacing w:after="100" w:line="259" w:lineRule="auto"/>
      <w:ind w:left="440"/>
      <w:jc w:val="left"/>
    </w:pPr>
    <w:rPr>
      <w:rFonts w:ascii="Calibri" w:hAnsi="Calibri"/>
      <w:kern w:val="0"/>
      <w:sz w:val="22"/>
      <w:szCs w:val="22"/>
    </w:rPr>
  </w:style>
  <w:style w:type="character" w:customStyle="1" w:styleId="23">
    <w:name w:val="标题 1 字符"/>
    <w:link w:val="2"/>
    <w:qFormat/>
    <w:uiPriority w:val="0"/>
    <w:rPr>
      <w:rFonts w:ascii="黑体" w:hAnsi="黑体" w:eastAsia="黑体"/>
      <w:kern w:val="2"/>
      <w:sz w:val="32"/>
      <w:szCs w:val="32"/>
    </w:rPr>
  </w:style>
  <w:style w:type="character" w:customStyle="1" w:styleId="24">
    <w:name w:val="标题 2 字符"/>
    <w:link w:val="3"/>
    <w:qFormat/>
    <w:uiPriority w:val="0"/>
    <w:rPr>
      <w:rFonts w:ascii="Arial" w:hAnsi="Arial" w:eastAsia="黑体"/>
      <w:kern w:val="2"/>
      <w:sz w:val="28"/>
      <w:szCs w:val="24"/>
    </w:rPr>
  </w:style>
  <w:style w:type="character" w:customStyle="1" w:styleId="25">
    <w:name w:val="批注框文本 字符"/>
    <w:link w:val="11"/>
    <w:qFormat/>
    <w:uiPriority w:val="0"/>
    <w:rPr>
      <w:kern w:val="2"/>
      <w:sz w:val="18"/>
      <w:szCs w:val="18"/>
    </w:rPr>
  </w:style>
  <w:style w:type="character" w:customStyle="1" w:styleId="26">
    <w:name w:val="页脚 字符"/>
    <w:link w:val="12"/>
    <w:qFormat/>
    <w:uiPriority w:val="99"/>
    <w:rPr>
      <w:kern w:val="2"/>
      <w:sz w:val="18"/>
      <w:szCs w:val="18"/>
    </w:rPr>
  </w:style>
  <w:style w:type="paragraph" w:customStyle="1" w:styleId="27">
    <w:name w:val="正文段落"/>
    <w:basedOn w:val="1"/>
    <w:qFormat/>
    <w:uiPriority w:val="0"/>
    <w:pPr>
      <w:widowControl/>
      <w:adjustRightInd w:val="0"/>
      <w:spacing w:line="400" w:lineRule="exact"/>
      <w:ind w:firstLine="200" w:firstLineChars="200"/>
      <w:textAlignment w:val="baseline"/>
    </w:pPr>
    <w:rPr>
      <w:rFonts w:cs="宋体"/>
      <w:kern w:val="0"/>
      <w:sz w:val="24"/>
      <w:szCs w:val="22"/>
    </w:rPr>
  </w:style>
  <w:style w:type="paragraph" w:customStyle="1" w:styleId="28">
    <w:name w:val="_Style 21"/>
    <w:basedOn w:val="2"/>
    <w:next w:val="1"/>
    <w:unhideWhenUsed/>
    <w:qFormat/>
    <w:uiPriority w:val="39"/>
    <w:pPr>
      <w:widowControl/>
      <w:spacing w:before="240" w:after="0" w:line="259" w:lineRule="auto"/>
      <w:outlineLvl w:val="9"/>
    </w:pPr>
    <w:rPr>
      <w:rFonts w:ascii="Calibri Light" w:hAnsi="Calibri Light" w:eastAsia="宋体"/>
      <w:b/>
      <w:bCs/>
      <w:color w:val="2E74B5"/>
      <w:kern w:val="0"/>
    </w:rPr>
  </w:style>
  <w:style w:type="character" w:styleId="29">
    <w:name w:val="Placeholder Text"/>
    <w:basedOn w:val="9"/>
    <w:unhideWhenUsed/>
    <w:qFormat/>
    <w:uiPriority w:val="99"/>
    <w:rPr>
      <w:color w:val="666666"/>
    </w:rPr>
  </w:style>
  <w:style w:type="character" w:customStyle="1" w:styleId="30">
    <w:name w:val="未处理的提及1"/>
    <w:basedOn w:val="9"/>
    <w:semiHidden/>
    <w:unhideWhenUsed/>
    <w:qFormat/>
    <w:uiPriority w:val="99"/>
    <w:rPr>
      <w:color w:val="605E5C"/>
      <w:shd w:val="clear" w:color="auto" w:fill="E1DFDD"/>
    </w:rPr>
  </w:style>
  <w:style w:type="paragraph" w:customStyle="1" w:styleId="31">
    <w:name w:val="书目1"/>
    <w:basedOn w:val="1"/>
    <w:next w:val="1"/>
    <w:unhideWhenUsed/>
    <w:qFormat/>
    <w:uiPriority w:val="37"/>
    <w:pPr>
      <w:tabs>
        <w:tab w:val="left" w:pos="384"/>
      </w:tabs>
      <w:ind w:left="384" w:hanging="384"/>
    </w:pPr>
  </w:style>
  <w:style w:type="paragraph" w:customStyle="1" w:styleId="32">
    <w:name w:val="书目2"/>
    <w:basedOn w:val="1"/>
    <w:next w:val="1"/>
    <w:unhideWhenUsed/>
    <w:qFormat/>
    <w:uiPriority w:val="37"/>
  </w:style>
  <w:style w:type="paragraph" w:customStyle="1" w:styleId="33">
    <w:name w:val="一级标题"/>
    <w:basedOn w:val="2"/>
    <w:link w:val="34"/>
    <w:qFormat/>
    <w:uiPriority w:val="0"/>
    <w:pPr>
      <w:ind w:left="0" w:firstLine="0"/>
    </w:pPr>
  </w:style>
  <w:style w:type="character" w:customStyle="1" w:styleId="34">
    <w:name w:val="一级标题 字符"/>
    <w:basedOn w:val="23"/>
    <w:link w:val="33"/>
    <w:qFormat/>
    <w:uiPriority w:val="0"/>
    <w:rPr>
      <w:rFonts w:ascii="黑体" w:hAnsi="黑体" w:eastAsia="黑体"/>
      <w:kern w:val="2"/>
      <w:sz w:val="30"/>
      <w:szCs w:val="32"/>
    </w:rPr>
  </w:style>
  <w:style w:type="paragraph" w:customStyle="1" w:styleId="35">
    <w:name w:val="二级标题"/>
    <w:basedOn w:val="33"/>
    <w:link w:val="36"/>
    <w:qFormat/>
    <w:uiPriority w:val="0"/>
    <w:pPr>
      <w:spacing w:before="240"/>
    </w:pPr>
    <w:rPr>
      <w:sz w:val="26"/>
    </w:rPr>
  </w:style>
  <w:style w:type="character" w:customStyle="1" w:styleId="36">
    <w:name w:val="二级标题 字符"/>
    <w:basedOn w:val="34"/>
    <w:link w:val="35"/>
    <w:qFormat/>
    <w:uiPriority w:val="0"/>
    <w:rPr>
      <w:rFonts w:ascii="黑体" w:hAnsi="黑体" w:eastAsia="黑体"/>
      <w:kern w:val="2"/>
      <w:sz w:val="26"/>
      <w:szCs w:val="32"/>
    </w:rPr>
  </w:style>
  <w:style w:type="paragraph" w:customStyle="1" w:styleId="37">
    <w:name w:val="三级标题"/>
    <w:basedOn w:val="35"/>
    <w:link w:val="38"/>
    <w:qFormat/>
    <w:uiPriority w:val="0"/>
  </w:style>
  <w:style w:type="character" w:customStyle="1" w:styleId="38">
    <w:name w:val="三级标题 字符"/>
    <w:basedOn w:val="36"/>
    <w:link w:val="37"/>
    <w:qFormat/>
    <w:uiPriority w:val="0"/>
    <w:rPr>
      <w:rFonts w:ascii="黑体" w:hAnsi="黑体" w:eastAsia="黑体"/>
      <w:kern w:val="2"/>
      <w:sz w:val="26"/>
      <w:szCs w:val="32"/>
    </w:rPr>
  </w:style>
  <w:style w:type="paragraph" w:customStyle="1" w:styleId="39">
    <w:name w:val="书目3"/>
    <w:basedOn w:val="1"/>
    <w:next w:val="1"/>
    <w:unhideWhenUsed/>
    <w:qFormat/>
    <w:uiPriority w:val="37"/>
  </w:style>
  <w:style w:type="character" w:customStyle="1" w:styleId="40">
    <w:name w:val="标题 3 字符"/>
    <w:link w:val="4"/>
    <w:qFormat/>
    <w:uiPriority w:val="0"/>
    <w:rPr>
      <w:rFonts w:ascii="Times New Roman" w:hAnsi="Times New Roman" w:eastAsia="黑体"/>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AIC</Company>
  <Pages>20</Pages>
  <Words>17974</Words>
  <Characters>102453</Characters>
  <Lines>853</Lines>
  <Paragraphs>240</Paragraphs>
  <TotalTime>1</TotalTime>
  <ScaleCrop>false</ScaleCrop>
  <LinksUpToDate>false</LinksUpToDate>
  <CharactersWithSpaces>120187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2023-03-01T08:38:00Z</dcterms:created>
  <dc:creator>user</dc:creator>
  <cp:lastModifiedBy>YS</cp:lastModifiedBy>
  <cp:lastPrinted>1999-11-27T09:38:00Z</cp:lastPrinted>
  <dcterms:modified xsi:type="dcterms:W3CDTF">2024-11-28T02:57:43Z</dcterms:modified>
  <dc:title>学位论文题目</dc:title>
  <cp:revision>133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