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ED" w:rsidRDefault="002228ED" w:rsidP="00CC1DC8">
      <w:pPr>
        <w:spacing w:after="0" w:line="240" w:lineRule="auto"/>
        <w:rPr>
          <w:rFonts w:asciiTheme="majorHAnsi" w:eastAsia="Times New Roman" w:hAnsiTheme="majorHAnsi" w:cs="Times New Roman"/>
          <w:b/>
          <w:lang w:val="pt-BR"/>
        </w:rPr>
      </w:pPr>
      <w:bookmarkStart w:id="0" w:name="_GoBack"/>
      <w:bookmarkEnd w:id="0"/>
      <w:r>
        <w:rPr>
          <w:rFonts w:asciiTheme="majorHAnsi" w:eastAsia="Times New Roman" w:hAnsiTheme="majorHAnsi" w:cs="Times New Roman"/>
          <w:b/>
          <w:lang w:val="pt-BR"/>
        </w:rPr>
        <w:t>The HABPOPS Decision Support Tool:  A look inside the “Black Box”</w:t>
      </w:r>
    </w:p>
    <w:p w:rsidR="002228ED" w:rsidRDefault="002228ED" w:rsidP="00CC1DC8">
      <w:pPr>
        <w:spacing w:after="0" w:line="240" w:lineRule="auto"/>
        <w:rPr>
          <w:rFonts w:asciiTheme="majorHAnsi" w:eastAsia="Times New Roman" w:hAnsiTheme="majorHAnsi" w:cs="Times New Roman"/>
          <w:b/>
          <w:lang w:val="pt-BR"/>
        </w:rPr>
      </w:pPr>
    </w:p>
    <w:p w:rsidR="00CC1DC8" w:rsidRPr="00CC1DC8" w:rsidRDefault="002228ED" w:rsidP="00CC1DC8">
      <w:pPr>
        <w:spacing w:after="0" w:line="240" w:lineRule="auto"/>
        <w:rPr>
          <w:rFonts w:asciiTheme="majorHAnsi" w:eastAsia="Times New Roman" w:hAnsiTheme="majorHAnsi" w:cs="Times New Roman"/>
          <w:lang w:val="pt-BR"/>
        </w:rPr>
      </w:pPr>
      <w:r>
        <w:rPr>
          <w:rFonts w:asciiTheme="majorHAnsi" w:eastAsia="Times New Roman" w:hAnsiTheme="majorHAnsi" w:cs="Times New Roman"/>
          <w:b/>
          <w:lang w:val="pt-BR"/>
        </w:rPr>
        <w:t xml:space="preserve">Introduction.  </w:t>
      </w:r>
      <w:r w:rsidR="00CC1DC8" w:rsidRPr="00CC1DC8">
        <w:rPr>
          <w:rFonts w:asciiTheme="majorHAnsi" w:eastAsia="Times New Roman" w:hAnsiTheme="majorHAnsi" w:cs="Times New Roman"/>
          <w:lang w:val="pt-BR"/>
        </w:rPr>
        <w:t xml:space="preserve">The IWJV HABPOPS </w:t>
      </w:r>
      <w:r w:rsidR="008B0E24">
        <w:rPr>
          <w:rFonts w:asciiTheme="majorHAnsi" w:eastAsia="Times New Roman" w:hAnsiTheme="majorHAnsi" w:cs="Times New Roman"/>
          <w:lang w:val="pt-BR"/>
        </w:rPr>
        <w:t xml:space="preserve">web tool is build from </w:t>
      </w:r>
      <w:r w:rsidR="00CC1DC8" w:rsidRPr="00CC1DC8">
        <w:rPr>
          <w:rFonts w:asciiTheme="majorHAnsi" w:eastAsia="Times New Roman" w:hAnsiTheme="majorHAnsi" w:cs="Times New Roman"/>
          <w:lang w:val="pt-BR"/>
        </w:rPr>
        <w:t>a Microsoft Access database</w:t>
      </w:r>
      <w:r w:rsidR="008B0E24">
        <w:rPr>
          <w:rFonts w:asciiTheme="majorHAnsi" w:eastAsia="Times New Roman" w:hAnsiTheme="majorHAnsi" w:cs="Times New Roman"/>
          <w:lang w:val="pt-BR"/>
        </w:rPr>
        <w:t xml:space="preserve">, originally </w:t>
      </w:r>
      <w:r w:rsidR="00CC1DC8" w:rsidRPr="00CC1DC8">
        <w:rPr>
          <w:rFonts w:asciiTheme="majorHAnsi" w:eastAsia="Times New Roman" w:hAnsiTheme="majorHAnsi" w:cs="Times New Roman"/>
          <w:lang w:val="pt-BR"/>
        </w:rPr>
        <w:t xml:space="preserve">based on the successful Heirarchical All-Bird Strategy (HABS) database of the Playa Lakes JV. It combines estimates of current habitat extent and condition with the best available data describing focal species occupancy rates and density to derive </w:t>
      </w:r>
      <w:r w:rsidR="00CC1DC8" w:rsidRPr="00CC1DC8">
        <w:rPr>
          <w:rFonts w:asciiTheme="majorHAnsi" w:eastAsia="Times New Roman" w:hAnsiTheme="majorHAnsi" w:cs="Times New Roman"/>
          <w:i/>
          <w:lang w:val="pt-BR"/>
        </w:rPr>
        <w:t>population estimates at the BCR/State polygon scale</w:t>
      </w:r>
      <w:r w:rsidR="00CC1DC8" w:rsidRPr="00CC1DC8">
        <w:rPr>
          <w:rFonts w:asciiTheme="majorHAnsi" w:eastAsia="Times New Roman" w:hAnsiTheme="majorHAnsi" w:cs="Times New Roman"/>
          <w:lang w:val="pt-BR"/>
        </w:rPr>
        <w:t xml:space="preserve">. </w:t>
      </w:r>
      <w:r w:rsidR="008B0E24">
        <w:rPr>
          <w:rFonts w:asciiTheme="majorHAnsi" w:eastAsia="Times New Roman" w:hAnsiTheme="majorHAnsi" w:cs="Times New Roman"/>
          <w:lang w:val="pt-BR"/>
        </w:rPr>
        <w:t>Because these estimates are based on vegetative association and condition, it is possible to calculate the predicted population response to habitat changes (as defined by dominant vegetation and condition class)</w:t>
      </w:r>
      <w:r w:rsidR="00660D43">
        <w:rPr>
          <w:rFonts w:asciiTheme="majorHAnsi" w:eastAsia="Times New Roman" w:hAnsiTheme="majorHAnsi" w:cs="Times New Roman"/>
          <w:lang w:val="pt-BR"/>
        </w:rPr>
        <w:t>.</w:t>
      </w:r>
    </w:p>
    <w:p w:rsidR="00CC1DC8" w:rsidRPr="003734BB" w:rsidRDefault="00CC1DC8" w:rsidP="00CC1DC8">
      <w:pPr>
        <w:spacing w:after="0" w:line="240" w:lineRule="auto"/>
        <w:rPr>
          <w:rFonts w:asciiTheme="majorHAnsi" w:eastAsia="Times New Roman" w:hAnsiTheme="majorHAnsi" w:cs="Times New Roman"/>
          <w:lang w:val="pt-BR"/>
        </w:rPr>
      </w:pPr>
    </w:p>
    <w:p w:rsidR="00CC1DC8" w:rsidRPr="003734BB" w:rsidRDefault="00CC1DC8" w:rsidP="00CC1DC8">
      <w:pPr>
        <w:spacing w:after="0" w:line="240" w:lineRule="auto"/>
        <w:rPr>
          <w:rFonts w:asciiTheme="majorHAnsi" w:eastAsia="Times New Roman" w:hAnsiTheme="majorHAnsi" w:cs="Times New Roman"/>
          <w:lang w:val="pt-BR"/>
        </w:rPr>
      </w:pPr>
      <w:r w:rsidRPr="00CC1DC8">
        <w:rPr>
          <w:rFonts w:asciiTheme="majorHAnsi" w:eastAsia="Times New Roman" w:hAnsiTheme="majorHAnsi" w:cs="Times New Roman"/>
          <w:lang w:val="pt-BR"/>
        </w:rPr>
        <w:t>The basic building blocks of the HABPOPS database are:</w:t>
      </w:r>
    </w:p>
    <w:p w:rsidR="00CC1DC8" w:rsidRPr="00CC1DC8" w:rsidRDefault="00CC1DC8" w:rsidP="00CC1DC8">
      <w:pPr>
        <w:spacing w:after="0" w:line="240" w:lineRule="auto"/>
        <w:rPr>
          <w:rFonts w:asciiTheme="majorHAnsi" w:eastAsia="Times New Roman" w:hAnsiTheme="majorHAnsi" w:cs="Times New Roman"/>
          <w:lang w:val="pt-BR"/>
        </w:rPr>
      </w:pPr>
    </w:p>
    <w:p w:rsidR="00CC1DC8" w:rsidRPr="00CC1DC8" w:rsidRDefault="00CC1DC8" w:rsidP="00CC1DC8">
      <w:pPr>
        <w:numPr>
          <w:ilvl w:val="0"/>
          <w:numId w:val="1"/>
        </w:numPr>
        <w:spacing w:after="0" w:line="240" w:lineRule="auto"/>
        <w:rPr>
          <w:rFonts w:asciiTheme="majorHAnsi" w:eastAsia="Times New Roman" w:hAnsiTheme="majorHAnsi" w:cs="Times New Roman"/>
          <w:b/>
          <w:lang w:val="pt-BR"/>
        </w:rPr>
      </w:pPr>
      <w:r w:rsidRPr="00CC1DC8">
        <w:rPr>
          <w:rFonts w:asciiTheme="majorHAnsi" w:eastAsia="Times New Roman" w:hAnsiTheme="majorHAnsi" w:cs="Times New Roman"/>
          <w:b/>
          <w:lang w:val="pt-BR"/>
        </w:rPr>
        <w:t>Acreage.</w:t>
      </w:r>
      <w:r w:rsidRPr="00CC1DC8">
        <w:rPr>
          <w:rFonts w:asciiTheme="majorHAnsi" w:eastAsia="Times New Roman" w:hAnsiTheme="majorHAnsi" w:cs="Times New Roman"/>
          <w:lang w:val="pt-BR"/>
        </w:rPr>
        <w:t xml:space="preserve"> The acreage each habitat (vegetative association) within each BCR-State polygon. These were calculated from analysis of NW ReGAP</w:t>
      </w:r>
      <w:r w:rsidR="00DC6A5B">
        <w:rPr>
          <w:rFonts w:asciiTheme="majorHAnsi" w:eastAsia="Times New Roman" w:hAnsiTheme="majorHAnsi" w:cs="Times New Roman"/>
          <w:lang w:val="pt-BR"/>
        </w:rPr>
        <w:t xml:space="preserve"> (2009)</w:t>
      </w:r>
      <w:r w:rsidRPr="00CC1DC8">
        <w:rPr>
          <w:rFonts w:asciiTheme="majorHAnsi" w:eastAsia="Times New Roman" w:hAnsiTheme="majorHAnsi" w:cs="Times New Roman"/>
          <w:lang w:val="pt-BR"/>
        </w:rPr>
        <w:t>, SWReGAP</w:t>
      </w:r>
      <w:r w:rsidR="00DC6A5B">
        <w:rPr>
          <w:rFonts w:asciiTheme="majorHAnsi" w:eastAsia="Times New Roman" w:hAnsiTheme="majorHAnsi" w:cs="Times New Roman"/>
          <w:lang w:val="pt-BR"/>
        </w:rPr>
        <w:t xml:space="preserve"> (2007)</w:t>
      </w:r>
      <w:r w:rsidRPr="00CC1DC8">
        <w:rPr>
          <w:rFonts w:asciiTheme="majorHAnsi" w:eastAsia="Times New Roman" w:hAnsiTheme="majorHAnsi" w:cs="Times New Roman"/>
          <w:lang w:val="pt-BR"/>
        </w:rPr>
        <w:t xml:space="preserve"> and California WHR </w:t>
      </w:r>
      <w:r w:rsidR="00DC6A5B">
        <w:rPr>
          <w:rFonts w:asciiTheme="majorHAnsi" w:eastAsia="Times New Roman" w:hAnsiTheme="majorHAnsi" w:cs="Times New Roman"/>
          <w:lang w:val="pt-BR"/>
        </w:rPr>
        <w:t xml:space="preserve">(2002) </w:t>
      </w:r>
      <w:r w:rsidRPr="00CC1DC8">
        <w:rPr>
          <w:rFonts w:asciiTheme="majorHAnsi" w:eastAsia="Times New Roman" w:hAnsiTheme="majorHAnsi" w:cs="Times New Roman"/>
          <w:lang w:val="pt-BR"/>
        </w:rPr>
        <w:t>layers, with the latter reclassified to 30-m pixels for consistency with the other layers;</w:t>
      </w:r>
    </w:p>
    <w:p w:rsidR="00CC1DC8" w:rsidRPr="00CC1DC8" w:rsidRDefault="00CC1DC8" w:rsidP="00CC1DC8">
      <w:pPr>
        <w:numPr>
          <w:ilvl w:val="0"/>
          <w:numId w:val="1"/>
        </w:numPr>
        <w:spacing w:after="0" w:line="240" w:lineRule="auto"/>
        <w:rPr>
          <w:rFonts w:asciiTheme="majorHAnsi" w:eastAsia="Times New Roman" w:hAnsiTheme="majorHAnsi" w:cs="Times New Roman"/>
          <w:b/>
          <w:lang w:val="pt-BR"/>
        </w:rPr>
      </w:pPr>
      <w:r w:rsidRPr="00CC1DC8">
        <w:rPr>
          <w:rFonts w:asciiTheme="majorHAnsi" w:eastAsia="Times New Roman" w:hAnsiTheme="majorHAnsi" w:cs="Times New Roman"/>
          <w:b/>
          <w:lang w:val="pt-BR"/>
        </w:rPr>
        <w:t>Condition Classes</w:t>
      </w:r>
      <w:r w:rsidRPr="00CC1DC8">
        <w:rPr>
          <w:rFonts w:asciiTheme="majorHAnsi" w:eastAsia="Times New Roman" w:hAnsiTheme="majorHAnsi" w:cs="Times New Roman"/>
          <w:lang w:val="pt-BR"/>
        </w:rPr>
        <w:t>. The percentage of each habitat in defined condition classes (e.g. poor,/fair/good as defined variably by canopy coverage, structure or vegetative composition; young/mature/old growth). Our assumptions of the percentages of any given vegetative association in each condition class came from the summaries in PIF and previous IWJV state plans, or from the literature. Little is available in the way of regional spatial datasets that specify habitat condition at the association level. For the interior Columbia  Basin, we extrapolated from “Range Integrity Ratings” in the support documents for the muti-agency planning documents for the region (Quigley et al. 1996).</w:t>
      </w:r>
    </w:p>
    <w:p w:rsidR="00CC1DC8" w:rsidRPr="00CC1DC8" w:rsidRDefault="00CC1DC8" w:rsidP="00CC1DC8">
      <w:pPr>
        <w:numPr>
          <w:ilvl w:val="0"/>
          <w:numId w:val="1"/>
        </w:numPr>
        <w:spacing w:after="0" w:line="240" w:lineRule="auto"/>
        <w:rPr>
          <w:rFonts w:asciiTheme="majorHAnsi" w:eastAsia="Times New Roman" w:hAnsiTheme="majorHAnsi" w:cs="Times New Roman"/>
          <w:b/>
          <w:lang w:val="pt-BR"/>
        </w:rPr>
      </w:pPr>
      <w:r w:rsidRPr="00CC1DC8">
        <w:rPr>
          <w:rFonts w:asciiTheme="majorHAnsi" w:eastAsia="Times New Roman" w:hAnsiTheme="majorHAnsi" w:cs="Times New Roman"/>
          <w:b/>
          <w:lang w:val="pt-BR"/>
        </w:rPr>
        <w:t>Predicted Occurrence</w:t>
      </w:r>
      <w:r w:rsidRPr="00CC1DC8">
        <w:rPr>
          <w:rFonts w:asciiTheme="majorHAnsi" w:eastAsia="Times New Roman" w:hAnsiTheme="majorHAnsi" w:cs="Times New Roman"/>
          <w:lang w:val="pt-BR"/>
        </w:rPr>
        <w:t xml:space="preserve">. The amount of potential habitat for each focal species in each BCR-State polygon, based on predictive models combining deductive habitat associations with the mapped known range of the species.  We used shapefiles of the mapped ranges (from Nature Serve) of each focal species to clip raster files of the habitats assigned as suitable for each species. Species habitat relationships were provided by PIF state plans, review by the </w:t>
      </w:r>
      <w:r w:rsidR="008B0E24">
        <w:rPr>
          <w:rFonts w:asciiTheme="majorHAnsi" w:eastAsia="Times New Roman" w:hAnsiTheme="majorHAnsi" w:cs="Times New Roman"/>
          <w:lang w:val="pt-BR"/>
        </w:rPr>
        <w:t xml:space="preserve">IWJV </w:t>
      </w:r>
      <w:r w:rsidRPr="00CC1DC8">
        <w:rPr>
          <w:rFonts w:asciiTheme="majorHAnsi" w:eastAsia="Times New Roman" w:hAnsiTheme="majorHAnsi" w:cs="Times New Roman"/>
          <w:lang w:val="pt-BR"/>
        </w:rPr>
        <w:t>Landbird Science Team, and ReGAP vertebrate modeling.</w:t>
      </w:r>
    </w:p>
    <w:p w:rsidR="003734BB" w:rsidRPr="003734BB" w:rsidRDefault="00CC1DC8" w:rsidP="00CC1DC8">
      <w:pPr>
        <w:numPr>
          <w:ilvl w:val="0"/>
          <w:numId w:val="1"/>
        </w:numPr>
        <w:spacing w:after="0" w:line="240" w:lineRule="auto"/>
        <w:rPr>
          <w:rFonts w:asciiTheme="majorHAnsi" w:eastAsia="Times New Roman" w:hAnsiTheme="majorHAnsi" w:cs="Times New Roman"/>
          <w:b/>
          <w:lang w:val="pt-BR"/>
        </w:rPr>
      </w:pPr>
      <w:r w:rsidRPr="00CC1DC8">
        <w:rPr>
          <w:rFonts w:asciiTheme="majorHAnsi" w:eastAsia="Times New Roman" w:hAnsiTheme="majorHAnsi" w:cs="Times New Roman"/>
          <w:b/>
          <w:lang w:val="pt-BR"/>
        </w:rPr>
        <w:t xml:space="preserve">Occupancy, Density. </w:t>
      </w:r>
      <w:r w:rsidRPr="00CC1DC8">
        <w:rPr>
          <w:rFonts w:asciiTheme="majorHAnsi" w:eastAsia="Times New Roman" w:hAnsiTheme="majorHAnsi" w:cs="Times New Roman"/>
          <w:lang w:val="pt-BR"/>
        </w:rPr>
        <w:t xml:space="preserve"> Occupancy rates and breeding density values for each condition class of each predicted habitat type for each focal species, locally-derived when available, or the best available information, were used </w:t>
      </w:r>
      <w:r w:rsidR="004175C0">
        <w:rPr>
          <w:rFonts w:asciiTheme="majorHAnsi" w:eastAsia="Times New Roman" w:hAnsiTheme="majorHAnsi" w:cs="Times New Roman"/>
          <w:lang w:val="pt-BR"/>
        </w:rPr>
        <w:t>for population estimation. Because of</w:t>
      </w:r>
      <w:r w:rsidRPr="00CC1DC8">
        <w:rPr>
          <w:rFonts w:asciiTheme="majorHAnsi" w:eastAsia="Times New Roman" w:hAnsiTheme="majorHAnsi" w:cs="Times New Roman"/>
          <w:lang w:val="pt-BR"/>
        </w:rPr>
        <w:t xml:space="preserve"> voluminous </w:t>
      </w:r>
      <w:r w:rsidR="008B0E24">
        <w:rPr>
          <w:rFonts w:asciiTheme="majorHAnsi" w:eastAsia="Times New Roman" w:hAnsiTheme="majorHAnsi" w:cs="Times New Roman"/>
          <w:lang w:val="pt-BR"/>
        </w:rPr>
        <w:t>data sets</w:t>
      </w:r>
      <w:r w:rsidRPr="00CC1DC8">
        <w:rPr>
          <w:rFonts w:asciiTheme="majorHAnsi" w:eastAsia="Times New Roman" w:hAnsiTheme="majorHAnsi" w:cs="Times New Roman"/>
          <w:lang w:val="pt-BR"/>
        </w:rPr>
        <w:t xml:space="preserve"> that included </w:t>
      </w:r>
      <w:r w:rsidR="008B0E24">
        <w:rPr>
          <w:rFonts w:asciiTheme="majorHAnsi" w:eastAsia="Times New Roman" w:hAnsiTheme="majorHAnsi" w:cs="Times New Roman"/>
          <w:lang w:val="pt-BR"/>
        </w:rPr>
        <w:t xml:space="preserve">“0” </w:t>
      </w:r>
      <w:r w:rsidRPr="00CC1DC8">
        <w:rPr>
          <w:rFonts w:asciiTheme="majorHAnsi" w:eastAsia="Times New Roman" w:hAnsiTheme="majorHAnsi" w:cs="Times New Roman"/>
          <w:lang w:val="pt-BR"/>
        </w:rPr>
        <w:t xml:space="preserve">values </w:t>
      </w:r>
      <w:r w:rsidR="008B0E24">
        <w:rPr>
          <w:rFonts w:asciiTheme="majorHAnsi" w:eastAsia="Times New Roman" w:hAnsiTheme="majorHAnsi" w:cs="Times New Roman"/>
          <w:lang w:val="pt-BR"/>
        </w:rPr>
        <w:t xml:space="preserve">for density </w:t>
      </w:r>
      <w:r w:rsidRPr="00CC1DC8">
        <w:rPr>
          <w:rFonts w:asciiTheme="majorHAnsi" w:eastAsia="Times New Roman" w:hAnsiTheme="majorHAnsi" w:cs="Times New Roman"/>
          <w:lang w:val="pt-BR"/>
        </w:rPr>
        <w:t>were available</w:t>
      </w:r>
      <w:r w:rsidR="002228ED">
        <w:rPr>
          <w:rFonts w:asciiTheme="majorHAnsi" w:eastAsia="Times New Roman" w:hAnsiTheme="majorHAnsi" w:cs="Times New Roman"/>
          <w:lang w:val="pt-BR"/>
        </w:rPr>
        <w:t xml:space="preserve"> (e.g. sagebrush obligates in the northern Great Basin)</w:t>
      </w:r>
      <w:r w:rsidRPr="00CC1DC8">
        <w:rPr>
          <w:rFonts w:asciiTheme="majorHAnsi" w:eastAsia="Times New Roman" w:hAnsiTheme="majorHAnsi" w:cs="Times New Roman"/>
          <w:lang w:val="pt-BR"/>
        </w:rPr>
        <w:t>, we used a default value of 1.0 for occupancy</w:t>
      </w:r>
      <w:r w:rsidR="004175C0">
        <w:rPr>
          <w:rFonts w:asciiTheme="majorHAnsi" w:eastAsia="Times New Roman" w:hAnsiTheme="majorHAnsi" w:cs="Times New Roman"/>
          <w:lang w:val="pt-BR"/>
        </w:rPr>
        <w:t xml:space="preserve"> for those species (average density included unoccupied habitats)</w:t>
      </w:r>
      <w:r w:rsidRPr="00CC1DC8">
        <w:rPr>
          <w:rFonts w:asciiTheme="majorHAnsi" w:eastAsia="Times New Roman" w:hAnsiTheme="majorHAnsi" w:cs="Times New Roman"/>
          <w:lang w:val="pt-BR"/>
        </w:rPr>
        <w:t xml:space="preserve">. </w:t>
      </w:r>
      <w:r w:rsidR="002228ED">
        <w:rPr>
          <w:rFonts w:asciiTheme="majorHAnsi" w:eastAsia="Times New Roman" w:hAnsiTheme="majorHAnsi" w:cs="Times New Roman"/>
          <w:lang w:val="pt-BR"/>
        </w:rPr>
        <w:t xml:space="preserve">Density values came either directly from published and unplublished field research, </w:t>
      </w:r>
      <w:r w:rsidR="00B27D49">
        <w:rPr>
          <w:rFonts w:asciiTheme="majorHAnsi" w:eastAsia="Times New Roman" w:hAnsiTheme="majorHAnsi" w:cs="Times New Roman"/>
          <w:lang w:val="pt-BR"/>
        </w:rPr>
        <w:t xml:space="preserve">with weighted averages used when sample sizes were high, or </w:t>
      </w:r>
      <w:r w:rsidR="002228ED">
        <w:rPr>
          <w:rFonts w:asciiTheme="majorHAnsi" w:eastAsia="Times New Roman" w:hAnsiTheme="majorHAnsi" w:cs="Times New Roman"/>
          <w:lang w:val="pt-BR"/>
        </w:rPr>
        <w:t xml:space="preserve">extrapolated using documented assumptions </w:t>
      </w:r>
      <w:r w:rsidR="00B27D49">
        <w:rPr>
          <w:rFonts w:asciiTheme="majorHAnsi" w:eastAsia="Times New Roman" w:hAnsiTheme="majorHAnsi" w:cs="Times New Roman"/>
          <w:lang w:val="pt-BR"/>
        </w:rPr>
        <w:t xml:space="preserve">when sample sizes were low </w:t>
      </w:r>
      <w:r w:rsidR="002228ED">
        <w:rPr>
          <w:rFonts w:asciiTheme="majorHAnsi" w:eastAsia="Times New Roman" w:hAnsiTheme="majorHAnsi" w:cs="Times New Roman"/>
          <w:lang w:val="pt-BR"/>
        </w:rPr>
        <w:t xml:space="preserve">(see </w:t>
      </w:r>
      <w:r w:rsidR="002228ED" w:rsidRPr="002228ED">
        <w:rPr>
          <w:rFonts w:asciiTheme="majorHAnsi" w:eastAsia="Times New Roman" w:hAnsiTheme="majorHAnsi" w:cs="Times New Roman"/>
          <w:b/>
          <w:lang w:val="pt-BR"/>
        </w:rPr>
        <w:t>Assumptions</w:t>
      </w:r>
      <w:r w:rsidR="002228ED">
        <w:rPr>
          <w:rFonts w:asciiTheme="majorHAnsi" w:eastAsia="Times New Roman" w:hAnsiTheme="majorHAnsi" w:cs="Times New Roman"/>
          <w:lang w:val="pt-BR"/>
        </w:rPr>
        <w:t xml:space="preserve"> section, below).</w:t>
      </w:r>
      <w:r w:rsidR="00B35482">
        <w:rPr>
          <w:rFonts w:asciiTheme="majorHAnsi" w:eastAsia="Times New Roman" w:hAnsiTheme="majorHAnsi" w:cs="Times New Roman"/>
          <w:lang w:val="pt-BR"/>
        </w:rPr>
        <w:t xml:space="preserve"> </w:t>
      </w:r>
    </w:p>
    <w:p w:rsidR="00CC1DC8" w:rsidRPr="002228ED" w:rsidRDefault="002228ED" w:rsidP="00CC1DC8">
      <w:pPr>
        <w:numPr>
          <w:ilvl w:val="0"/>
          <w:numId w:val="1"/>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Population Estimate</w:t>
      </w:r>
      <w:r w:rsidR="00CC1DC8" w:rsidRPr="00CC1DC8">
        <w:rPr>
          <w:rFonts w:asciiTheme="majorHAnsi" w:eastAsia="Times New Roman" w:hAnsiTheme="majorHAnsi" w:cs="Times New Roman"/>
          <w:b/>
          <w:lang w:val="pt-BR"/>
        </w:rPr>
        <w:t xml:space="preserve">. </w:t>
      </w:r>
      <w:r>
        <w:rPr>
          <w:rFonts w:asciiTheme="majorHAnsi" w:eastAsia="Times New Roman" w:hAnsiTheme="majorHAnsi" w:cs="Times New Roman"/>
          <w:lang w:val="pt-BR"/>
        </w:rPr>
        <w:t>The current population estimate</w:t>
      </w:r>
      <w:r w:rsidR="00CC1DC8" w:rsidRPr="00CC1DC8">
        <w:rPr>
          <w:rFonts w:asciiTheme="majorHAnsi" w:eastAsia="Times New Roman" w:hAnsiTheme="majorHAnsi" w:cs="Times New Roman"/>
          <w:lang w:val="pt-BR"/>
        </w:rPr>
        <w:t xml:space="preserve"> for any given region was calculated by multiplying the area of habitat assumed to be suitable for the species times the occupancy rate, time</w:t>
      </w:r>
      <w:r>
        <w:rPr>
          <w:rFonts w:asciiTheme="majorHAnsi" w:eastAsia="Times New Roman" w:hAnsiTheme="majorHAnsi" w:cs="Times New Roman"/>
          <w:lang w:val="pt-BR"/>
        </w:rPr>
        <w:t xml:space="preserve">s the appropriate density value, and then summed across association/condition classes for the geography (e.g. BCR9 in Utah). By using using the polygons formed by overlaying BCRs and states, we developed estimates that could be rolled up by state or by BCR.  </w:t>
      </w:r>
    </w:p>
    <w:p w:rsidR="002228ED" w:rsidRPr="00CC1DC8" w:rsidRDefault="002228ED" w:rsidP="002228ED">
      <w:pPr>
        <w:spacing w:after="0" w:line="240" w:lineRule="auto"/>
        <w:rPr>
          <w:rFonts w:asciiTheme="majorHAnsi" w:eastAsia="Times New Roman" w:hAnsiTheme="majorHAnsi" w:cs="Times New Roman"/>
          <w:b/>
          <w:lang w:val="pt-BR"/>
        </w:rPr>
      </w:pPr>
    </w:p>
    <w:p w:rsidR="00081B7F" w:rsidRDefault="00CC1DC8" w:rsidP="009C1175">
      <w:pPr>
        <w:spacing w:after="0" w:line="240" w:lineRule="auto"/>
        <w:rPr>
          <w:rFonts w:asciiTheme="majorHAnsi" w:eastAsia="Times New Roman" w:hAnsiTheme="majorHAnsi" w:cs="Times New Roman"/>
          <w:lang w:val="pt-BR"/>
        </w:rPr>
      </w:pPr>
      <w:r w:rsidRPr="003734BB">
        <w:rPr>
          <w:rFonts w:asciiTheme="majorHAnsi" w:eastAsia="Times New Roman" w:hAnsiTheme="majorHAnsi" w:cs="Times New Roman"/>
          <w:lang w:val="pt-BR"/>
        </w:rPr>
        <w:t xml:space="preserve">The HABOPS database can used as a strategic tool for the development of habitat projects and programs, by predicting the change in breeding populations that will result from changes in the extent and condition of one or more habitats in a specified geographic area. It also allows us to develop “bottom-up” habitat objectives by providing a tool to examine the overall potential to change carrying capacity on the landscape and testing various scenarios to see how (or if) we can meet trend-based goals. </w:t>
      </w:r>
    </w:p>
    <w:p w:rsidR="00660D43" w:rsidRDefault="00660D43" w:rsidP="009C1175">
      <w:pPr>
        <w:spacing w:after="0" w:line="240" w:lineRule="auto"/>
        <w:rPr>
          <w:rFonts w:asciiTheme="majorHAnsi" w:eastAsia="Times New Roman" w:hAnsiTheme="majorHAnsi" w:cs="Times New Roman"/>
          <w:lang w:val="pt-BR"/>
        </w:rPr>
      </w:pPr>
      <w:r>
        <w:rPr>
          <w:rFonts w:asciiTheme="majorHAnsi" w:eastAsia="Times New Roman" w:hAnsiTheme="majorHAnsi" w:cs="Times New Roman"/>
          <w:b/>
          <w:lang w:val="pt-BR"/>
        </w:rPr>
        <w:t xml:space="preserve">Limitations.  </w:t>
      </w:r>
      <w:r>
        <w:rPr>
          <w:rFonts w:asciiTheme="majorHAnsi" w:eastAsia="Times New Roman" w:hAnsiTheme="majorHAnsi" w:cs="Times New Roman"/>
          <w:lang w:val="pt-BR"/>
        </w:rPr>
        <w:t xml:space="preserve">The HABPOPS tool was created for five priority bird species dependent on grassland and sagebrush habitats, the highest priority terrestrial habitats identified in the IWJV 2013 Implementation Plan.  These are the Brewer’s Sparrow, Grasshopper Sparrow, Long-billed Curlew, Sage Thrasher, and </w:t>
      </w:r>
      <w:r>
        <w:rPr>
          <w:rFonts w:asciiTheme="majorHAnsi" w:eastAsia="Times New Roman" w:hAnsiTheme="majorHAnsi" w:cs="Times New Roman"/>
          <w:lang w:val="pt-BR"/>
        </w:rPr>
        <w:lastRenderedPageBreak/>
        <w:t>Sagebrush Sparrow (Note that the desktop and web tool were completed prior taxonomic changes in the Sage Sparrow, and it is listed as such in the tool).  The tool was also developed for the three largest BCRs that overlap the IWJV: the Great Basin (BCR 9), Northern Rockies (BCR 10), and the Colorado Plateau/Southern Rockies (BCR 16). It covers only the U.S. portion of these three BCRs.</w:t>
      </w:r>
    </w:p>
    <w:p w:rsidR="00660D43" w:rsidRDefault="00660D43" w:rsidP="008B0E24">
      <w:pPr>
        <w:spacing w:after="0" w:line="240" w:lineRule="auto"/>
        <w:ind w:left="360"/>
        <w:rPr>
          <w:rFonts w:asciiTheme="majorHAnsi" w:eastAsia="Times New Roman" w:hAnsiTheme="majorHAnsi" w:cs="Times New Roman"/>
          <w:lang w:val="pt-BR"/>
        </w:rPr>
      </w:pPr>
    </w:p>
    <w:p w:rsidR="00660D43" w:rsidRDefault="009C1175" w:rsidP="009C1175">
      <w:pPr>
        <w:spacing w:after="0" w:line="240" w:lineRule="auto"/>
        <w:rPr>
          <w:rFonts w:asciiTheme="majorHAnsi" w:eastAsia="Times New Roman" w:hAnsiTheme="majorHAnsi" w:cs="Times New Roman"/>
          <w:lang w:val="pt-BR"/>
        </w:rPr>
      </w:pPr>
      <w:r>
        <w:rPr>
          <w:rFonts w:asciiTheme="majorHAnsi" w:eastAsia="Times New Roman" w:hAnsiTheme="majorHAnsi" w:cs="Times New Roman"/>
          <w:b/>
          <w:lang w:val="pt-BR"/>
        </w:rPr>
        <w:t xml:space="preserve">The HABPOPS </w:t>
      </w:r>
      <w:r w:rsidR="00660D43">
        <w:rPr>
          <w:rFonts w:asciiTheme="majorHAnsi" w:eastAsia="Times New Roman" w:hAnsiTheme="majorHAnsi" w:cs="Times New Roman"/>
          <w:b/>
          <w:lang w:val="pt-BR"/>
        </w:rPr>
        <w:t>Data</w:t>
      </w:r>
      <w:r>
        <w:rPr>
          <w:rFonts w:asciiTheme="majorHAnsi" w:eastAsia="Times New Roman" w:hAnsiTheme="majorHAnsi" w:cs="Times New Roman"/>
          <w:b/>
          <w:lang w:val="pt-BR"/>
        </w:rPr>
        <w:t>set</w:t>
      </w:r>
      <w:r w:rsidR="00660D43">
        <w:rPr>
          <w:rFonts w:asciiTheme="majorHAnsi" w:eastAsia="Times New Roman" w:hAnsiTheme="majorHAnsi" w:cs="Times New Roman"/>
          <w:b/>
          <w:lang w:val="pt-BR"/>
        </w:rPr>
        <w:t xml:space="preserve">.  </w:t>
      </w:r>
      <w:r w:rsidR="00660D43">
        <w:rPr>
          <w:rFonts w:asciiTheme="majorHAnsi" w:eastAsia="Times New Roman" w:hAnsiTheme="majorHAnsi" w:cs="Times New Roman"/>
          <w:lang w:val="pt-BR"/>
        </w:rPr>
        <w:t>All of the numerical data used in the calculations run by the HABPOPS tool are housed in a single spreadsheet with</w:t>
      </w:r>
      <w:r w:rsidR="00B35482">
        <w:rPr>
          <w:rFonts w:asciiTheme="majorHAnsi" w:eastAsia="Times New Roman" w:hAnsiTheme="majorHAnsi" w:cs="Times New Roman"/>
          <w:lang w:val="pt-BR"/>
        </w:rPr>
        <w:t>in</w:t>
      </w:r>
      <w:r w:rsidR="00660D43">
        <w:rPr>
          <w:rFonts w:asciiTheme="majorHAnsi" w:eastAsia="Times New Roman" w:hAnsiTheme="majorHAnsi" w:cs="Times New Roman"/>
          <w:lang w:val="pt-BR"/>
        </w:rPr>
        <w:t xml:space="preserve"> the Access database.  </w:t>
      </w:r>
      <w:r w:rsidR="00B27D49">
        <w:rPr>
          <w:rFonts w:asciiTheme="majorHAnsi" w:eastAsia="Times New Roman" w:hAnsiTheme="majorHAnsi" w:cs="Times New Roman"/>
          <w:lang w:val="pt-BR"/>
        </w:rPr>
        <w:t xml:space="preserve">An Excel copy of that spreadsheet is available </w:t>
      </w:r>
      <w:r w:rsidR="00B27D49">
        <w:rPr>
          <w:rFonts w:asciiTheme="majorHAnsi" w:eastAsia="Times New Roman" w:hAnsiTheme="majorHAnsi" w:cs="Times New Roman"/>
          <w:lang w:val="pt-BR"/>
        </w:rPr>
        <w:fldChar w:fldCharType="begin"/>
      </w:r>
      <w:r w:rsidR="00353F63">
        <w:rPr>
          <w:rFonts w:asciiTheme="majorHAnsi" w:eastAsia="Times New Roman" w:hAnsiTheme="majorHAnsi" w:cs="Times New Roman"/>
          <w:lang w:val="pt-BR"/>
        </w:rPr>
        <w:instrText>HYPERLINK "E:\\HABPOPS-CEAP\\HABPOPS\\HABPOPS NOTES\\HABPOPS NOTES\\here"</w:instrText>
      </w:r>
      <w:r w:rsidR="00B27D49">
        <w:rPr>
          <w:rFonts w:asciiTheme="majorHAnsi" w:eastAsia="Times New Roman" w:hAnsiTheme="majorHAnsi" w:cs="Times New Roman"/>
          <w:lang w:val="pt-BR"/>
        </w:rPr>
        <w:fldChar w:fldCharType="separate"/>
      </w:r>
      <w:r w:rsidR="00B27D49" w:rsidRPr="00B27D49">
        <w:rPr>
          <w:rStyle w:val="Hyperlink"/>
          <w:rFonts w:asciiTheme="majorHAnsi" w:eastAsia="Times New Roman" w:hAnsiTheme="majorHAnsi" w:cs="Times New Roman"/>
          <w:lang w:val="pt-BR"/>
        </w:rPr>
        <w:t>here</w:t>
      </w:r>
      <w:r w:rsidR="00B27D49">
        <w:rPr>
          <w:rFonts w:asciiTheme="majorHAnsi" w:eastAsia="Times New Roman" w:hAnsiTheme="majorHAnsi" w:cs="Times New Roman"/>
          <w:lang w:val="pt-BR"/>
        </w:rPr>
        <w:fldChar w:fldCharType="end"/>
      </w:r>
      <w:r w:rsidR="00B27D49">
        <w:rPr>
          <w:rFonts w:asciiTheme="majorHAnsi" w:eastAsia="Times New Roman" w:hAnsiTheme="majorHAnsi" w:cs="Times New Roman"/>
          <w:lang w:val="pt-BR"/>
        </w:rPr>
        <w:t>. It includes the following variables:</w:t>
      </w:r>
    </w:p>
    <w:p w:rsidR="00B27D49" w:rsidRDefault="00B27D49" w:rsidP="008B0E24">
      <w:pPr>
        <w:spacing w:after="0" w:line="240" w:lineRule="auto"/>
        <w:ind w:left="360"/>
        <w:rPr>
          <w:rFonts w:asciiTheme="majorHAnsi" w:eastAsia="Times New Roman" w:hAnsiTheme="majorHAnsi" w:cs="Times New Roman"/>
          <w:lang w:val="pt-BR"/>
        </w:rPr>
      </w:pPr>
    </w:p>
    <w:tbl>
      <w:tblPr>
        <w:tblStyle w:val="TableGrid"/>
        <w:tblW w:w="0" w:type="auto"/>
        <w:tblInd w:w="360" w:type="dxa"/>
        <w:tblLook w:val="04A0" w:firstRow="1" w:lastRow="0" w:firstColumn="1" w:lastColumn="0" w:noHBand="0" w:noVBand="1"/>
      </w:tblPr>
      <w:tblGrid>
        <w:gridCol w:w="2268"/>
        <w:gridCol w:w="7668"/>
      </w:tblGrid>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ID</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Record identifier; each record has a unique value</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SPECIES</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 xml:space="preserve">Four-letter species code </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SpeciesName</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AOU Common Name (at the time the tool was built)</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STATE</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Two-letter postal code</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StateName</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State name</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BCR</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Bird Conservation Region number</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ASSOCIATION</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Vegetative Association (ReGap or California WHR)</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Condition</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 xml:space="preserve">Condition name/description </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MasterConditionCode</w:t>
            </w:r>
          </w:p>
        </w:tc>
        <w:tc>
          <w:tcPr>
            <w:tcW w:w="7668" w:type="dxa"/>
          </w:tcPr>
          <w:p w:rsidR="00C5417A" w:rsidRDefault="009C1175" w:rsidP="008B0E24">
            <w:pPr>
              <w:rPr>
                <w:rFonts w:asciiTheme="majorHAnsi" w:eastAsia="Times New Roman" w:hAnsiTheme="majorHAnsi" w:cs="Times New Roman"/>
                <w:lang w:val="pt-BR"/>
              </w:rPr>
            </w:pPr>
            <w:r>
              <w:rPr>
                <w:rFonts w:asciiTheme="majorHAnsi" w:eastAsia="Times New Roman" w:hAnsiTheme="majorHAnsi" w:cs="Times New Roman"/>
                <w:lang w:val="pt-BR"/>
              </w:rPr>
              <w:t xml:space="preserve">Unique </w:t>
            </w:r>
            <w:r w:rsidR="00B35482">
              <w:rPr>
                <w:rFonts w:asciiTheme="majorHAnsi" w:eastAsia="Times New Roman" w:hAnsiTheme="majorHAnsi" w:cs="Times New Roman"/>
                <w:lang w:val="pt-BR"/>
              </w:rPr>
              <w:t xml:space="preserve">(MCC) </w:t>
            </w:r>
            <w:r>
              <w:rPr>
                <w:rFonts w:asciiTheme="majorHAnsi" w:eastAsia="Times New Roman" w:hAnsiTheme="majorHAnsi" w:cs="Times New Roman"/>
                <w:lang w:val="pt-BR"/>
              </w:rPr>
              <w:t>n</w:t>
            </w:r>
            <w:r w:rsidR="00C5417A">
              <w:rPr>
                <w:rFonts w:asciiTheme="majorHAnsi" w:eastAsia="Times New Roman" w:hAnsiTheme="majorHAnsi" w:cs="Times New Roman"/>
                <w:lang w:val="pt-BR"/>
              </w:rPr>
              <w:t>umeric code combining state, BCR, Association and Condition</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DefaultPercent</w:t>
            </w:r>
          </w:p>
        </w:tc>
        <w:tc>
          <w:tcPr>
            <w:tcW w:w="76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Proportion of an association assigned to a condition class</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MCCAcres</w:t>
            </w:r>
          </w:p>
        </w:tc>
        <w:tc>
          <w:tcPr>
            <w:tcW w:w="7668" w:type="dxa"/>
          </w:tcPr>
          <w:p w:rsidR="00C5417A" w:rsidRDefault="00D17C3B" w:rsidP="008B0E24">
            <w:pPr>
              <w:rPr>
                <w:rFonts w:asciiTheme="majorHAnsi" w:eastAsia="Times New Roman" w:hAnsiTheme="majorHAnsi" w:cs="Times New Roman"/>
                <w:lang w:val="pt-BR"/>
              </w:rPr>
            </w:pPr>
            <w:r>
              <w:rPr>
                <w:rFonts w:asciiTheme="majorHAnsi" w:eastAsia="Times New Roman" w:hAnsiTheme="majorHAnsi" w:cs="Times New Roman"/>
                <w:lang w:val="pt-BR"/>
              </w:rPr>
              <w:t>Calculated Field: (MCC percent) x (area of Association in a state/BCR polygon)</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DensityPerAcre</w:t>
            </w:r>
          </w:p>
        </w:tc>
        <w:tc>
          <w:tcPr>
            <w:tcW w:w="7668" w:type="dxa"/>
          </w:tcPr>
          <w:p w:rsidR="00C5417A" w:rsidRDefault="00D17C3B" w:rsidP="008B0E24">
            <w:pPr>
              <w:rPr>
                <w:rFonts w:asciiTheme="majorHAnsi" w:eastAsia="Times New Roman" w:hAnsiTheme="majorHAnsi" w:cs="Times New Roman"/>
                <w:lang w:val="pt-BR"/>
              </w:rPr>
            </w:pPr>
            <w:r>
              <w:rPr>
                <w:rFonts w:asciiTheme="majorHAnsi" w:eastAsia="Times New Roman" w:hAnsiTheme="majorHAnsi" w:cs="Times New Roman"/>
                <w:lang w:val="pt-BR"/>
              </w:rPr>
              <w:t xml:space="preserve">Birds/ac value for each </w:t>
            </w:r>
            <w:r w:rsidR="00B35482">
              <w:rPr>
                <w:rFonts w:asciiTheme="majorHAnsi" w:eastAsia="Times New Roman" w:hAnsiTheme="majorHAnsi" w:cs="Times New Roman"/>
                <w:lang w:val="pt-BR"/>
              </w:rPr>
              <w:t xml:space="preserve">unique </w:t>
            </w:r>
            <w:r>
              <w:rPr>
                <w:rFonts w:asciiTheme="majorHAnsi" w:eastAsia="Times New Roman" w:hAnsiTheme="majorHAnsi" w:cs="Times New Roman"/>
                <w:lang w:val="pt-BR"/>
              </w:rPr>
              <w:t>MCC code</w:t>
            </w:r>
            <w:r w:rsidR="00B35482">
              <w:rPr>
                <w:rFonts w:asciiTheme="majorHAnsi" w:eastAsia="Times New Roman" w:hAnsiTheme="majorHAnsi" w:cs="Times New Roman"/>
                <w:lang w:val="pt-BR"/>
              </w:rPr>
              <w:t xml:space="preserve"> </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Occupancy</w:t>
            </w:r>
          </w:p>
        </w:tc>
        <w:tc>
          <w:tcPr>
            <w:tcW w:w="7668" w:type="dxa"/>
          </w:tcPr>
          <w:p w:rsidR="00C5417A" w:rsidRDefault="00D17C3B" w:rsidP="008B0E24">
            <w:pPr>
              <w:rPr>
                <w:rFonts w:asciiTheme="majorHAnsi" w:eastAsia="Times New Roman" w:hAnsiTheme="majorHAnsi" w:cs="Times New Roman"/>
                <w:lang w:val="pt-BR"/>
              </w:rPr>
            </w:pPr>
            <w:r>
              <w:rPr>
                <w:rFonts w:asciiTheme="majorHAnsi" w:eastAsia="Times New Roman" w:hAnsiTheme="majorHAnsi" w:cs="Times New Roman"/>
                <w:lang w:val="pt-BR"/>
              </w:rPr>
              <w:t>Proportion of MCCAcres occupied by the species (0.0 – 1.0)</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ObjectiveMultiplier</w:t>
            </w:r>
          </w:p>
        </w:tc>
        <w:tc>
          <w:tcPr>
            <w:tcW w:w="7668" w:type="dxa"/>
          </w:tcPr>
          <w:p w:rsidR="00C5417A" w:rsidRDefault="00D17C3B" w:rsidP="008B0E24">
            <w:pPr>
              <w:rPr>
                <w:rFonts w:asciiTheme="majorHAnsi" w:eastAsia="Times New Roman" w:hAnsiTheme="majorHAnsi" w:cs="Times New Roman"/>
                <w:lang w:val="pt-BR"/>
              </w:rPr>
            </w:pPr>
            <w:r>
              <w:rPr>
                <w:rFonts w:asciiTheme="majorHAnsi" w:eastAsia="Times New Roman" w:hAnsiTheme="majorHAnsi" w:cs="Times New Roman"/>
                <w:lang w:val="pt-BR"/>
              </w:rPr>
              <w:t>Multiplier to establish population objectives (1.0 – 2.0)</w:t>
            </w:r>
          </w:p>
        </w:tc>
      </w:tr>
      <w:tr w:rsidR="00C5417A" w:rsidTr="00C5417A">
        <w:tc>
          <w:tcPr>
            <w:tcW w:w="2268" w:type="dxa"/>
          </w:tcPr>
          <w:p w:rsidR="00C5417A" w:rsidRDefault="00C5417A" w:rsidP="008B0E24">
            <w:pPr>
              <w:rPr>
                <w:rFonts w:asciiTheme="majorHAnsi" w:eastAsia="Times New Roman" w:hAnsiTheme="majorHAnsi" w:cs="Times New Roman"/>
                <w:lang w:val="pt-BR"/>
              </w:rPr>
            </w:pPr>
            <w:r>
              <w:rPr>
                <w:rFonts w:asciiTheme="majorHAnsi" w:eastAsia="Times New Roman" w:hAnsiTheme="majorHAnsi" w:cs="Times New Roman"/>
                <w:lang w:val="pt-BR"/>
              </w:rPr>
              <w:t>Link Field</w:t>
            </w:r>
          </w:p>
        </w:tc>
        <w:tc>
          <w:tcPr>
            <w:tcW w:w="7668" w:type="dxa"/>
          </w:tcPr>
          <w:p w:rsidR="00C5417A" w:rsidRDefault="00D17C3B" w:rsidP="008B0E24">
            <w:pPr>
              <w:rPr>
                <w:rFonts w:asciiTheme="majorHAnsi" w:eastAsia="Times New Roman" w:hAnsiTheme="majorHAnsi" w:cs="Times New Roman"/>
                <w:lang w:val="pt-BR"/>
              </w:rPr>
            </w:pPr>
            <w:r>
              <w:rPr>
                <w:rFonts w:asciiTheme="majorHAnsi" w:eastAsia="Times New Roman" w:hAnsiTheme="majorHAnsi" w:cs="Times New Roman"/>
                <w:lang w:val="pt-BR"/>
              </w:rPr>
              <w:t>Combined codes for sp</w:t>
            </w:r>
            <w:r w:rsidR="00982D2C">
              <w:rPr>
                <w:rFonts w:asciiTheme="majorHAnsi" w:eastAsia="Times New Roman" w:hAnsiTheme="majorHAnsi" w:cs="Times New Roman"/>
                <w:lang w:val="pt-BR"/>
              </w:rPr>
              <w:t>ecies, BCR and state used for summing calculations</w:t>
            </w:r>
          </w:p>
        </w:tc>
      </w:tr>
    </w:tbl>
    <w:p w:rsidR="00B27D49" w:rsidRDefault="00B27D49" w:rsidP="008B0E24">
      <w:pPr>
        <w:spacing w:after="0" w:line="240" w:lineRule="auto"/>
        <w:ind w:left="360"/>
        <w:rPr>
          <w:rFonts w:asciiTheme="majorHAnsi" w:eastAsia="Times New Roman" w:hAnsiTheme="majorHAnsi" w:cs="Times New Roman"/>
          <w:lang w:val="pt-BR"/>
        </w:rPr>
      </w:pPr>
    </w:p>
    <w:p w:rsidR="00B35482" w:rsidRDefault="00B35482" w:rsidP="00B35482">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Assumptions</w:t>
      </w:r>
      <w:r w:rsidR="009C1175">
        <w:rPr>
          <w:rFonts w:asciiTheme="majorHAnsi" w:eastAsia="Times New Roman" w:hAnsiTheme="majorHAnsi" w:cs="Times New Roman"/>
          <w:b/>
          <w:lang w:val="pt-BR"/>
        </w:rPr>
        <w:t xml:space="preserve"> </w:t>
      </w:r>
    </w:p>
    <w:p w:rsidR="00B35482" w:rsidRDefault="00B35482" w:rsidP="00B35482">
      <w:pPr>
        <w:spacing w:after="0" w:line="240" w:lineRule="auto"/>
        <w:rPr>
          <w:rFonts w:asciiTheme="majorHAnsi" w:eastAsia="Times New Roman" w:hAnsiTheme="majorHAnsi" w:cs="Times New Roman"/>
          <w:b/>
          <w:lang w:val="pt-BR"/>
        </w:rPr>
      </w:pPr>
    </w:p>
    <w:p w:rsidR="009C1175" w:rsidRDefault="009C1175" w:rsidP="00B35482">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The development of any quantitative decision support tool requires a wide range of assumptions regarding inputs, calculations and outputs. The following is not meant to be a comprehensive listing off all the assumptions built into the HABPOPS tool, but does include the major assumptions driving input values and calculations, by data category and by species.</w:t>
      </w:r>
    </w:p>
    <w:p w:rsidR="009C1175" w:rsidRDefault="009C1175" w:rsidP="008B0E24">
      <w:pPr>
        <w:spacing w:after="0" w:line="240" w:lineRule="auto"/>
        <w:ind w:left="360"/>
        <w:rPr>
          <w:rFonts w:asciiTheme="majorHAnsi" w:eastAsia="Times New Roman" w:hAnsiTheme="majorHAnsi" w:cs="Times New Roman"/>
          <w:lang w:val="pt-BR"/>
        </w:rPr>
      </w:pPr>
    </w:p>
    <w:p w:rsidR="00B27D49" w:rsidRDefault="00B35482" w:rsidP="00B35482">
      <w:pPr>
        <w:spacing w:after="0" w:line="240" w:lineRule="auto"/>
        <w:rPr>
          <w:rFonts w:asciiTheme="majorHAnsi" w:eastAsia="Times New Roman" w:hAnsiTheme="majorHAnsi" w:cs="Times New Roman"/>
          <w:lang w:val="pt-BR"/>
        </w:rPr>
      </w:pPr>
      <w:r w:rsidRPr="00B35482">
        <w:rPr>
          <w:rFonts w:asciiTheme="majorHAnsi" w:eastAsia="Times New Roman" w:hAnsiTheme="majorHAnsi" w:cs="Times New Roman"/>
          <w:b/>
          <w:lang w:val="pt-BR"/>
        </w:rPr>
        <w:t>Associations.</w:t>
      </w:r>
      <w:r>
        <w:rPr>
          <w:rFonts w:asciiTheme="majorHAnsi" w:eastAsia="Times New Roman" w:hAnsiTheme="majorHAnsi" w:cs="Times New Roman"/>
          <w:b/>
          <w:lang w:val="pt-BR"/>
        </w:rPr>
        <w:t xml:space="preserve">  </w:t>
      </w:r>
      <w:r>
        <w:rPr>
          <w:rFonts w:asciiTheme="majorHAnsi" w:eastAsia="Times New Roman" w:hAnsiTheme="majorHAnsi" w:cs="Times New Roman"/>
          <w:lang w:val="pt-BR"/>
        </w:rPr>
        <w:t>We assumed that the vegetation association level of habitat classification would have the greatest relevance to conservation planning partners, being fine enough to distinguish communities and dominant species, available across the entire planning area, and based on a nationwide nomenclature.  We also assumed that the timing of the ReGap effort across the West meant that these layers would adequately represent habitat distribution and extent at the time the tool was built. Some reclassification was done to cature recently burned areas and to takes human infrastructure (most notably roads) out of our calculations.</w:t>
      </w:r>
    </w:p>
    <w:p w:rsidR="00B35482" w:rsidRDefault="00B35482" w:rsidP="00B35482">
      <w:pPr>
        <w:spacing w:after="0" w:line="240" w:lineRule="auto"/>
        <w:rPr>
          <w:rFonts w:asciiTheme="majorHAnsi" w:eastAsia="Times New Roman" w:hAnsiTheme="majorHAnsi" w:cs="Times New Roman"/>
          <w:lang w:val="pt-BR"/>
        </w:rPr>
      </w:pPr>
    </w:p>
    <w:p w:rsidR="00353F63" w:rsidRDefault="00B35482" w:rsidP="00B35482">
      <w:pPr>
        <w:spacing w:after="0" w:line="240" w:lineRule="auto"/>
        <w:rPr>
          <w:rFonts w:asciiTheme="majorHAnsi" w:eastAsia="Times New Roman" w:hAnsiTheme="majorHAnsi" w:cs="Times New Roman"/>
          <w:lang w:val="pt-BR"/>
        </w:rPr>
      </w:pPr>
      <w:r w:rsidRPr="00B35482">
        <w:rPr>
          <w:rFonts w:asciiTheme="majorHAnsi" w:eastAsia="Times New Roman" w:hAnsiTheme="majorHAnsi" w:cs="Times New Roman"/>
          <w:b/>
          <w:lang w:val="pt-BR"/>
        </w:rPr>
        <w:t>Conditions.</w:t>
      </w:r>
      <w:r>
        <w:rPr>
          <w:rFonts w:asciiTheme="majorHAnsi" w:eastAsia="Times New Roman" w:hAnsiTheme="majorHAnsi" w:cs="Times New Roman"/>
          <w:b/>
          <w:lang w:val="pt-BR"/>
        </w:rPr>
        <w:t xml:space="preserve">  </w:t>
      </w:r>
      <w:r>
        <w:rPr>
          <w:rFonts w:asciiTheme="majorHAnsi" w:eastAsia="Times New Roman" w:hAnsiTheme="majorHAnsi" w:cs="Times New Roman"/>
          <w:lang w:val="pt-BR"/>
        </w:rPr>
        <w:t xml:space="preserve">Lacking any spatial layers that displayed habitat condition classes (e.g. successional stages, invasives, structural components) at the full IWJV scale, assigning proportions of the areal extent of vegetative associations </w:t>
      </w:r>
      <w:r w:rsidR="00D75477">
        <w:rPr>
          <w:rFonts w:asciiTheme="majorHAnsi" w:eastAsia="Times New Roman" w:hAnsiTheme="majorHAnsi" w:cs="Times New Roman"/>
          <w:lang w:val="pt-BR"/>
        </w:rPr>
        <w:t xml:space="preserve">within our assigned condition classes was, by necessity, somewhat arbitrary.  For example, in agricultural types where we had two assigned conditions (e.g. irrigated vs. dryland), we arbitrarily apportioned them at 50% each.  In most cases, we assigned three condition classes (Poor/Fair/Good), and in these cases we assumed a “bell-shaped curve”, with 20% Poor, 60% Fair, and 20% Good.  </w:t>
      </w:r>
      <w:r w:rsidR="00353F63">
        <w:rPr>
          <w:rFonts w:asciiTheme="majorHAnsi" w:eastAsia="Times New Roman" w:hAnsiTheme="majorHAnsi" w:cs="Times New Roman"/>
          <w:lang w:val="pt-BR"/>
        </w:rPr>
        <w:t xml:space="preserve">These broad categories were deemed appropriate for comparative purposes, especially considering that conditions can fluctuate rather widely from year to year in response to management, drought cycles, fire and other influences. </w:t>
      </w:r>
    </w:p>
    <w:p w:rsidR="00353F63" w:rsidRDefault="00353F63" w:rsidP="00B35482">
      <w:pPr>
        <w:spacing w:after="0" w:line="240" w:lineRule="auto"/>
        <w:rPr>
          <w:rFonts w:asciiTheme="majorHAnsi" w:eastAsia="Times New Roman" w:hAnsiTheme="majorHAnsi" w:cs="Times New Roman"/>
          <w:lang w:val="pt-BR"/>
        </w:rPr>
      </w:pPr>
    </w:p>
    <w:p w:rsidR="00B35482" w:rsidRDefault="00353F63" w:rsidP="00B35482">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I</w:t>
      </w:r>
      <w:r w:rsidR="00D75477">
        <w:rPr>
          <w:rFonts w:asciiTheme="majorHAnsi" w:eastAsia="Times New Roman" w:hAnsiTheme="majorHAnsi" w:cs="Times New Roman"/>
          <w:lang w:val="pt-BR"/>
        </w:rPr>
        <w:t xml:space="preserve">n the </w:t>
      </w:r>
      <w:r w:rsidR="002B6B35">
        <w:rPr>
          <w:rFonts w:asciiTheme="majorHAnsi" w:eastAsia="Times New Roman" w:hAnsiTheme="majorHAnsi" w:cs="Times New Roman"/>
          <w:lang w:val="pt-BR"/>
        </w:rPr>
        <w:t xml:space="preserve">interior Columbia </w:t>
      </w:r>
      <w:r w:rsidR="00D75477" w:rsidRPr="00D75477">
        <w:rPr>
          <w:rFonts w:asciiTheme="majorHAnsi" w:eastAsia="Times New Roman" w:hAnsiTheme="majorHAnsi" w:cs="Times New Roman"/>
          <w:lang w:val="pt-BR"/>
        </w:rPr>
        <w:t>Basin</w:t>
      </w:r>
      <w:r w:rsidR="002B6B35">
        <w:rPr>
          <w:rFonts w:asciiTheme="majorHAnsi" w:eastAsia="Times New Roman" w:hAnsiTheme="majorHAnsi" w:cs="Times New Roman"/>
          <w:lang w:val="pt-BR"/>
        </w:rPr>
        <w:t xml:space="preserve"> in OR and WA</w:t>
      </w:r>
      <w:r>
        <w:rPr>
          <w:rFonts w:asciiTheme="majorHAnsi" w:eastAsia="Times New Roman" w:hAnsiTheme="majorHAnsi" w:cs="Times New Roman"/>
          <w:lang w:val="pt-BR"/>
        </w:rPr>
        <w:t>, we were able to modify our estimates by extrapolating</w:t>
      </w:r>
      <w:r w:rsidR="00D75477" w:rsidRPr="00D75477">
        <w:rPr>
          <w:rFonts w:asciiTheme="majorHAnsi" w:eastAsia="Times New Roman" w:hAnsiTheme="majorHAnsi" w:cs="Times New Roman"/>
          <w:lang w:val="pt-BR"/>
        </w:rPr>
        <w:t xml:space="preserve"> from “Range</w:t>
      </w:r>
      <w:r w:rsidR="002708B1">
        <w:rPr>
          <w:rFonts w:asciiTheme="majorHAnsi" w:eastAsia="Times New Roman" w:hAnsiTheme="majorHAnsi" w:cs="Times New Roman"/>
          <w:lang w:val="pt-BR"/>
        </w:rPr>
        <w:t>land Ecological Integrity</w:t>
      </w:r>
      <w:r w:rsidR="00D75477" w:rsidRPr="00D75477">
        <w:rPr>
          <w:rFonts w:asciiTheme="majorHAnsi" w:eastAsia="Times New Roman" w:hAnsiTheme="majorHAnsi" w:cs="Times New Roman"/>
          <w:lang w:val="pt-BR"/>
        </w:rPr>
        <w:t xml:space="preserve">” </w:t>
      </w:r>
      <w:r w:rsidR="002B6B35">
        <w:rPr>
          <w:rFonts w:asciiTheme="majorHAnsi" w:eastAsia="Times New Roman" w:hAnsiTheme="majorHAnsi" w:cs="Times New Roman"/>
          <w:lang w:val="pt-BR"/>
        </w:rPr>
        <w:t xml:space="preserve"> (REI) </w:t>
      </w:r>
      <w:r w:rsidR="002708B1">
        <w:rPr>
          <w:rFonts w:asciiTheme="majorHAnsi" w:eastAsia="Times New Roman" w:hAnsiTheme="majorHAnsi" w:cs="Times New Roman"/>
          <w:lang w:val="pt-BR"/>
        </w:rPr>
        <w:t>ratings</w:t>
      </w:r>
      <w:r w:rsidR="002B6B35">
        <w:rPr>
          <w:rFonts w:asciiTheme="majorHAnsi" w:eastAsia="Times New Roman" w:hAnsiTheme="majorHAnsi" w:cs="Times New Roman"/>
          <w:lang w:val="pt-BR"/>
        </w:rPr>
        <w:t xml:space="preserve"> for watersheds, from m</w:t>
      </w:r>
      <w:r w:rsidR="00D75477" w:rsidRPr="00D75477">
        <w:rPr>
          <w:rFonts w:asciiTheme="majorHAnsi" w:eastAsia="Times New Roman" w:hAnsiTheme="majorHAnsi" w:cs="Times New Roman"/>
          <w:lang w:val="pt-BR"/>
        </w:rPr>
        <w:t>u</w:t>
      </w:r>
      <w:r w:rsidR="002B6B35">
        <w:rPr>
          <w:rFonts w:asciiTheme="majorHAnsi" w:eastAsia="Times New Roman" w:hAnsiTheme="majorHAnsi" w:cs="Times New Roman"/>
          <w:lang w:val="pt-BR"/>
        </w:rPr>
        <w:t>l</w:t>
      </w:r>
      <w:r w:rsidR="00D75477" w:rsidRPr="00D75477">
        <w:rPr>
          <w:rFonts w:asciiTheme="majorHAnsi" w:eastAsia="Times New Roman" w:hAnsiTheme="majorHAnsi" w:cs="Times New Roman"/>
          <w:lang w:val="pt-BR"/>
        </w:rPr>
        <w:t>ti-agency planning documents for the region (Quigley et al. 1996).</w:t>
      </w:r>
      <w:r w:rsidR="002708B1">
        <w:rPr>
          <w:rFonts w:asciiTheme="majorHAnsi" w:eastAsia="Times New Roman" w:hAnsiTheme="majorHAnsi" w:cs="Times New Roman"/>
          <w:lang w:val="pt-BR"/>
        </w:rPr>
        <w:t xml:space="preserve"> </w:t>
      </w:r>
      <w:r w:rsidR="002B6B35">
        <w:rPr>
          <w:rFonts w:asciiTheme="majorHAnsi" w:eastAsia="Times New Roman" w:hAnsiTheme="majorHAnsi" w:cs="Times New Roman"/>
          <w:lang w:val="pt-BR"/>
        </w:rPr>
        <w:t xml:space="preserve">We assumed the 60:20:20 rule, assigning the majority to </w:t>
      </w:r>
      <w:r w:rsidR="002B6B35" w:rsidRPr="002B6B35">
        <w:rPr>
          <w:rFonts w:asciiTheme="majorHAnsi" w:eastAsia="Times New Roman" w:hAnsiTheme="majorHAnsi" w:cs="Times New Roman"/>
          <w:lang w:val="pt-BR"/>
        </w:rPr>
        <w:t>the designated REI condition rating for the watershed.  For example, if the REI condition rating for the watershed was “</w:t>
      </w:r>
      <w:r w:rsidR="002B6B35">
        <w:rPr>
          <w:rFonts w:asciiTheme="majorHAnsi" w:eastAsia="Times New Roman" w:hAnsiTheme="majorHAnsi" w:cs="Times New Roman"/>
          <w:lang w:val="pt-BR"/>
        </w:rPr>
        <w:t xml:space="preserve">poor,” we assumed that 60% of  rangeland </w:t>
      </w:r>
      <w:r w:rsidR="002B6B35" w:rsidRPr="002B6B35">
        <w:rPr>
          <w:rFonts w:asciiTheme="majorHAnsi" w:eastAsia="Times New Roman" w:hAnsiTheme="majorHAnsi" w:cs="Times New Roman"/>
          <w:lang w:val="pt-BR"/>
        </w:rPr>
        <w:t>habitat was in poor condition, with 20% in fair condition and 20% in good condition.  Conversely, we assumed that even where the REI condition rating for the entire watershed was good, 20% of the habitat would be in poor condition and 20% in fair condition.  Where the REI rating was not provided (no data), we treated the watershed as being in fair condition (20% poor, 60% fair, 20% good).</w:t>
      </w:r>
      <w:r w:rsidR="002B6B35">
        <w:rPr>
          <w:rFonts w:asciiTheme="majorHAnsi" w:eastAsia="Times New Roman" w:hAnsiTheme="majorHAnsi" w:cs="Times New Roman"/>
          <w:lang w:val="pt-BR"/>
        </w:rPr>
        <w:t xml:space="preserve"> We then rolled up these estimates to the BCR/State polygon level.  So across BCR 9 in OR, for example, this resulted in estimates that for Columbia Plateau Low Sagebrush Steppe, 41% was in poor condition, 39% in fair condition, and 20% in good condition (and so on).</w:t>
      </w:r>
    </w:p>
    <w:p w:rsidR="00353F63" w:rsidRDefault="00353F63" w:rsidP="00B35482">
      <w:pPr>
        <w:spacing w:after="0" w:line="240" w:lineRule="auto"/>
        <w:rPr>
          <w:rFonts w:asciiTheme="majorHAnsi" w:eastAsia="Times New Roman" w:hAnsiTheme="majorHAnsi" w:cs="Times New Roman"/>
          <w:lang w:val="pt-BR"/>
        </w:rPr>
      </w:pPr>
    </w:p>
    <w:p w:rsidR="00EE3013" w:rsidRPr="00EE3013" w:rsidRDefault="00353F63" w:rsidP="00EE3013">
      <w:pPr>
        <w:spacing w:after="0" w:line="240" w:lineRule="auto"/>
        <w:rPr>
          <w:rFonts w:asciiTheme="majorHAnsi" w:eastAsia="Times New Roman" w:hAnsiTheme="majorHAnsi" w:cs="Times New Roman"/>
          <w:lang w:val="pt-BR"/>
        </w:rPr>
      </w:pPr>
      <w:r>
        <w:rPr>
          <w:rFonts w:asciiTheme="majorHAnsi" w:eastAsia="Times New Roman" w:hAnsiTheme="majorHAnsi" w:cs="Times New Roman"/>
          <w:b/>
          <w:lang w:val="pt-BR"/>
        </w:rPr>
        <w:t xml:space="preserve">Density. </w:t>
      </w:r>
      <w:r w:rsidR="00EE3013">
        <w:rPr>
          <w:rFonts w:asciiTheme="majorHAnsi" w:eastAsia="Times New Roman" w:hAnsiTheme="majorHAnsi" w:cs="Times New Roman"/>
          <w:lang w:val="pt-BR"/>
        </w:rPr>
        <w:t>The initial effort to compile densities for sagebrush obligate species came from an analysis conducted by the American Bird Conservancy for sagebrush habitats on BLM lands in Oregon and Washington (Altman and Casey 2008). Hundreds of density values for our three sagebrush obligates were compiled from the lieterature and from additional contracted survey work</w:t>
      </w:r>
      <w:r w:rsidR="00E27B7B">
        <w:rPr>
          <w:rFonts w:asciiTheme="majorHAnsi" w:eastAsia="Times New Roman" w:hAnsiTheme="majorHAnsi" w:cs="Times New Roman"/>
          <w:lang w:val="pt-BR"/>
        </w:rPr>
        <w:t>; they included variable circular plot, transect and plot data</w:t>
      </w:r>
      <w:r w:rsidR="00EE3013">
        <w:rPr>
          <w:rFonts w:asciiTheme="majorHAnsi" w:eastAsia="Times New Roman" w:hAnsiTheme="majorHAnsi" w:cs="Times New Roman"/>
          <w:lang w:val="pt-BR"/>
        </w:rPr>
        <w:t xml:space="preserve">.  </w:t>
      </w:r>
      <w:r w:rsidR="00EE3013" w:rsidRPr="00EE3013">
        <w:rPr>
          <w:rFonts w:asciiTheme="majorHAnsi" w:eastAsia="Times New Roman" w:hAnsiTheme="majorHAnsi" w:cs="Times New Roman"/>
          <w:lang w:val="pt-BR"/>
        </w:rPr>
        <w:t xml:space="preserve"> Absence</w:t>
      </w:r>
      <w:r w:rsidR="00E27B7B">
        <w:rPr>
          <w:rFonts w:asciiTheme="majorHAnsi" w:eastAsia="Times New Roman" w:hAnsiTheme="majorHAnsi" w:cs="Times New Roman"/>
          <w:lang w:val="pt-BR"/>
        </w:rPr>
        <w:t xml:space="preserve">s of a </w:t>
      </w:r>
      <w:r w:rsidR="00EE3013" w:rsidRPr="00EE3013">
        <w:rPr>
          <w:rFonts w:asciiTheme="majorHAnsi" w:eastAsia="Times New Roman" w:hAnsiTheme="majorHAnsi" w:cs="Times New Roman"/>
          <w:lang w:val="pt-BR"/>
        </w:rPr>
        <w:t>species at a particular site in a stu</w:t>
      </w:r>
      <w:r w:rsidR="00EE3013">
        <w:rPr>
          <w:rFonts w:asciiTheme="majorHAnsi" w:eastAsia="Times New Roman" w:hAnsiTheme="majorHAnsi" w:cs="Times New Roman"/>
          <w:lang w:val="pt-BR"/>
        </w:rPr>
        <w:t>dy (density estimate equals 0) we</w:t>
      </w:r>
      <w:r w:rsidR="00EE3013" w:rsidRPr="00EE3013">
        <w:rPr>
          <w:rFonts w:asciiTheme="majorHAnsi" w:eastAsia="Times New Roman" w:hAnsiTheme="majorHAnsi" w:cs="Times New Roman"/>
          <w:lang w:val="pt-BR"/>
        </w:rPr>
        <w:t>re included in the database and in calculations of mean density estimates.  Thus, we did not correct for occupancy in our analyses and assumed the use of density values of zero in the database allowed us to account for variations in occupancy rates.</w:t>
      </w:r>
    </w:p>
    <w:p w:rsidR="00EE3013" w:rsidRPr="00EE3013" w:rsidRDefault="00EE3013" w:rsidP="00EE3013">
      <w:pPr>
        <w:spacing w:after="0" w:line="240" w:lineRule="auto"/>
        <w:rPr>
          <w:rFonts w:asciiTheme="majorHAnsi" w:eastAsia="Times New Roman" w:hAnsiTheme="majorHAnsi" w:cs="Times New Roman"/>
          <w:lang w:val="pt-BR"/>
        </w:rPr>
      </w:pPr>
    </w:p>
    <w:p w:rsidR="00EE3013" w:rsidRPr="00EE3013" w:rsidRDefault="00EE3013" w:rsidP="00EE3013">
      <w:pPr>
        <w:spacing w:after="0" w:line="240" w:lineRule="auto"/>
        <w:rPr>
          <w:rFonts w:asciiTheme="majorHAnsi" w:eastAsia="Times New Roman" w:hAnsiTheme="majorHAnsi" w:cs="Times New Roman"/>
          <w:lang w:val="pt-BR"/>
        </w:rPr>
      </w:pPr>
      <w:r w:rsidRPr="00EE3013">
        <w:rPr>
          <w:rFonts w:asciiTheme="majorHAnsi" w:eastAsia="Times New Roman" w:hAnsiTheme="majorHAnsi" w:cs="Times New Roman"/>
          <w:lang w:val="pt-BR"/>
        </w:rPr>
        <w:t xml:space="preserve">We assigned the density estimate from each study to one or more habitat types based on expert opinion and/or our comparison of the </w:t>
      </w:r>
      <w:r w:rsidR="00E27B7B">
        <w:rPr>
          <w:rFonts w:asciiTheme="majorHAnsi" w:eastAsia="Times New Roman" w:hAnsiTheme="majorHAnsi" w:cs="Times New Roman"/>
          <w:lang w:val="pt-BR"/>
        </w:rPr>
        <w:t xml:space="preserve">association </w:t>
      </w:r>
      <w:r w:rsidRPr="00EE3013">
        <w:rPr>
          <w:rFonts w:asciiTheme="majorHAnsi" w:eastAsia="Times New Roman" w:hAnsiTheme="majorHAnsi" w:cs="Times New Roman"/>
          <w:lang w:val="pt-BR"/>
        </w:rPr>
        <w:t>descriptions with those provided in the study.  Each density estimate was further characterized as being associated with good, fair, or poor quality habitat based on an assessment provided by the study (only a couple studies reported this) or our interpretation of the vegetation data as presented in the report.  We primarily used characteristics of shrub or sagebrush cover supplemented by assessments of grass, forb or native versus non-native herbaceous cover; and bare ground or cryptogamic crust cover.  In general, sagebrush cover &gt;20% was considered good, 10-20% fair, and &lt;10% poor quality habitat.  The other vegetation characteristics were subjectively evaluated in terms of supporting or refuting that categorization.</w:t>
      </w:r>
    </w:p>
    <w:p w:rsidR="00EE3013" w:rsidRPr="00EE3013" w:rsidRDefault="00EE3013" w:rsidP="00EE3013">
      <w:pPr>
        <w:spacing w:after="0" w:line="240" w:lineRule="auto"/>
        <w:rPr>
          <w:rFonts w:asciiTheme="majorHAnsi" w:eastAsia="Times New Roman" w:hAnsiTheme="majorHAnsi" w:cs="Times New Roman"/>
          <w:lang w:val="pt-BR"/>
        </w:rPr>
      </w:pPr>
    </w:p>
    <w:p w:rsidR="00EE3013" w:rsidRPr="00EE3013" w:rsidRDefault="00EE3013" w:rsidP="00EE3013">
      <w:pPr>
        <w:spacing w:after="0" w:line="240" w:lineRule="auto"/>
        <w:rPr>
          <w:rFonts w:asciiTheme="majorHAnsi" w:eastAsia="Times New Roman" w:hAnsiTheme="majorHAnsi" w:cs="Times New Roman"/>
          <w:lang w:val="pt-BR"/>
        </w:rPr>
      </w:pPr>
      <w:r w:rsidRPr="00EE3013">
        <w:rPr>
          <w:rFonts w:asciiTheme="majorHAnsi" w:eastAsia="Times New Roman" w:hAnsiTheme="majorHAnsi" w:cs="Times New Roman"/>
          <w:lang w:val="pt-BR"/>
        </w:rPr>
        <w:t xml:space="preserve">In order to provide a regional mean density estimate for all three conditions within each </w:t>
      </w:r>
      <w:r w:rsidR="00E27B7B">
        <w:rPr>
          <w:rFonts w:asciiTheme="majorHAnsi" w:eastAsia="Times New Roman" w:hAnsiTheme="majorHAnsi" w:cs="Times New Roman"/>
          <w:lang w:val="pt-BR"/>
        </w:rPr>
        <w:t>association</w:t>
      </w:r>
      <w:r w:rsidRPr="00EE3013">
        <w:rPr>
          <w:rFonts w:asciiTheme="majorHAnsi" w:eastAsia="Times New Roman" w:hAnsiTheme="majorHAnsi" w:cs="Times New Roman"/>
          <w:lang w:val="pt-BR"/>
        </w:rPr>
        <w:t>, we had to make some assumptions and extrapolations.  Where we only had data for one habitat condition within a habitat type, we assigned bird density estimates to the other conditions based on 50% differences from the condition we had data for.  Where we only had data for two habitat conditions within a habitat type, we assigned bird density estimates to the other condition based on the same proportionate differences between the other two habitat conditions.  For the Intermountain Semi-Desert Shrub-Steppe habitat type where we had no bird density data, we calculated a mean density from the three habitat types we judged most similar to it, Columbia Plateau Sagebrush Scabland, Columbia Plateau Low Sagebrush Steppe, and Intermountain Mixed Salt Desert Shrub.</w:t>
      </w:r>
    </w:p>
    <w:p w:rsidR="00EE3013" w:rsidRPr="00EE3013" w:rsidRDefault="00EE3013" w:rsidP="00EE3013">
      <w:pPr>
        <w:spacing w:after="0" w:line="240" w:lineRule="auto"/>
        <w:rPr>
          <w:rFonts w:asciiTheme="majorHAnsi" w:eastAsia="Times New Roman" w:hAnsiTheme="majorHAnsi" w:cs="Times New Roman"/>
          <w:lang w:val="pt-BR"/>
        </w:rPr>
      </w:pPr>
    </w:p>
    <w:p w:rsidR="00353F63" w:rsidRDefault="00EE3013" w:rsidP="00EE3013">
      <w:pPr>
        <w:spacing w:after="0" w:line="240" w:lineRule="auto"/>
        <w:rPr>
          <w:rFonts w:asciiTheme="majorHAnsi" w:eastAsia="Times New Roman" w:hAnsiTheme="majorHAnsi" w:cs="Times New Roman"/>
          <w:lang w:val="pt-BR"/>
        </w:rPr>
      </w:pPr>
      <w:r w:rsidRPr="00EE3013">
        <w:rPr>
          <w:rFonts w:asciiTheme="majorHAnsi" w:eastAsia="Times New Roman" w:hAnsiTheme="majorHAnsi" w:cs="Times New Roman"/>
          <w:lang w:val="pt-BR"/>
        </w:rPr>
        <w:t xml:space="preserve">A regional mean density was calculated for each species for each combination of census method, habitat type, and habitat condition based on all the individual density estimates in the database weighted by effort.  For fixed-radius and variable-radius point counts (approximately 90% of the data), effort was the number of point counts conducted in the study.  For spot-mapping, effort was the total number of hectares; and for transects, effort was the total number of transects conducted.  The regional mean density estimate for each combination was the weighted mean (i.e., weighted by effort again) of the density estimates for each census method within each habitat type and condition.  </w:t>
      </w:r>
    </w:p>
    <w:p w:rsidR="00DC6A5B" w:rsidRDefault="00DC6A5B" w:rsidP="00EE3013">
      <w:pPr>
        <w:spacing w:after="0" w:line="240" w:lineRule="auto"/>
        <w:rPr>
          <w:rFonts w:asciiTheme="majorHAnsi" w:eastAsia="Times New Roman" w:hAnsiTheme="majorHAnsi" w:cs="Times New Roman"/>
          <w:lang w:val="pt-BR"/>
        </w:rPr>
      </w:pPr>
    </w:p>
    <w:p w:rsidR="00DC6A5B" w:rsidRDefault="00DC6A5B" w:rsidP="00EE3013">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lastRenderedPageBreak/>
        <w:t xml:space="preserve">We used the values from OR and WA, where we had the greatest sample sizes by far, for other locations in the IWJV where more local data were not available.  Data from Rocky Mountain Bird Observatory and their “Monitoring Colorado Birds” were used there and in adjoing states.  Further descriptions of the data and assumptions used in calculating appropriate density values are included in the </w:t>
      </w:r>
      <w:r w:rsidRPr="00DC6A5B">
        <w:rPr>
          <w:rFonts w:asciiTheme="majorHAnsi" w:eastAsia="Times New Roman" w:hAnsiTheme="majorHAnsi" w:cs="Times New Roman"/>
          <w:b/>
          <w:lang w:val="pt-BR"/>
        </w:rPr>
        <w:t>Species</w:t>
      </w:r>
      <w:r>
        <w:rPr>
          <w:rFonts w:asciiTheme="majorHAnsi" w:eastAsia="Times New Roman" w:hAnsiTheme="majorHAnsi" w:cs="Times New Roman"/>
          <w:lang w:val="pt-BR"/>
        </w:rPr>
        <w:t xml:space="preserve"> sections, below.</w:t>
      </w:r>
    </w:p>
    <w:p w:rsidR="0005503B" w:rsidRDefault="0005503B" w:rsidP="00EE3013">
      <w:pPr>
        <w:spacing w:after="0" w:line="240" w:lineRule="auto"/>
        <w:rPr>
          <w:rFonts w:asciiTheme="majorHAnsi" w:eastAsia="Times New Roman" w:hAnsiTheme="majorHAnsi" w:cs="Times New Roman"/>
          <w:lang w:val="pt-BR"/>
        </w:rPr>
      </w:pPr>
    </w:p>
    <w:p w:rsidR="0005503B" w:rsidRDefault="0005503B" w:rsidP="0005503B">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 xml:space="preserve">We found fewer sources for density data for our two modeled grassland species (Grasshopper Sparrow and Long-billed Curlew).  </w:t>
      </w:r>
      <w:r w:rsidRPr="0005503B">
        <w:rPr>
          <w:rFonts w:asciiTheme="majorHAnsi" w:eastAsia="Times New Roman" w:hAnsiTheme="majorHAnsi" w:cs="Times New Roman"/>
          <w:lang w:val="pt-BR"/>
        </w:rPr>
        <w:t>Because one of our challenges was a limited number of density estimates for such a large area, we assigned a general density estimate to each cover class for each species based on an overview of the reported densities and our professional understanding of the relative importance of each cover type as suitable habitat for each species</w:t>
      </w:r>
      <w:r>
        <w:rPr>
          <w:rFonts w:asciiTheme="majorHAnsi" w:eastAsia="Times New Roman" w:hAnsiTheme="majorHAnsi" w:cs="Times New Roman"/>
          <w:lang w:val="pt-BR"/>
        </w:rPr>
        <w:t xml:space="preserve"> (Altman and Casey 2006)</w:t>
      </w:r>
      <w:r w:rsidRPr="0005503B">
        <w:rPr>
          <w:rFonts w:asciiTheme="majorHAnsi" w:eastAsia="Times New Roman" w:hAnsiTheme="majorHAnsi" w:cs="Times New Roman"/>
          <w:lang w:val="pt-BR"/>
        </w:rPr>
        <w:t>.  Although we recognize that densities can vary widely within a cover type across State and BCR boundaries, the general density estimate we used for a cover type is a attempt to take in that variability.  For our purposes, we assigned three density values for Grasshopper Sparrow (10, 30, and 50 ha/pair) and four density values for Long-billed Curlew (20, 50, 100, and 200 ha/pair)</w:t>
      </w:r>
      <w:r>
        <w:rPr>
          <w:rFonts w:asciiTheme="majorHAnsi" w:eastAsia="Times New Roman" w:hAnsiTheme="majorHAnsi" w:cs="Times New Roman"/>
          <w:lang w:val="pt-BR"/>
        </w:rPr>
        <w:t>, which were translated to birds/ac for the HABPOPS tool</w:t>
      </w:r>
      <w:r w:rsidRPr="0005503B">
        <w:rPr>
          <w:rFonts w:asciiTheme="majorHAnsi" w:eastAsia="Times New Roman" w:hAnsiTheme="majorHAnsi" w:cs="Times New Roman"/>
          <w:lang w:val="pt-BR"/>
        </w:rPr>
        <w:t xml:space="preserve">.  </w:t>
      </w:r>
      <w:r>
        <w:rPr>
          <w:rFonts w:asciiTheme="majorHAnsi" w:eastAsia="Times New Roman" w:hAnsiTheme="majorHAnsi" w:cs="Times New Roman"/>
          <w:lang w:val="pt-BR"/>
        </w:rPr>
        <w:t xml:space="preserve">Further refinement of these density values is described in the </w:t>
      </w:r>
      <w:r w:rsidRPr="0005503B">
        <w:rPr>
          <w:rFonts w:asciiTheme="majorHAnsi" w:eastAsia="Times New Roman" w:hAnsiTheme="majorHAnsi" w:cs="Times New Roman"/>
          <w:b/>
          <w:lang w:val="pt-BR"/>
        </w:rPr>
        <w:t>Species</w:t>
      </w:r>
      <w:r>
        <w:rPr>
          <w:rFonts w:asciiTheme="majorHAnsi" w:eastAsia="Times New Roman" w:hAnsiTheme="majorHAnsi" w:cs="Times New Roman"/>
          <w:lang w:val="pt-BR"/>
        </w:rPr>
        <w:t xml:space="preserve"> sections, below.</w:t>
      </w:r>
    </w:p>
    <w:p w:rsidR="0005503B" w:rsidRDefault="0005503B" w:rsidP="0005503B">
      <w:pPr>
        <w:spacing w:after="0" w:line="240" w:lineRule="auto"/>
        <w:rPr>
          <w:rFonts w:asciiTheme="majorHAnsi" w:eastAsia="Times New Roman" w:hAnsiTheme="majorHAnsi" w:cs="Times New Roman"/>
          <w:lang w:val="pt-BR"/>
        </w:rPr>
      </w:pPr>
    </w:p>
    <w:p w:rsidR="004175C0" w:rsidRDefault="0005503B" w:rsidP="0005503B">
      <w:pPr>
        <w:spacing w:after="0" w:line="240" w:lineRule="auto"/>
        <w:rPr>
          <w:rFonts w:asciiTheme="majorHAnsi" w:eastAsia="Times New Roman" w:hAnsiTheme="majorHAnsi" w:cs="Times New Roman"/>
          <w:lang w:val="pt-BR"/>
        </w:rPr>
      </w:pPr>
      <w:r w:rsidRPr="0005503B">
        <w:rPr>
          <w:rFonts w:asciiTheme="majorHAnsi" w:eastAsia="Times New Roman" w:hAnsiTheme="majorHAnsi" w:cs="Times New Roman"/>
          <w:b/>
          <w:lang w:val="pt-BR"/>
        </w:rPr>
        <w:t>Occupancy.</w:t>
      </w:r>
      <w:r>
        <w:rPr>
          <w:rFonts w:asciiTheme="majorHAnsi" w:eastAsia="Times New Roman" w:hAnsiTheme="majorHAnsi" w:cs="Times New Roman"/>
          <w:b/>
          <w:lang w:val="pt-BR"/>
        </w:rPr>
        <w:t xml:space="preserve"> </w:t>
      </w:r>
      <w:r>
        <w:rPr>
          <w:rFonts w:asciiTheme="majorHAnsi" w:eastAsia="Times New Roman" w:hAnsiTheme="majorHAnsi" w:cs="Times New Roman"/>
          <w:lang w:val="pt-BR"/>
        </w:rPr>
        <w:t xml:space="preserve">Lacking detailed occupancy data from across the region a the time the HABPOPS tool was built, we used a value of 1.0 </w:t>
      </w:r>
      <w:r w:rsidR="004175C0">
        <w:rPr>
          <w:rFonts w:asciiTheme="majorHAnsi" w:eastAsia="Times New Roman" w:hAnsiTheme="majorHAnsi" w:cs="Times New Roman"/>
          <w:lang w:val="pt-BR"/>
        </w:rPr>
        <w:t xml:space="preserve">for our three sagebrush obligate species </w:t>
      </w:r>
      <w:r>
        <w:rPr>
          <w:rFonts w:asciiTheme="majorHAnsi" w:eastAsia="Times New Roman" w:hAnsiTheme="majorHAnsi" w:cs="Times New Roman"/>
          <w:lang w:val="pt-BR"/>
        </w:rPr>
        <w:t>(as described above), based</w:t>
      </w:r>
      <w:r w:rsidR="004175C0">
        <w:rPr>
          <w:rFonts w:asciiTheme="majorHAnsi" w:eastAsia="Times New Roman" w:hAnsiTheme="majorHAnsi" w:cs="Times New Roman"/>
          <w:lang w:val="pt-BR"/>
        </w:rPr>
        <w:t xml:space="preserve"> </w:t>
      </w:r>
      <w:r>
        <w:rPr>
          <w:rFonts w:asciiTheme="majorHAnsi" w:eastAsia="Times New Roman" w:hAnsiTheme="majorHAnsi" w:cs="Times New Roman"/>
          <w:lang w:val="pt-BR"/>
        </w:rPr>
        <w:t>on the inclusion of multiple studie</w:t>
      </w:r>
      <w:r w:rsidR="004175C0">
        <w:rPr>
          <w:rFonts w:asciiTheme="majorHAnsi" w:eastAsia="Times New Roman" w:hAnsiTheme="majorHAnsi" w:cs="Times New Roman"/>
          <w:lang w:val="pt-BR"/>
        </w:rPr>
        <w:t xml:space="preserve">s with density values of zero.  </w:t>
      </w:r>
    </w:p>
    <w:p w:rsidR="004175C0" w:rsidRDefault="004175C0" w:rsidP="0005503B">
      <w:pPr>
        <w:spacing w:after="0" w:line="240" w:lineRule="auto"/>
        <w:rPr>
          <w:rFonts w:asciiTheme="majorHAnsi" w:eastAsia="Times New Roman" w:hAnsiTheme="majorHAnsi" w:cs="Times New Roman"/>
          <w:lang w:val="pt-BR"/>
        </w:rPr>
      </w:pPr>
    </w:p>
    <w:p w:rsidR="004175C0" w:rsidRPr="004175C0" w:rsidRDefault="004175C0" w:rsidP="004175C0">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In the case of our grassland species we took a different approach. Lacking a diversity of density information for these</w:t>
      </w:r>
      <w:r w:rsidRPr="004175C0">
        <w:rPr>
          <w:rFonts w:asciiTheme="majorHAnsi" w:eastAsia="Times New Roman" w:hAnsiTheme="majorHAnsi" w:cs="Times New Roman"/>
          <w:lang w:val="pt-BR"/>
        </w:rPr>
        <w:t xml:space="preserve"> patchily distributed </w:t>
      </w:r>
      <w:r>
        <w:rPr>
          <w:rFonts w:asciiTheme="majorHAnsi" w:eastAsia="Times New Roman" w:hAnsiTheme="majorHAnsi" w:cs="Times New Roman"/>
          <w:lang w:val="pt-BR"/>
        </w:rPr>
        <w:t>species,</w:t>
      </w:r>
      <w:r w:rsidRPr="004175C0">
        <w:rPr>
          <w:rFonts w:asciiTheme="majorHAnsi" w:eastAsia="Times New Roman" w:hAnsiTheme="majorHAnsi" w:cs="Times New Roman"/>
          <w:lang w:val="pt-BR"/>
        </w:rPr>
        <w:t xml:space="preserve"> we had to account for the areas where bird populations are absent in a suitable cover type.  To do this, we made professional judgments as to the percent of the suitable cover type that is likely currently occupied by breeding birds.  We used four correction factors to account for this assumption.  We assigned factors of 5%, 20%, 30%, or 60%, applying them based on our professional knowledge of the species habitat affinities and the characteristics of the cover type being considered.  </w:t>
      </w:r>
    </w:p>
    <w:p w:rsidR="004175C0" w:rsidRPr="004175C0" w:rsidRDefault="004175C0" w:rsidP="004175C0">
      <w:pPr>
        <w:spacing w:after="0" w:line="240" w:lineRule="auto"/>
        <w:rPr>
          <w:rFonts w:asciiTheme="majorHAnsi" w:eastAsia="Times New Roman" w:hAnsiTheme="majorHAnsi" w:cs="Times New Roman"/>
          <w:lang w:val="pt-BR"/>
        </w:rPr>
      </w:pPr>
    </w:p>
    <w:p w:rsidR="0005503B" w:rsidRDefault="004175C0" w:rsidP="004175C0">
      <w:pPr>
        <w:spacing w:after="0" w:line="240" w:lineRule="auto"/>
        <w:rPr>
          <w:rFonts w:asciiTheme="majorHAnsi" w:eastAsia="Times New Roman" w:hAnsiTheme="majorHAnsi" w:cs="Times New Roman"/>
          <w:lang w:val="pt-BR"/>
        </w:rPr>
      </w:pPr>
      <w:r w:rsidRPr="004175C0">
        <w:rPr>
          <w:rFonts w:asciiTheme="majorHAnsi" w:eastAsia="Times New Roman" w:hAnsiTheme="majorHAnsi" w:cs="Times New Roman"/>
          <w:lang w:val="pt-BR"/>
        </w:rPr>
        <w:t>Some agricultural or cropland cover types under some conditions can be suitable habitat for each species (e.g., Grasshopper Sparrow in fallow fields and CRP lands, Long-billed Curlew in grazed pasture).  In lieu of specific designation of agricultural cover types, we had to assume that most of the more general agriculture types (e.g., agriculture, cropland, irrigated cropland) would not be suitable, and assigned 5% of these cover types as suitable habitat.  At the other end of the scale, those habitats assumed to be the most preferred were assigned our maximum value of 60%, recognizing the patchy distribution of the species even within suitable habitat.  With some exceptions, this meant that for each of these grassland specialist species, we assumed that 5% of agricultural lands were suitable/occupied; 20% of habitat types that had a woody component (e.g., shrub steppe or savanna); 30% of suboptimal grassland types (e.g. slope grasslands for Long-billed Curlew), and 60% of preferred habitats (e.g. Palouse Prairie for Long-billed Curlew, Western Mixed Grass for Grasshopper Sparrow).</w:t>
      </w:r>
    </w:p>
    <w:p w:rsidR="002A67AF" w:rsidRDefault="002A67AF" w:rsidP="004175C0">
      <w:pPr>
        <w:spacing w:after="0" w:line="240" w:lineRule="auto"/>
        <w:rPr>
          <w:rFonts w:asciiTheme="majorHAnsi" w:eastAsia="Times New Roman" w:hAnsiTheme="majorHAnsi" w:cs="Times New Roman"/>
          <w:lang w:val="pt-BR"/>
        </w:rPr>
      </w:pPr>
    </w:p>
    <w:p w:rsidR="002A67AF" w:rsidRDefault="002A67AF" w:rsidP="004175C0">
      <w:pPr>
        <w:spacing w:after="0" w:line="240" w:lineRule="auto"/>
        <w:rPr>
          <w:rFonts w:asciiTheme="majorHAnsi" w:eastAsia="Times New Roman" w:hAnsiTheme="majorHAnsi" w:cs="Times New Roman"/>
          <w:lang w:val="pt-BR"/>
        </w:rPr>
      </w:pPr>
      <w:r w:rsidRPr="002A67AF">
        <w:rPr>
          <w:rFonts w:asciiTheme="majorHAnsi" w:eastAsia="Times New Roman" w:hAnsiTheme="majorHAnsi" w:cs="Times New Roman"/>
          <w:b/>
          <w:lang w:val="pt-BR"/>
        </w:rPr>
        <w:t>Species</w:t>
      </w:r>
      <w:r w:rsidR="009852B6">
        <w:rPr>
          <w:rFonts w:asciiTheme="majorHAnsi" w:eastAsia="Times New Roman" w:hAnsiTheme="majorHAnsi" w:cs="Times New Roman"/>
          <w:b/>
          <w:lang w:val="pt-BR"/>
        </w:rPr>
        <w:t xml:space="preserve"> Notes</w:t>
      </w:r>
      <w:r w:rsidRPr="002A67AF">
        <w:rPr>
          <w:rFonts w:asciiTheme="majorHAnsi" w:eastAsia="Times New Roman" w:hAnsiTheme="majorHAnsi" w:cs="Times New Roman"/>
          <w:b/>
          <w:lang w:val="pt-BR"/>
        </w:rPr>
        <w:t>.</w:t>
      </w:r>
      <w:r>
        <w:rPr>
          <w:rFonts w:asciiTheme="majorHAnsi" w:eastAsia="Times New Roman" w:hAnsiTheme="majorHAnsi" w:cs="Times New Roman"/>
          <w:b/>
          <w:lang w:val="pt-BR"/>
        </w:rPr>
        <w:t xml:space="preserve"> </w:t>
      </w:r>
      <w:r>
        <w:rPr>
          <w:rFonts w:asciiTheme="majorHAnsi" w:eastAsia="Times New Roman" w:hAnsiTheme="majorHAnsi" w:cs="Times New Roman"/>
          <w:lang w:val="pt-BR"/>
        </w:rPr>
        <w:t xml:space="preserve">The following </w:t>
      </w:r>
      <w:r w:rsidR="00DE24C8">
        <w:rPr>
          <w:rFonts w:asciiTheme="majorHAnsi" w:eastAsia="Times New Roman" w:hAnsiTheme="majorHAnsi" w:cs="Times New Roman"/>
          <w:lang w:val="pt-BR"/>
        </w:rPr>
        <w:t xml:space="preserve">are examples of the </w:t>
      </w:r>
      <w:r>
        <w:rPr>
          <w:rFonts w:asciiTheme="majorHAnsi" w:eastAsia="Times New Roman" w:hAnsiTheme="majorHAnsi" w:cs="Times New Roman"/>
          <w:lang w:val="pt-BR"/>
        </w:rPr>
        <w:t xml:space="preserve">assumptions, calculations and adjustments were made to the species-specific density and/or occupancy values for the five species in the current </w:t>
      </w:r>
      <w:r w:rsidR="007F3513">
        <w:rPr>
          <w:rFonts w:asciiTheme="majorHAnsi" w:eastAsia="Times New Roman" w:hAnsiTheme="majorHAnsi" w:cs="Times New Roman"/>
          <w:lang w:val="pt-BR"/>
        </w:rPr>
        <w:t xml:space="preserve">(2015) version of the HABPOPS database. This is an incomplete list, </w:t>
      </w:r>
      <w:r w:rsidR="00151D6D">
        <w:rPr>
          <w:rFonts w:asciiTheme="majorHAnsi" w:eastAsia="Times New Roman" w:hAnsiTheme="majorHAnsi" w:cs="Times New Roman"/>
          <w:lang w:val="pt-BR"/>
        </w:rPr>
        <w:t>presented here to represent</w:t>
      </w:r>
      <w:r w:rsidR="007F3513">
        <w:rPr>
          <w:rFonts w:asciiTheme="majorHAnsi" w:eastAsia="Times New Roman" w:hAnsiTheme="majorHAnsi" w:cs="Times New Roman"/>
          <w:lang w:val="pt-BR"/>
        </w:rPr>
        <w:t xml:space="preserve"> the scope of the effort. Additional raw data </w:t>
      </w:r>
      <w:r w:rsidR="00151D6D">
        <w:rPr>
          <w:rFonts w:asciiTheme="majorHAnsi" w:eastAsia="Times New Roman" w:hAnsiTheme="majorHAnsi" w:cs="Times New Roman"/>
          <w:lang w:val="pt-BR"/>
        </w:rPr>
        <w:t>and calculations</w:t>
      </w:r>
      <w:r w:rsidR="007F3513">
        <w:rPr>
          <w:rFonts w:asciiTheme="majorHAnsi" w:eastAsia="Times New Roman" w:hAnsiTheme="majorHAnsi" w:cs="Times New Roman"/>
          <w:lang w:val="pt-BR"/>
        </w:rPr>
        <w:t xml:space="preserve"> are available on request from the Intermountain West Joint Venture.</w:t>
      </w:r>
    </w:p>
    <w:p w:rsidR="007F3513" w:rsidRDefault="007F3513" w:rsidP="004175C0">
      <w:pPr>
        <w:spacing w:after="0" w:line="240" w:lineRule="auto"/>
        <w:rPr>
          <w:rFonts w:asciiTheme="majorHAnsi" w:eastAsia="Times New Roman" w:hAnsiTheme="majorHAnsi" w:cs="Times New Roman"/>
          <w:lang w:val="pt-BR"/>
        </w:rPr>
      </w:pPr>
    </w:p>
    <w:p w:rsidR="007F3513" w:rsidRDefault="007F3513" w:rsidP="004175C0">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Brewer’s Sparrow</w:t>
      </w:r>
    </w:p>
    <w:p w:rsidR="009852B6" w:rsidRDefault="009852B6" w:rsidP="009852B6">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Extensive review, fieldwork from BCR 9 &amp; 10 in OR, WA, (</w:t>
      </w:r>
      <w:r w:rsidRPr="009852B6">
        <w:rPr>
          <w:rFonts w:asciiTheme="majorHAnsi" w:eastAsia="Times New Roman" w:hAnsiTheme="majorHAnsi" w:cs="Times New Roman"/>
          <w:lang w:val="pt-BR"/>
        </w:rPr>
        <w:t>incl</w:t>
      </w:r>
      <w:r>
        <w:rPr>
          <w:rFonts w:asciiTheme="majorHAnsi" w:eastAsia="Times New Roman" w:hAnsiTheme="majorHAnsi" w:cs="Times New Roman"/>
          <w:lang w:val="pt-BR"/>
        </w:rPr>
        <w:t>uding adjoining areas in</w:t>
      </w:r>
      <w:r w:rsidRPr="009852B6">
        <w:rPr>
          <w:rFonts w:asciiTheme="majorHAnsi" w:eastAsia="Times New Roman" w:hAnsiTheme="majorHAnsi" w:cs="Times New Roman"/>
          <w:lang w:val="pt-BR"/>
        </w:rPr>
        <w:t xml:space="preserve"> CA, NV, ID</w:t>
      </w:r>
      <w:r w:rsidR="00151D6D">
        <w:rPr>
          <w:rFonts w:asciiTheme="majorHAnsi" w:eastAsia="Times New Roman" w:hAnsiTheme="majorHAnsi" w:cs="Times New Roman"/>
          <w:lang w:val="pt-BR"/>
        </w:rPr>
        <w:t>, but hereafter called the OR/WA data set</w:t>
      </w:r>
      <w:r>
        <w:rPr>
          <w:rFonts w:asciiTheme="majorHAnsi" w:eastAsia="Times New Roman" w:hAnsiTheme="majorHAnsi" w:cs="Times New Roman"/>
          <w:lang w:val="pt-BR"/>
        </w:rPr>
        <w:t>)</w:t>
      </w:r>
      <w:r w:rsidR="00514874">
        <w:rPr>
          <w:rFonts w:asciiTheme="majorHAnsi" w:eastAsia="Times New Roman" w:hAnsiTheme="majorHAnsi" w:cs="Times New Roman"/>
          <w:lang w:val="pt-BR"/>
        </w:rPr>
        <w:t xml:space="preserve">; also monitoring data from Rocky Mountain Bird Observatory from CO, NM, adjoining states. </w:t>
      </w:r>
    </w:p>
    <w:p w:rsidR="00514874" w:rsidRPr="009852B6" w:rsidRDefault="00514874" w:rsidP="009852B6">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Total of 477 recorded density values used as the b</w:t>
      </w:r>
      <w:r w:rsidR="00C044C2">
        <w:rPr>
          <w:rFonts w:asciiTheme="majorHAnsi" w:eastAsia="Times New Roman" w:hAnsiTheme="majorHAnsi" w:cs="Times New Roman"/>
          <w:lang w:val="pt-BR"/>
        </w:rPr>
        <w:t>aseline values for calculations (CA, CO, ID, MT, NM, NV, WA, WY)</w:t>
      </w:r>
    </w:p>
    <w:p w:rsidR="009852B6" w:rsidRPr="009852B6" w:rsidRDefault="009852B6" w:rsidP="009852B6">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lastRenderedPageBreak/>
        <w:t>Included multiple zero density</w:t>
      </w:r>
      <w:r w:rsidRPr="009852B6">
        <w:rPr>
          <w:rFonts w:asciiTheme="majorHAnsi" w:eastAsia="Times New Roman" w:hAnsiTheme="majorHAnsi" w:cs="Times New Roman"/>
          <w:lang w:val="pt-BR"/>
        </w:rPr>
        <w:t xml:space="preserve"> values – hence 1.0 used for occupancy</w:t>
      </w:r>
      <w:r w:rsidR="00514874">
        <w:rPr>
          <w:rFonts w:asciiTheme="majorHAnsi" w:eastAsia="Times New Roman" w:hAnsiTheme="majorHAnsi" w:cs="Times New Roman"/>
          <w:lang w:val="pt-BR"/>
        </w:rPr>
        <w:t>.</w:t>
      </w:r>
    </w:p>
    <w:p w:rsidR="009852B6" w:rsidRPr="009852B6" w:rsidRDefault="009852B6" w:rsidP="009852B6">
      <w:pPr>
        <w:pStyle w:val="ListParagraph"/>
        <w:numPr>
          <w:ilvl w:val="0"/>
          <w:numId w:val="4"/>
        </w:numPr>
        <w:spacing w:after="0" w:line="240" w:lineRule="auto"/>
        <w:rPr>
          <w:rFonts w:asciiTheme="majorHAnsi" w:eastAsia="Times New Roman" w:hAnsiTheme="majorHAnsi" w:cs="Times New Roman"/>
          <w:lang w:val="pt-BR"/>
        </w:rPr>
      </w:pPr>
      <w:r w:rsidRPr="009852B6">
        <w:rPr>
          <w:rFonts w:asciiTheme="majorHAnsi" w:eastAsia="Times New Roman" w:hAnsiTheme="majorHAnsi" w:cs="Times New Roman"/>
          <w:lang w:val="pt-BR"/>
        </w:rPr>
        <w:t>Did not include Timberline Sparrow (e.g. Alpine Dwarf Shrubfield)</w:t>
      </w:r>
    </w:p>
    <w:p w:rsidR="00FC6D9C" w:rsidRDefault="009852B6" w:rsidP="009852B6">
      <w:pPr>
        <w:pStyle w:val="ListParagraph"/>
        <w:numPr>
          <w:ilvl w:val="0"/>
          <w:numId w:val="4"/>
        </w:numPr>
        <w:spacing w:after="0" w:line="240" w:lineRule="auto"/>
        <w:rPr>
          <w:rFonts w:asciiTheme="majorHAnsi" w:eastAsia="Times New Roman" w:hAnsiTheme="majorHAnsi" w:cs="Times New Roman"/>
          <w:lang w:val="pt-BR"/>
        </w:rPr>
      </w:pPr>
      <w:r w:rsidRPr="00FC6D9C">
        <w:rPr>
          <w:rFonts w:asciiTheme="majorHAnsi" w:eastAsia="Times New Roman" w:hAnsiTheme="majorHAnsi" w:cs="Times New Roman"/>
          <w:lang w:val="pt-BR"/>
        </w:rPr>
        <w:t xml:space="preserve">Used density ratios from analagous habitat types and conditions for other states where condition was unknown, used ratios from analogous types in OR/WA data set.  </w:t>
      </w:r>
    </w:p>
    <w:p w:rsidR="009852B6" w:rsidRPr="00FC6D9C" w:rsidRDefault="00902DD1" w:rsidP="009852B6">
      <w:pPr>
        <w:pStyle w:val="ListParagraph"/>
        <w:numPr>
          <w:ilvl w:val="0"/>
          <w:numId w:val="4"/>
        </w:numPr>
        <w:spacing w:after="0" w:line="240" w:lineRule="auto"/>
        <w:rPr>
          <w:rFonts w:asciiTheme="majorHAnsi" w:eastAsia="Times New Roman" w:hAnsiTheme="majorHAnsi" w:cs="Times New Roman"/>
          <w:lang w:val="pt-BR"/>
        </w:rPr>
      </w:pPr>
      <w:r w:rsidRPr="00FC6D9C">
        <w:rPr>
          <w:rFonts w:asciiTheme="majorHAnsi" w:eastAsia="Times New Roman" w:hAnsiTheme="majorHAnsi" w:cs="Times New Roman"/>
          <w:lang w:val="pt-BR"/>
        </w:rPr>
        <w:t>Applied</w:t>
      </w:r>
      <w:r w:rsidR="004B333C" w:rsidRPr="00FC6D9C">
        <w:rPr>
          <w:rFonts w:asciiTheme="majorHAnsi" w:eastAsia="Times New Roman" w:hAnsiTheme="majorHAnsi" w:cs="Times New Roman"/>
          <w:lang w:val="pt-BR"/>
        </w:rPr>
        <w:t xml:space="preserve"> OR/WA values for</w:t>
      </w:r>
      <w:r w:rsidR="009852B6" w:rsidRPr="00FC6D9C">
        <w:rPr>
          <w:rFonts w:asciiTheme="majorHAnsi" w:eastAsia="Times New Roman" w:hAnsiTheme="majorHAnsi" w:cs="Times New Roman"/>
          <w:lang w:val="pt-BR"/>
        </w:rPr>
        <w:t xml:space="preserve"> </w:t>
      </w:r>
      <w:r w:rsidR="004B333C" w:rsidRPr="00FC6D9C">
        <w:rPr>
          <w:rFonts w:asciiTheme="majorHAnsi" w:eastAsia="Times New Roman" w:hAnsiTheme="majorHAnsi" w:cs="Times New Roman"/>
          <w:lang w:val="pt-BR"/>
        </w:rPr>
        <w:t>“Inter-Mountain Basins Mixed Salt Desert Scrub”</w:t>
      </w:r>
      <w:r w:rsidRPr="00FC6D9C">
        <w:rPr>
          <w:rFonts w:asciiTheme="majorHAnsi" w:eastAsia="Times New Roman" w:hAnsiTheme="majorHAnsi" w:cs="Times New Roman"/>
          <w:lang w:val="pt-BR"/>
        </w:rPr>
        <w:t xml:space="preserve"> to</w:t>
      </w:r>
      <w:r w:rsidR="004B333C" w:rsidRPr="00FC6D9C">
        <w:rPr>
          <w:rFonts w:asciiTheme="majorHAnsi" w:eastAsia="Times New Roman" w:hAnsiTheme="majorHAnsi" w:cs="Times New Roman"/>
          <w:lang w:val="pt-BR"/>
        </w:rPr>
        <w:t xml:space="preserve"> “Mojave Mid-Elevation Mixed Desert Scrub”</w:t>
      </w:r>
      <w:r w:rsidR="009852B6" w:rsidRPr="00FC6D9C">
        <w:rPr>
          <w:rFonts w:asciiTheme="majorHAnsi" w:eastAsia="Times New Roman" w:hAnsiTheme="majorHAnsi" w:cs="Times New Roman"/>
          <w:lang w:val="pt-BR"/>
        </w:rPr>
        <w:t xml:space="preserve"> in CA</w:t>
      </w:r>
      <w:r w:rsidR="00A0473C">
        <w:rPr>
          <w:rFonts w:asciiTheme="majorHAnsi" w:eastAsia="Times New Roman" w:hAnsiTheme="majorHAnsi" w:cs="Times New Roman"/>
          <w:lang w:val="pt-BR"/>
        </w:rPr>
        <w:t>.</w:t>
      </w:r>
    </w:p>
    <w:p w:rsidR="009852B6" w:rsidRPr="009852B6" w:rsidRDefault="009852B6" w:rsidP="009852B6">
      <w:pPr>
        <w:pStyle w:val="ListParagraph"/>
        <w:numPr>
          <w:ilvl w:val="0"/>
          <w:numId w:val="4"/>
        </w:numPr>
        <w:spacing w:after="0" w:line="240" w:lineRule="auto"/>
        <w:rPr>
          <w:rFonts w:asciiTheme="majorHAnsi" w:eastAsia="Times New Roman" w:hAnsiTheme="majorHAnsi" w:cs="Times New Roman"/>
          <w:lang w:val="pt-BR"/>
        </w:rPr>
      </w:pPr>
      <w:r w:rsidRPr="009852B6">
        <w:rPr>
          <w:rFonts w:asciiTheme="majorHAnsi" w:eastAsia="Times New Roman" w:hAnsiTheme="majorHAnsi" w:cs="Times New Roman"/>
          <w:lang w:val="pt-BR"/>
        </w:rPr>
        <w:t xml:space="preserve">Used CA/NV data for all Wyoming sagebrush </w:t>
      </w:r>
      <w:r w:rsidR="004B333C">
        <w:rPr>
          <w:rFonts w:asciiTheme="majorHAnsi" w:eastAsia="Times New Roman" w:hAnsiTheme="majorHAnsi" w:cs="Times New Roman"/>
          <w:lang w:val="pt-BR"/>
        </w:rPr>
        <w:t xml:space="preserve">types </w:t>
      </w:r>
      <w:r w:rsidR="004B333C" w:rsidRPr="009852B6">
        <w:rPr>
          <w:rFonts w:asciiTheme="majorHAnsi" w:eastAsia="Times New Roman" w:hAnsiTheme="majorHAnsi" w:cs="Times New Roman"/>
          <w:lang w:val="pt-BR"/>
        </w:rPr>
        <w:t>(Barton and Holmes</w:t>
      </w:r>
      <w:r w:rsidR="00DE24C8">
        <w:rPr>
          <w:rFonts w:asciiTheme="majorHAnsi" w:eastAsia="Times New Roman" w:hAnsiTheme="majorHAnsi" w:cs="Times New Roman"/>
          <w:lang w:val="pt-BR"/>
        </w:rPr>
        <w:t xml:space="preserve"> 2004a</w:t>
      </w:r>
      <w:r w:rsidR="004B333C" w:rsidRPr="009852B6">
        <w:rPr>
          <w:rFonts w:asciiTheme="majorHAnsi" w:eastAsia="Times New Roman" w:hAnsiTheme="majorHAnsi" w:cs="Times New Roman"/>
          <w:lang w:val="pt-BR"/>
        </w:rPr>
        <w:t>)</w:t>
      </w:r>
      <w:r w:rsidR="004B333C">
        <w:rPr>
          <w:rFonts w:asciiTheme="majorHAnsi" w:eastAsia="Times New Roman" w:hAnsiTheme="majorHAnsi" w:cs="Times New Roman"/>
          <w:lang w:val="pt-BR"/>
        </w:rPr>
        <w:t xml:space="preserve"> </w:t>
      </w:r>
      <w:r w:rsidRPr="009852B6">
        <w:rPr>
          <w:rFonts w:asciiTheme="majorHAnsi" w:eastAsia="Times New Roman" w:hAnsiTheme="majorHAnsi" w:cs="Times New Roman"/>
          <w:lang w:val="pt-BR"/>
        </w:rPr>
        <w:t xml:space="preserve">to establish mean sagebrush values by condition class </w:t>
      </w:r>
      <w:r w:rsidR="004B333C">
        <w:rPr>
          <w:rFonts w:asciiTheme="majorHAnsi" w:eastAsia="Times New Roman" w:hAnsiTheme="majorHAnsi" w:cs="Times New Roman"/>
          <w:lang w:val="pt-BR"/>
        </w:rPr>
        <w:t xml:space="preserve">for “Sagebrush” in </w:t>
      </w:r>
      <w:r w:rsidRPr="009852B6">
        <w:rPr>
          <w:rFonts w:asciiTheme="majorHAnsi" w:eastAsia="Times New Roman" w:hAnsiTheme="majorHAnsi" w:cs="Times New Roman"/>
          <w:lang w:val="pt-BR"/>
        </w:rPr>
        <w:t>CA</w:t>
      </w:r>
      <w:r w:rsidR="00A0473C">
        <w:rPr>
          <w:rFonts w:asciiTheme="majorHAnsi" w:eastAsia="Times New Roman" w:hAnsiTheme="majorHAnsi" w:cs="Times New Roman"/>
          <w:lang w:val="pt-BR"/>
        </w:rPr>
        <w:t>.</w:t>
      </w:r>
    </w:p>
    <w:p w:rsidR="009852B6" w:rsidRPr="009852B6" w:rsidRDefault="009852B6" w:rsidP="009852B6">
      <w:pPr>
        <w:pStyle w:val="ListParagraph"/>
        <w:numPr>
          <w:ilvl w:val="0"/>
          <w:numId w:val="4"/>
        </w:numPr>
        <w:spacing w:after="0" w:line="240" w:lineRule="auto"/>
        <w:rPr>
          <w:rFonts w:asciiTheme="majorHAnsi" w:eastAsia="Times New Roman" w:hAnsiTheme="majorHAnsi" w:cs="Times New Roman"/>
          <w:lang w:val="pt-BR"/>
        </w:rPr>
      </w:pPr>
      <w:r w:rsidRPr="009852B6">
        <w:rPr>
          <w:rFonts w:asciiTheme="majorHAnsi" w:eastAsia="Times New Roman" w:hAnsiTheme="majorHAnsi" w:cs="Times New Roman"/>
          <w:lang w:val="pt-BR"/>
        </w:rPr>
        <w:t>For those sage/shrub habitats w/ unknown density/condition</w:t>
      </w:r>
      <w:r w:rsidR="00902DD1">
        <w:rPr>
          <w:rFonts w:asciiTheme="majorHAnsi" w:eastAsia="Times New Roman" w:hAnsiTheme="majorHAnsi" w:cs="Times New Roman"/>
          <w:lang w:val="pt-BR"/>
        </w:rPr>
        <w:t xml:space="preserve"> (e.g. the statewide density values from RMBO for CO)</w:t>
      </w:r>
      <w:r w:rsidRPr="009852B6">
        <w:rPr>
          <w:rFonts w:asciiTheme="majorHAnsi" w:eastAsia="Times New Roman" w:hAnsiTheme="majorHAnsi" w:cs="Times New Roman"/>
          <w:lang w:val="pt-BR"/>
        </w:rPr>
        <w:t xml:space="preserve">, assumed the value </w:t>
      </w:r>
      <w:r w:rsidR="00902DD1">
        <w:rPr>
          <w:rFonts w:asciiTheme="majorHAnsi" w:eastAsia="Times New Roman" w:hAnsiTheme="majorHAnsi" w:cs="Times New Roman"/>
          <w:lang w:val="pt-BR"/>
        </w:rPr>
        <w:t xml:space="preserve">presented represented </w:t>
      </w:r>
      <w:r w:rsidRPr="009852B6">
        <w:rPr>
          <w:rFonts w:asciiTheme="majorHAnsi" w:eastAsia="Times New Roman" w:hAnsiTheme="majorHAnsi" w:cs="Times New Roman"/>
          <w:lang w:val="pt-BR"/>
        </w:rPr>
        <w:t>“fair”</w:t>
      </w:r>
      <w:r w:rsidR="00902DD1">
        <w:rPr>
          <w:rFonts w:asciiTheme="majorHAnsi" w:eastAsia="Times New Roman" w:hAnsiTheme="majorHAnsi" w:cs="Times New Roman"/>
          <w:lang w:val="pt-BR"/>
        </w:rPr>
        <w:t xml:space="preserve"> condition</w:t>
      </w:r>
      <w:r w:rsidRPr="009852B6">
        <w:rPr>
          <w:rFonts w:asciiTheme="majorHAnsi" w:eastAsia="Times New Roman" w:hAnsiTheme="majorHAnsi" w:cs="Times New Roman"/>
          <w:lang w:val="pt-BR"/>
        </w:rPr>
        <w:t xml:space="preserve">, and used </w:t>
      </w:r>
      <w:r w:rsidR="004B333C">
        <w:rPr>
          <w:rFonts w:asciiTheme="majorHAnsi" w:eastAsia="Times New Roman" w:hAnsiTheme="majorHAnsi" w:cs="Times New Roman"/>
          <w:lang w:val="pt-BR"/>
        </w:rPr>
        <w:t>ratios</w:t>
      </w:r>
      <w:r w:rsidRPr="009852B6">
        <w:rPr>
          <w:rFonts w:asciiTheme="majorHAnsi" w:eastAsia="Times New Roman" w:hAnsiTheme="majorHAnsi" w:cs="Times New Roman"/>
          <w:lang w:val="pt-BR"/>
        </w:rPr>
        <w:t xml:space="preserve"> from th</w:t>
      </w:r>
      <w:r w:rsidR="004B333C">
        <w:rPr>
          <w:rFonts w:asciiTheme="majorHAnsi" w:eastAsia="Times New Roman" w:hAnsiTheme="majorHAnsi" w:cs="Times New Roman"/>
          <w:lang w:val="pt-BR"/>
        </w:rPr>
        <w:t>e OR/WA set, n=8 types, plus NV data (</w:t>
      </w:r>
      <w:r w:rsidRPr="009852B6">
        <w:rPr>
          <w:rFonts w:asciiTheme="majorHAnsi" w:eastAsia="Times New Roman" w:hAnsiTheme="majorHAnsi" w:cs="Times New Roman"/>
          <w:lang w:val="pt-BR"/>
        </w:rPr>
        <w:t>L. Neel</w:t>
      </w:r>
      <w:r w:rsidR="004B333C">
        <w:rPr>
          <w:rFonts w:asciiTheme="majorHAnsi" w:eastAsia="Times New Roman" w:hAnsiTheme="majorHAnsi" w:cs="Times New Roman"/>
          <w:lang w:val="pt-BR"/>
        </w:rPr>
        <w:t>)</w:t>
      </w:r>
      <w:r w:rsidRPr="009852B6">
        <w:rPr>
          <w:rFonts w:asciiTheme="majorHAnsi" w:eastAsia="Times New Roman" w:hAnsiTheme="majorHAnsi" w:cs="Times New Roman"/>
          <w:lang w:val="pt-BR"/>
        </w:rPr>
        <w:t xml:space="preserve"> n=2</w:t>
      </w:r>
      <w:r w:rsidR="00902DD1">
        <w:rPr>
          <w:rFonts w:asciiTheme="majorHAnsi" w:eastAsia="Times New Roman" w:hAnsiTheme="majorHAnsi" w:cs="Times New Roman"/>
          <w:lang w:val="pt-BR"/>
        </w:rPr>
        <w:t>, so N=10.  Density values in “fair” condition habitats averaged 74</w:t>
      </w:r>
      <w:r w:rsidRPr="009852B6">
        <w:rPr>
          <w:rFonts w:asciiTheme="majorHAnsi" w:eastAsia="Times New Roman" w:hAnsiTheme="majorHAnsi" w:cs="Times New Roman"/>
          <w:lang w:val="pt-BR"/>
        </w:rPr>
        <w:t xml:space="preserve">% </w:t>
      </w:r>
      <w:r w:rsidR="00902DD1">
        <w:rPr>
          <w:rFonts w:asciiTheme="majorHAnsi" w:eastAsia="Times New Roman" w:hAnsiTheme="majorHAnsi" w:cs="Times New Roman"/>
          <w:lang w:val="pt-BR"/>
        </w:rPr>
        <w:t>of those in “good” habitat,  and  those in “poor” condition averaged 64</w:t>
      </w:r>
      <w:r w:rsidRPr="009852B6">
        <w:rPr>
          <w:rFonts w:asciiTheme="majorHAnsi" w:eastAsia="Times New Roman" w:hAnsiTheme="majorHAnsi" w:cs="Times New Roman"/>
          <w:lang w:val="pt-BR"/>
        </w:rPr>
        <w:t xml:space="preserve">% </w:t>
      </w:r>
      <w:r w:rsidR="00902DD1">
        <w:rPr>
          <w:rFonts w:asciiTheme="majorHAnsi" w:eastAsia="Times New Roman" w:hAnsiTheme="majorHAnsi" w:cs="Times New Roman"/>
          <w:lang w:val="pt-BR"/>
        </w:rPr>
        <w:t>of the density in “fair” condition.</w:t>
      </w:r>
    </w:p>
    <w:p w:rsidR="009852B6" w:rsidRPr="009852B6" w:rsidRDefault="009852B6" w:rsidP="00902DD1">
      <w:pPr>
        <w:pStyle w:val="ListParagraph"/>
        <w:numPr>
          <w:ilvl w:val="0"/>
          <w:numId w:val="4"/>
        </w:numPr>
        <w:spacing w:after="0" w:line="240" w:lineRule="auto"/>
        <w:rPr>
          <w:rFonts w:asciiTheme="majorHAnsi" w:eastAsia="Times New Roman" w:hAnsiTheme="majorHAnsi" w:cs="Times New Roman"/>
          <w:lang w:val="pt-BR"/>
        </w:rPr>
      </w:pPr>
      <w:r w:rsidRPr="009852B6">
        <w:rPr>
          <w:rFonts w:asciiTheme="majorHAnsi" w:eastAsia="Times New Roman" w:hAnsiTheme="majorHAnsi" w:cs="Times New Roman"/>
          <w:lang w:val="pt-BR"/>
        </w:rPr>
        <w:t xml:space="preserve">Above done for </w:t>
      </w:r>
      <w:r w:rsidR="00DE24C8">
        <w:rPr>
          <w:rFonts w:asciiTheme="majorHAnsi" w:eastAsia="Times New Roman" w:hAnsiTheme="majorHAnsi" w:cs="Times New Roman"/>
          <w:lang w:val="pt-BR"/>
        </w:rPr>
        <w:t>CO</w:t>
      </w:r>
      <w:r w:rsidR="00902DD1">
        <w:rPr>
          <w:rFonts w:asciiTheme="majorHAnsi" w:eastAsia="Times New Roman" w:hAnsiTheme="majorHAnsi" w:cs="Times New Roman"/>
          <w:lang w:val="pt-BR"/>
        </w:rPr>
        <w:t xml:space="preserve"> data from RMBO for sagebrush types in BCR 10 and BCR 16.</w:t>
      </w:r>
    </w:p>
    <w:p w:rsidR="009852B6" w:rsidRPr="00BF298B" w:rsidRDefault="00902DD1" w:rsidP="00FC6D9C">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 xml:space="preserve">Certain sagebrush types had 0.0 density values when in poor condition (e.g. </w:t>
      </w:r>
      <w:r w:rsidR="00FC6D9C">
        <w:rPr>
          <w:rFonts w:asciiTheme="majorHAnsi" w:eastAsia="Times New Roman" w:hAnsiTheme="majorHAnsi" w:cs="Times New Roman"/>
          <w:lang w:val="pt-BR"/>
        </w:rPr>
        <w:t>“</w:t>
      </w:r>
      <w:r>
        <w:rPr>
          <w:rFonts w:asciiTheme="majorHAnsi" w:eastAsia="Times New Roman" w:hAnsiTheme="majorHAnsi" w:cs="Times New Roman"/>
          <w:lang w:val="pt-BR"/>
        </w:rPr>
        <w:t>Columbia Plateau Low Sagebrus Steppe</w:t>
      </w:r>
      <w:r w:rsidR="00FC6D9C">
        <w:rPr>
          <w:rFonts w:asciiTheme="majorHAnsi" w:eastAsia="Times New Roman" w:hAnsiTheme="majorHAnsi" w:cs="Times New Roman"/>
          <w:lang w:val="pt-BR"/>
        </w:rPr>
        <w:t>”</w:t>
      </w:r>
      <w:r>
        <w:rPr>
          <w:rFonts w:asciiTheme="majorHAnsi" w:eastAsia="Times New Roman" w:hAnsiTheme="majorHAnsi" w:cs="Times New Roman"/>
          <w:lang w:val="pt-BR"/>
        </w:rPr>
        <w:t xml:space="preserve">, </w:t>
      </w:r>
      <w:r w:rsidR="00FC6D9C">
        <w:rPr>
          <w:rFonts w:asciiTheme="majorHAnsi" w:eastAsia="Times New Roman" w:hAnsiTheme="majorHAnsi" w:cs="Times New Roman"/>
          <w:lang w:val="pt-BR"/>
        </w:rPr>
        <w:t>“</w:t>
      </w:r>
      <w:r w:rsidR="00FC6D9C" w:rsidRPr="00FC6D9C">
        <w:rPr>
          <w:rFonts w:asciiTheme="majorHAnsi" w:eastAsia="Times New Roman" w:hAnsiTheme="majorHAnsi" w:cs="Times New Roman"/>
          <w:lang w:val="pt-BR"/>
        </w:rPr>
        <w:t>Great Basin Xeric Mixed Sagebrush Shrubland</w:t>
      </w:r>
      <w:r w:rsidR="00FC6D9C">
        <w:rPr>
          <w:rFonts w:asciiTheme="majorHAnsi" w:eastAsia="Times New Roman" w:hAnsiTheme="majorHAnsi" w:cs="Times New Roman"/>
          <w:lang w:val="pt-BR"/>
        </w:rPr>
        <w:t>”</w:t>
      </w:r>
      <w:r w:rsidR="00DE24C8">
        <w:rPr>
          <w:rFonts w:asciiTheme="majorHAnsi" w:eastAsia="Times New Roman" w:hAnsiTheme="majorHAnsi" w:cs="Times New Roman"/>
          <w:lang w:val="pt-BR"/>
        </w:rPr>
        <w:t>)</w:t>
      </w:r>
      <w:r w:rsidR="00A0473C">
        <w:rPr>
          <w:rFonts w:asciiTheme="majorHAnsi" w:eastAsia="Times New Roman" w:hAnsiTheme="majorHAnsi" w:cs="Times New Roman"/>
          <w:lang w:val="pt-BR"/>
        </w:rPr>
        <w:t>.</w:t>
      </w:r>
    </w:p>
    <w:p w:rsidR="009F1098" w:rsidRDefault="009852B6" w:rsidP="00A0473C">
      <w:pPr>
        <w:pStyle w:val="ListParagraph"/>
        <w:numPr>
          <w:ilvl w:val="0"/>
          <w:numId w:val="4"/>
        </w:numPr>
        <w:spacing w:after="0" w:line="240" w:lineRule="auto"/>
        <w:rPr>
          <w:rFonts w:asciiTheme="majorHAnsi" w:eastAsia="Times New Roman" w:hAnsiTheme="majorHAnsi" w:cs="Times New Roman"/>
          <w:lang w:val="pt-BR"/>
        </w:rPr>
      </w:pPr>
      <w:r w:rsidRPr="009852B6">
        <w:rPr>
          <w:rFonts w:asciiTheme="majorHAnsi" w:eastAsia="Times New Roman" w:hAnsiTheme="majorHAnsi" w:cs="Times New Roman"/>
          <w:lang w:val="pt-BR"/>
        </w:rPr>
        <w:t xml:space="preserve">For </w:t>
      </w:r>
      <w:r w:rsidR="00A0473C">
        <w:rPr>
          <w:rFonts w:asciiTheme="majorHAnsi" w:eastAsia="Times New Roman" w:hAnsiTheme="majorHAnsi" w:cs="Times New Roman"/>
          <w:lang w:val="pt-BR"/>
        </w:rPr>
        <w:t>“Intermountain Basins Juniper Savanna” and “</w:t>
      </w:r>
      <w:r w:rsidR="00A0473C" w:rsidRPr="00A0473C">
        <w:rPr>
          <w:rFonts w:asciiTheme="majorHAnsi" w:eastAsia="Times New Roman" w:hAnsiTheme="majorHAnsi" w:cs="Times New Roman"/>
          <w:lang w:val="pt-BR"/>
        </w:rPr>
        <w:t>Colorado Plateau Pinyon-Juniper Shrubland</w:t>
      </w:r>
      <w:r w:rsidR="00A0473C">
        <w:rPr>
          <w:rFonts w:asciiTheme="majorHAnsi" w:eastAsia="Times New Roman" w:hAnsiTheme="majorHAnsi" w:cs="Times New Roman"/>
          <w:lang w:val="pt-BR"/>
        </w:rPr>
        <w:t>”</w:t>
      </w:r>
      <w:r w:rsidR="00BF298B">
        <w:rPr>
          <w:rFonts w:asciiTheme="majorHAnsi" w:eastAsia="Times New Roman" w:hAnsiTheme="majorHAnsi" w:cs="Times New Roman"/>
          <w:lang w:val="pt-BR"/>
        </w:rPr>
        <w:t xml:space="preserve"> habitat</w:t>
      </w:r>
      <w:r w:rsidR="00A0473C">
        <w:rPr>
          <w:rFonts w:asciiTheme="majorHAnsi" w:eastAsia="Times New Roman" w:hAnsiTheme="majorHAnsi" w:cs="Times New Roman"/>
          <w:lang w:val="pt-BR"/>
        </w:rPr>
        <w:t>s</w:t>
      </w:r>
      <w:r w:rsidR="00BF298B">
        <w:rPr>
          <w:rFonts w:asciiTheme="majorHAnsi" w:eastAsia="Times New Roman" w:hAnsiTheme="majorHAnsi" w:cs="Times New Roman"/>
          <w:lang w:val="pt-BR"/>
        </w:rPr>
        <w:t xml:space="preserve"> in C</w:t>
      </w:r>
      <w:r w:rsidR="00A0473C">
        <w:rPr>
          <w:rFonts w:asciiTheme="majorHAnsi" w:eastAsia="Times New Roman" w:hAnsiTheme="majorHAnsi" w:cs="Times New Roman"/>
          <w:lang w:val="pt-BR"/>
        </w:rPr>
        <w:t>O BCR 16</w:t>
      </w:r>
      <w:r w:rsidR="00BF298B">
        <w:rPr>
          <w:rFonts w:asciiTheme="majorHAnsi" w:eastAsia="Times New Roman" w:hAnsiTheme="majorHAnsi" w:cs="Times New Roman"/>
          <w:lang w:val="pt-BR"/>
        </w:rPr>
        <w:t xml:space="preserve">, we started with the RMBO dataset, which showed a statewide density of 0.04375 birds/ac in </w:t>
      </w:r>
      <w:r w:rsidR="00A0473C">
        <w:rPr>
          <w:rFonts w:asciiTheme="majorHAnsi" w:eastAsia="Times New Roman" w:hAnsiTheme="majorHAnsi" w:cs="Times New Roman"/>
          <w:lang w:val="pt-BR"/>
        </w:rPr>
        <w:t>Pinyon-Juniper</w:t>
      </w:r>
      <w:r w:rsidR="00BF298B">
        <w:rPr>
          <w:rFonts w:asciiTheme="majorHAnsi" w:eastAsia="Times New Roman" w:hAnsiTheme="majorHAnsi" w:cs="Times New Roman"/>
          <w:lang w:val="pt-BR"/>
        </w:rPr>
        <w:t xml:space="preserve">. We assumed that the conditions </w:t>
      </w:r>
      <w:r w:rsidR="00A0473C">
        <w:rPr>
          <w:rFonts w:asciiTheme="majorHAnsi" w:eastAsia="Times New Roman" w:hAnsiTheme="majorHAnsi" w:cs="Times New Roman"/>
          <w:lang w:val="pt-BR"/>
        </w:rPr>
        <w:t xml:space="preserve">in each </w:t>
      </w:r>
      <w:r w:rsidR="00BF298B">
        <w:rPr>
          <w:rFonts w:asciiTheme="majorHAnsi" w:eastAsia="Times New Roman" w:hAnsiTheme="majorHAnsi" w:cs="Times New Roman"/>
          <w:lang w:val="pt-BR"/>
        </w:rPr>
        <w:t xml:space="preserve">were </w:t>
      </w:r>
      <w:r w:rsidRPr="009852B6">
        <w:rPr>
          <w:rFonts w:asciiTheme="majorHAnsi" w:eastAsia="Times New Roman" w:hAnsiTheme="majorHAnsi" w:cs="Times New Roman"/>
          <w:lang w:val="pt-BR"/>
        </w:rPr>
        <w:t xml:space="preserve">20% grass 60% shrub, </w:t>
      </w:r>
      <w:r w:rsidR="00BF298B">
        <w:rPr>
          <w:rFonts w:asciiTheme="majorHAnsi" w:eastAsia="Times New Roman" w:hAnsiTheme="majorHAnsi" w:cs="Times New Roman"/>
          <w:lang w:val="pt-BR"/>
        </w:rPr>
        <w:t>and 20% woodland</w:t>
      </w:r>
      <w:r w:rsidRPr="009852B6">
        <w:rPr>
          <w:rFonts w:asciiTheme="majorHAnsi" w:eastAsia="Times New Roman" w:hAnsiTheme="majorHAnsi" w:cs="Times New Roman"/>
          <w:lang w:val="pt-BR"/>
        </w:rPr>
        <w:t xml:space="preserve">. </w:t>
      </w:r>
      <w:r w:rsidR="00BF298B">
        <w:rPr>
          <w:rFonts w:asciiTheme="majorHAnsi" w:eastAsia="Times New Roman" w:hAnsiTheme="majorHAnsi" w:cs="Times New Roman"/>
          <w:lang w:val="pt-BR"/>
        </w:rPr>
        <w:t xml:space="preserve">The density ratio in our detailed OR/WA dataset showed that BRSP densities was highest in the </w:t>
      </w:r>
      <w:r w:rsidR="00FC6D9C">
        <w:rPr>
          <w:rFonts w:asciiTheme="majorHAnsi" w:eastAsia="Times New Roman" w:hAnsiTheme="majorHAnsi" w:cs="Times New Roman"/>
          <w:lang w:val="pt-BR"/>
        </w:rPr>
        <w:t>“</w:t>
      </w:r>
      <w:r w:rsidR="00BF298B">
        <w:rPr>
          <w:rFonts w:asciiTheme="majorHAnsi" w:eastAsia="Times New Roman" w:hAnsiTheme="majorHAnsi" w:cs="Times New Roman"/>
          <w:lang w:val="pt-BR"/>
        </w:rPr>
        <w:t>shrub</w:t>
      </w:r>
      <w:r w:rsidR="00FC6D9C">
        <w:rPr>
          <w:rFonts w:asciiTheme="majorHAnsi" w:eastAsia="Times New Roman" w:hAnsiTheme="majorHAnsi" w:cs="Times New Roman"/>
          <w:lang w:val="pt-BR"/>
        </w:rPr>
        <w:t>”</w:t>
      </w:r>
      <w:r w:rsidR="00BF298B">
        <w:rPr>
          <w:rFonts w:asciiTheme="majorHAnsi" w:eastAsia="Times New Roman" w:hAnsiTheme="majorHAnsi" w:cs="Times New Roman"/>
          <w:lang w:val="pt-BR"/>
        </w:rPr>
        <w:t xml:space="preserve"> stage, 85% of that value in the </w:t>
      </w:r>
      <w:r w:rsidR="00FC6D9C">
        <w:rPr>
          <w:rFonts w:asciiTheme="majorHAnsi" w:eastAsia="Times New Roman" w:hAnsiTheme="majorHAnsi" w:cs="Times New Roman"/>
          <w:lang w:val="pt-BR"/>
        </w:rPr>
        <w:t>“</w:t>
      </w:r>
      <w:r w:rsidR="00BF298B">
        <w:rPr>
          <w:rFonts w:asciiTheme="majorHAnsi" w:eastAsia="Times New Roman" w:hAnsiTheme="majorHAnsi" w:cs="Times New Roman"/>
          <w:lang w:val="pt-BR"/>
        </w:rPr>
        <w:t>grass</w:t>
      </w:r>
      <w:r w:rsidR="00FC6D9C">
        <w:rPr>
          <w:rFonts w:asciiTheme="majorHAnsi" w:eastAsia="Times New Roman" w:hAnsiTheme="majorHAnsi" w:cs="Times New Roman"/>
          <w:lang w:val="pt-BR"/>
        </w:rPr>
        <w:t>”</w:t>
      </w:r>
      <w:r w:rsidR="00BF298B">
        <w:rPr>
          <w:rFonts w:asciiTheme="majorHAnsi" w:eastAsia="Times New Roman" w:hAnsiTheme="majorHAnsi" w:cs="Times New Roman"/>
          <w:lang w:val="pt-BR"/>
        </w:rPr>
        <w:t xml:space="preserve"> stage, and 0.0 in the </w:t>
      </w:r>
      <w:r w:rsidR="00FC6D9C">
        <w:rPr>
          <w:rFonts w:asciiTheme="majorHAnsi" w:eastAsia="Times New Roman" w:hAnsiTheme="majorHAnsi" w:cs="Times New Roman"/>
          <w:lang w:val="pt-BR"/>
        </w:rPr>
        <w:t>“</w:t>
      </w:r>
      <w:r w:rsidR="00BF298B">
        <w:rPr>
          <w:rFonts w:asciiTheme="majorHAnsi" w:eastAsia="Times New Roman" w:hAnsiTheme="majorHAnsi" w:cs="Times New Roman"/>
          <w:lang w:val="pt-BR"/>
        </w:rPr>
        <w:t>woodland</w:t>
      </w:r>
      <w:r w:rsidR="00FC6D9C">
        <w:rPr>
          <w:rFonts w:asciiTheme="majorHAnsi" w:eastAsia="Times New Roman" w:hAnsiTheme="majorHAnsi" w:cs="Times New Roman"/>
          <w:lang w:val="pt-BR"/>
        </w:rPr>
        <w:t>”</w:t>
      </w:r>
      <w:r w:rsidR="00BF298B">
        <w:rPr>
          <w:rFonts w:asciiTheme="majorHAnsi" w:eastAsia="Times New Roman" w:hAnsiTheme="majorHAnsi" w:cs="Times New Roman"/>
          <w:lang w:val="pt-BR"/>
        </w:rPr>
        <w:t xml:space="preserve"> stage. We therefore assigned densities for CO Juniper types </w:t>
      </w:r>
      <w:r w:rsidR="009F1098">
        <w:rPr>
          <w:rFonts w:asciiTheme="majorHAnsi" w:eastAsia="Times New Roman" w:hAnsiTheme="majorHAnsi" w:cs="Times New Roman"/>
          <w:lang w:val="pt-BR"/>
        </w:rPr>
        <w:t>in the following way:</w:t>
      </w:r>
    </w:p>
    <w:p w:rsidR="009F1098" w:rsidRDefault="009F1098" w:rsidP="009F1098">
      <w:pPr>
        <w:spacing w:after="0" w:line="240" w:lineRule="auto"/>
        <w:ind w:left="1440"/>
        <w:rPr>
          <w:rFonts w:asciiTheme="majorHAnsi" w:eastAsia="Times New Roman" w:hAnsiTheme="majorHAnsi" w:cs="Times New Roman"/>
          <w:lang w:val="pt-BR"/>
        </w:rPr>
      </w:pPr>
      <w:r>
        <w:rPr>
          <w:rFonts w:asciiTheme="majorHAnsi" w:eastAsia="Times New Roman" w:hAnsiTheme="majorHAnsi" w:cs="Times New Roman"/>
          <w:lang w:val="pt-BR"/>
        </w:rPr>
        <w:t>10,000 ac of habitat would support 437.5 birds at the measured statewide density.</w:t>
      </w:r>
    </w:p>
    <w:p w:rsidR="00354B13" w:rsidRDefault="00354B13" w:rsidP="009F1098">
      <w:pPr>
        <w:spacing w:after="0" w:line="240" w:lineRule="auto"/>
        <w:ind w:left="1440"/>
        <w:rPr>
          <w:rFonts w:asciiTheme="majorHAnsi" w:eastAsia="Times New Roman" w:hAnsiTheme="majorHAnsi" w:cs="Times New Roman"/>
          <w:lang w:val="pt-BR"/>
        </w:rPr>
      </w:pPr>
      <w:r>
        <w:rPr>
          <w:rFonts w:asciiTheme="majorHAnsi" w:eastAsia="Times New Roman" w:hAnsiTheme="majorHAnsi" w:cs="Times New Roman"/>
          <w:lang w:val="pt-BR"/>
        </w:rPr>
        <w:t xml:space="preserve">If we let </w:t>
      </w:r>
      <w:r>
        <w:rPr>
          <w:rFonts w:asciiTheme="majorHAnsi" w:eastAsia="Times New Roman" w:hAnsiTheme="majorHAnsi" w:cs="Times New Roman"/>
          <w:i/>
          <w:lang w:val="pt-BR"/>
        </w:rPr>
        <w:t>x</w:t>
      </w:r>
      <w:r>
        <w:rPr>
          <w:rFonts w:asciiTheme="majorHAnsi" w:eastAsia="Times New Roman" w:hAnsiTheme="majorHAnsi" w:cs="Times New Roman"/>
          <w:lang w:val="pt-BR"/>
        </w:rPr>
        <w:t xml:space="preserve"> represent BRSP density in stands in shrub condition, then 0.85</w:t>
      </w:r>
      <w:r>
        <w:rPr>
          <w:rFonts w:asciiTheme="majorHAnsi" w:eastAsia="Times New Roman" w:hAnsiTheme="majorHAnsi" w:cs="Times New Roman"/>
          <w:i/>
          <w:lang w:val="pt-BR"/>
        </w:rPr>
        <w:t>x</w:t>
      </w:r>
      <w:r>
        <w:rPr>
          <w:rFonts w:asciiTheme="majorHAnsi" w:eastAsia="Times New Roman" w:hAnsiTheme="majorHAnsi" w:cs="Times New Roman"/>
          <w:lang w:val="pt-BR"/>
        </w:rPr>
        <w:t xml:space="preserve"> is the density in grass stands (with density = 0 in woodland stands).</w:t>
      </w:r>
    </w:p>
    <w:p w:rsidR="00354B13" w:rsidRDefault="00354B13" w:rsidP="009F1098">
      <w:pPr>
        <w:spacing w:after="0" w:line="240" w:lineRule="auto"/>
        <w:ind w:left="1440"/>
        <w:rPr>
          <w:rFonts w:asciiTheme="majorHAnsi" w:eastAsia="Times New Roman" w:hAnsiTheme="majorHAnsi" w:cs="Times New Roman"/>
          <w:lang w:val="pt-BR"/>
        </w:rPr>
      </w:pPr>
      <w:r>
        <w:rPr>
          <w:rFonts w:asciiTheme="majorHAnsi" w:eastAsia="Times New Roman" w:hAnsiTheme="majorHAnsi" w:cs="Times New Roman"/>
          <w:lang w:val="pt-BR"/>
        </w:rPr>
        <w:t xml:space="preserve">Then: </w:t>
      </w:r>
      <w:r>
        <w:rPr>
          <w:rFonts w:asciiTheme="majorHAnsi" w:eastAsia="Times New Roman" w:hAnsiTheme="majorHAnsi" w:cs="Times New Roman"/>
          <w:lang w:val="pt-BR"/>
        </w:rPr>
        <w:tab/>
        <w:t>437.5 = 6000(</w:t>
      </w:r>
      <w:r w:rsidRPr="00354B13">
        <w:rPr>
          <w:rFonts w:asciiTheme="majorHAnsi" w:eastAsia="Times New Roman" w:hAnsiTheme="majorHAnsi" w:cs="Times New Roman"/>
          <w:i/>
          <w:lang w:val="pt-BR"/>
        </w:rPr>
        <w:t>x</w:t>
      </w:r>
      <w:r>
        <w:rPr>
          <w:rFonts w:asciiTheme="majorHAnsi" w:eastAsia="Times New Roman" w:hAnsiTheme="majorHAnsi" w:cs="Times New Roman"/>
          <w:lang w:val="pt-BR"/>
        </w:rPr>
        <w:t>) + 2000(.85)</w:t>
      </w:r>
      <w:r w:rsidRPr="00354B13">
        <w:rPr>
          <w:rFonts w:asciiTheme="majorHAnsi" w:eastAsia="Times New Roman" w:hAnsiTheme="majorHAnsi" w:cs="Times New Roman"/>
          <w:lang w:val="pt-BR"/>
        </w:rPr>
        <w:t>(</w:t>
      </w:r>
      <w:r w:rsidRPr="00354B13">
        <w:rPr>
          <w:rFonts w:asciiTheme="majorHAnsi" w:eastAsia="Times New Roman" w:hAnsiTheme="majorHAnsi" w:cs="Times New Roman"/>
          <w:i/>
          <w:lang w:val="pt-BR"/>
        </w:rPr>
        <w:t>x</w:t>
      </w:r>
      <w:r w:rsidRPr="00354B13">
        <w:rPr>
          <w:rFonts w:asciiTheme="majorHAnsi" w:eastAsia="Times New Roman" w:hAnsiTheme="majorHAnsi" w:cs="Times New Roman"/>
          <w:lang w:val="pt-BR"/>
        </w:rPr>
        <w:t>)</w:t>
      </w:r>
      <w:r>
        <w:rPr>
          <w:rFonts w:asciiTheme="majorHAnsi" w:eastAsia="Times New Roman" w:hAnsiTheme="majorHAnsi" w:cs="Times New Roman"/>
          <w:lang w:val="pt-BR"/>
        </w:rPr>
        <w:t xml:space="preserve"> + 2000(0)</w:t>
      </w:r>
    </w:p>
    <w:p w:rsidR="00354B13" w:rsidRPr="00354B13" w:rsidRDefault="00354B13" w:rsidP="009F1098">
      <w:pPr>
        <w:spacing w:after="0" w:line="240" w:lineRule="auto"/>
        <w:ind w:left="1440"/>
        <w:rPr>
          <w:rFonts w:asciiTheme="majorHAnsi" w:eastAsia="Times New Roman" w:hAnsiTheme="majorHAnsi" w:cs="Times New Roman"/>
          <w:i/>
          <w:lang w:val="pt-BR"/>
        </w:rPr>
      </w:pPr>
      <w:r>
        <w:rPr>
          <w:rFonts w:asciiTheme="majorHAnsi" w:eastAsia="Times New Roman" w:hAnsiTheme="majorHAnsi" w:cs="Times New Roman"/>
          <w:lang w:val="pt-BR"/>
        </w:rPr>
        <w:tab/>
        <w:t>437.5 = 7700</w:t>
      </w:r>
      <w:r>
        <w:rPr>
          <w:rFonts w:asciiTheme="majorHAnsi" w:eastAsia="Times New Roman" w:hAnsiTheme="majorHAnsi" w:cs="Times New Roman"/>
          <w:i/>
          <w:lang w:val="pt-BR"/>
        </w:rPr>
        <w:t>x</w:t>
      </w:r>
    </w:p>
    <w:p w:rsidR="009F1098" w:rsidRPr="00354B13" w:rsidRDefault="00354B13" w:rsidP="009F1098">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ab/>
      </w:r>
      <w:r>
        <w:rPr>
          <w:rFonts w:asciiTheme="majorHAnsi" w:eastAsia="Times New Roman" w:hAnsiTheme="majorHAnsi" w:cs="Times New Roman"/>
          <w:lang w:val="pt-BR"/>
        </w:rPr>
        <w:tab/>
      </w:r>
      <w:r>
        <w:rPr>
          <w:rFonts w:asciiTheme="majorHAnsi" w:eastAsia="Times New Roman" w:hAnsiTheme="majorHAnsi" w:cs="Times New Roman"/>
          <w:lang w:val="pt-BR"/>
        </w:rPr>
        <w:tab/>
        <w:t xml:space="preserve">7700/437.5 = </w:t>
      </w:r>
      <w:r w:rsidRPr="00354B13">
        <w:rPr>
          <w:rFonts w:asciiTheme="majorHAnsi" w:eastAsia="Times New Roman" w:hAnsiTheme="majorHAnsi" w:cs="Times New Roman"/>
          <w:i/>
          <w:lang w:val="pt-BR"/>
        </w:rPr>
        <w:t>x</w:t>
      </w:r>
    </w:p>
    <w:p w:rsidR="009F1098" w:rsidRDefault="00354B13" w:rsidP="009F1098">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ab/>
      </w:r>
      <w:r>
        <w:rPr>
          <w:rFonts w:asciiTheme="majorHAnsi" w:eastAsia="Times New Roman" w:hAnsiTheme="majorHAnsi" w:cs="Times New Roman"/>
          <w:lang w:val="pt-BR"/>
        </w:rPr>
        <w:tab/>
        <w:t xml:space="preserve">So: </w:t>
      </w:r>
      <w:r>
        <w:rPr>
          <w:rFonts w:asciiTheme="majorHAnsi" w:eastAsia="Times New Roman" w:hAnsiTheme="majorHAnsi" w:cs="Times New Roman"/>
          <w:lang w:val="pt-BR"/>
        </w:rPr>
        <w:tab/>
      </w:r>
      <w:r w:rsidRPr="00354B13">
        <w:rPr>
          <w:rFonts w:asciiTheme="majorHAnsi" w:eastAsia="Times New Roman" w:hAnsiTheme="majorHAnsi" w:cs="Times New Roman"/>
          <w:i/>
          <w:lang w:val="pt-BR"/>
        </w:rPr>
        <w:t>x</w:t>
      </w:r>
      <w:r>
        <w:rPr>
          <w:rFonts w:asciiTheme="majorHAnsi" w:eastAsia="Times New Roman" w:hAnsiTheme="majorHAnsi" w:cs="Times New Roman"/>
          <w:lang w:val="pt-BR"/>
        </w:rPr>
        <w:t xml:space="preserve"> = 0.05681, BRSP density in CO Pinyon-Juniper, shrub condition</w:t>
      </w:r>
    </w:p>
    <w:p w:rsidR="00354B13" w:rsidRDefault="00354B13" w:rsidP="009F1098">
      <w:p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ab/>
      </w:r>
      <w:r>
        <w:rPr>
          <w:rFonts w:asciiTheme="majorHAnsi" w:eastAsia="Times New Roman" w:hAnsiTheme="majorHAnsi" w:cs="Times New Roman"/>
          <w:lang w:val="pt-BR"/>
        </w:rPr>
        <w:tab/>
      </w:r>
      <w:r>
        <w:rPr>
          <w:rFonts w:asciiTheme="majorHAnsi" w:eastAsia="Times New Roman" w:hAnsiTheme="majorHAnsi" w:cs="Times New Roman"/>
          <w:lang w:val="pt-BR"/>
        </w:rPr>
        <w:tab/>
        <w:t>.85</w:t>
      </w:r>
      <w:r w:rsidRPr="00354B13">
        <w:rPr>
          <w:rFonts w:asciiTheme="majorHAnsi" w:eastAsia="Times New Roman" w:hAnsiTheme="majorHAnsi" w:cs="Times New Roman"/>
          <w:i/>
          <w:lang w:val="pt-BR"/>
        </w:rPr>
        <w:t>x</w:t>
      </w:r>
      <w:r>
        <w:rPr>
          <w:rFonts w:asciiTheme="majorHAnsi" w:eastAsia="Times New Roman" w:hAnsiTheme="majorHAnsi" w:cs="Times New Roman"/>
          <w:lang w:val="pt-BR"/>
        </w:rPr>
        <w:t xml:space="preserve"> = 0.04830, BRSP density in CO Pinyon-Juniper, grass condition</w:t>
      </w:r>
    </w:p>
    <w:p w:rsidR="00FC6D9C" w:rsidRPr="00FC6D9C" w:rsidRDefault="00FC6D9C" w:rsidP="00FC6D9C">
      <w:pPr>
        <w:pStyle w:val="ListParagraph"/>
        <w:numPr>
          <w:ilvl w:val="0"/>
          <w:numId w:val="5"/>
        </w:numPr>
        <w:spacing w:after="0" w:line="240" w:lineRule="auto"/>
        <w:rPr>
          <w:rFonts w:asciiTheme="majorHAnsi" w:eastAsia="Times New Roman" w:hAnsiTheme="majorHAnsi" w:cs="Times New Roman"/>
          <w:lang w:val="pt-BR"/>
        </w:rPr>
      </w:pPr>
      <w:r w:rsidRPr="00FC6D9C">
        <w:rPr>
          <w:rFonts w:asciiTheme="majorHAnsi" w:eastAsia="Times New Roman" w:hAnsiTheme="majorHAnsi" w:cs="Times New Roman"/>
          <w:lang w:val="pt-BR"/>
        </w:rPr>
        <w:t>Note:  Our original summaries for OR/WA assumed that density in “fair” condition = 50% of “good” condition densities, and that those in “poor” condition = 50% of “fair” in those cases where we had data from just one condition class.</w:t>
      </w:r>
    </w:p>
    <w:p w:rsidR="00FC6D9C" w:rsidRPr="00FC6D9C" w:rsidRDefault="00D03182" w:rsidP="00FC6D9C">
      <w:pPr>
        <w:pStyle w:val="ListParagraph"/>
        <w:numPr>
          <w:ilvl w:val="0"/>
          <w:numId w:val="5"/>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We applied CO values for “</w:t>
      </w:r>
      <w:r w:rsidR="00FC6D9C" w:rsidRPr="00FC6D9C">
        <w:rPr>
          <w:rFonts w:asciiTheme="majorHAnsi" w:eastAsia="Times New Roman" w:hAnsiTheme="majorHAnsi" w:cs="Times New Roman"/>
          <w:lang w:val="pt-BR"/>
        </w:rPr>
        <w:t>Lower Montane Foothill Shrub</w:t>
      </w:r>
      <w:r>
        <w:rPr>
          <w:rFonts w:asciiTheme="majorHAnsi" w:eastAsia="Times New Roman" w:hAnsiTheme="majorHAnsi" w:cs="Times New Roman"/>
          <w:lang w:val="pt-BR"/>
        </w:rPr>
        <w:t xml:space="preserve">” to the same habitat </w:t>
      </w:r>
      <w:r w:rsidR="00FC6D9C" w:rsidRPr="00FC6D9C">
        <w:rPr>
          <w:rFonts w:asciiTheme="majorHAnsi" w:eastAsia="Times New Roman" w:hAnsiTheme="majorHAnsi" w:cs="Times New Roman"/>
          <w:lang w:val="pt-BR"/>
        </w:rPr>
        <w:t>in MT</w:t>
      </w:r>
      <w:r w:rsidR="00A0473C">
        <w:rPr>
          <w:rFonts w:asciiTheme="majorHAnsi" w:eastAsia="Times New Roman" w:hAnsiTheme="majorHAnsi" w:cs="Times New Roman"/>
          <w:lang w:val="pt-BR"/>
        </w:rPr>
        <w:t>.</w:t>
      </w:r>
      <w:r w:rsidR="00FC6D9C" w:rsidRPr="00FC6D9C">
        <w:rPr>
          <w:rFonts w:asciiTheme="majorHAnsi" w:eastAsia="Times New Roman" w:hAnsiTheme="majorHAnsi" w:cs="Times New Roman"/>
          <w:lang w:val="pt-BR"/>
        </w:rPr>
        <w:t xml:space="preserve"> </w:t>
      </w:r>
    </w:p>
    <w:p w:rsidR="00FC6D9C" w:rsidRPr="00D03182" w:rsidRDefault="00D03182" w:rsidP="00FC6D9C">
      <w:pPr>
        <w:pStyle w:val="ListParagraph"/>
        <w:numPr>
          <w:ilvl w:val="0"/>
          <w:numId w:val="5"/>
        </w:numPr>
        <w:spacing w:after="0" w:line="240" w:lineRule="auto"/>
        <w:rPr>
          <w:rFonts w:asciiTheme="majorHAnsi" w:eastAsia="Times New Roman" w:hAnsiTheme="majorHAnsi" w:cs="Times New Roman"/>
          <w:lang w:val="pt-BR"/>
        </w:rPr>
      </w:pPr>
      <w:r w:rsidRPr="00D03182">
        <w:rPr>
          <w:rFonts w:asciiTheme="majorHAnsi" w:eastAsia="Times New Roman" w:hAnsiTheme="majorHAnsi" w:cs="Times New Roman"/>
          <w:lang w:val="pt-BR"/>
        </w:rPr>
        <w:t>In NV</w:t>
      </w:r>
      <w:r w:rsidR="00FC6D9C" w:rsidRPr="00D03182">
        <w:rPr>
          <w:rFonts w:asciiTheme="majorHAnsi" w:eastAsia="Times New Roman" w:hAnsiTheme="majorHAnsi" w:cs="Times New Roman"/>
          <w:lang w:val="pt-BR"/>
        </w:rPr>
        <w:t>, the values presented by L. Neel fall well within the r</w:t>
      </w:r>
      <w:r w:rsidR="00DE24C8">
        <w:rPr>
          <w:rFonts w:asciiTheme="majorHAnsi" w:eastAsia="Times New Roman" w:hAnsiTheme="majorHAnsi" w:cs="Times New Roman"/>
          <w:lang w:val="pt-BR"/>
        </w:rPr>
        <w:t>ange we calculated for BCR 9 in OR</w:t>
      </w:r>
      <w:r w:rsidRPr="00D03182">
        <w:rPr>
          <w:rFonts w:asciiTheme="majorHAnsi" w:eastAsia="Times New Roman" w:hAnsiTheme="majorHAnsi" w:cs="Times New Roman"/>
          <w:lang w:val="pt-BR"/>
        </w:rPr>
        <w:t>/</w:t>
      </w:r>
      <w:r w:rsidR="00DE24C8">
        <w:rPr>
          <w:rFonts w:asciiTheme="majorHAnsi" w:eastAsia="Times New Roman" w:hAnsiTheme="majorHAnsi" w:cs="Times New Roman"/>
          <w:lang w:val="pt-BR"/>
        </w:rPr>
        <w:t xml:space="preserve">WA, </w:t>
      </w:r>
      <w:r w:rsidRPr="00D03182">
        <w:rPr>
          <w:rFonts w:asciiTheme="majorHAnsi" w:eastAsia="Times New Roman" w:hAnsiTheme="majorHAnsi" w:cs="Times New Roman"/>
          <w:lang w:val="pt-BR"/>
        </w:rPr>
        <w:t>although his we</w:t>
      </w:r>
      <w:r w:rsidR="00FC6D9C" w:rsidRPr="00D03182">
        <w:rPr>
          <w:rFonts w:asciiTheme="majorHAnsi" w:eastAsia="Times New Roman" w:hAnsiTheme="majorHAnsi" w:cs="Times New Roman"/>
          <w:lang w:val="pt-BR"/>
        </w:rPr>
        <w:t>re within a tighter range (e.g. .14 - .64/ac in “Sagebrush”, .25 - .65 in Mountain Sage; our</w:t>
      </w:r>
      <w:r w:rsidRPr="00D03182">
        <w:rPr>
          <w:rFonts w:asciiTheme="majorHAnsi" w:eastAsia="Times New Roman" w:hAnsiTheme="majorHAnsi" w:cs="Times New Roman"/>
          <w:lang w:val="pt-BR"/>
        </w:rPr>
        <w:t xml:space="preserve"> “Montane” was .42 – 1.17/ac.</w:t>
      </w:r>
      <w:r w:rsidR="00DE24C8">
        <w:rPr>
          <w:rFonts w:asciiTheme="majorHAnsi" w:eastAsia="Times New Roman" w:hAnsiTheme="majorHAnsi" w:cs="Times New Roman"/>
          <w:lang w:val="pt-BR"/>
        </w:rPr>
        <w:t>)</w:t>
      </w:r>
      <w:r w:rsidRPr="00D03182">
        <w:rPr>
          <w:rFonts w:asciiTheme="majorHAnsi" w:eastAsia="Times New Roman" w:hAnsiTheme="majorHAnsi" w:cs="Times New Roman"/>
          <w:lang w:val="pt-BR"/>
        </w:rPr>
        <w:t xml:space="preserve"> </w:t>
      </w:r>
    </w:p>
    <w:p w:rsidR="00D03182" w:rsidRDefault="00DE24C8" w:rsidP="00FC6D9C">
      <w:pPr>
        <w:pStyle w:val="ListParagraph"/>
        <w:numPr>
          <w:ilvl w:val="0"/>
          <w:numId w:val="5"/>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We applied the OR/WA</w:t>
      </w:r>
      <w:r w:rsidR="00D03182" w:rsidRPr="00D03182">
        <w:rPr>
          <w:rFonts w:asciiTheme="majorHAnsi" w:eastAsia="Times New Roman" w:hAnsiTheme="majorHAnsi" w:cs="Times New Roman"/>
          <w:lang w:val="pt-BR"/>
        </w:rPr>
        <w:t xml:space="preserve"> values to the same associations in </w:t>
      </w:r>
      <w:r w:rsidR="00FC6D9C" w:rsidRPr="00D03182">
        <w:rPr>
          <w:rFonts w:asciiTheme="majorHAnsi" w:eastAsia="Times New Roman" w:hAnsiTheme="majorHAnsi" w:cs="Times New Roman"/>
          <w:lang w:val="pt-BR"/>
        </w:rPr>
        <w:t xml:space="preserve">UT </w:t>
      </w:r>
      <w:r w:rsidR="00D03182" w:rsidRPr="00D03182">
        <w:rPr>
          <w:rFonts w:asciiTheme="majorHAnsi" w:eastAsia="Times New Roman" w:hAnsiTheme="majorHAnsi" w:cs="Times New Roman"/>
          <w:lang w:val="pt-BR"/>
        </w:rPr>
        <w:t xml:space="preserve">BCR 9 and BCR </w:t>
      </w:r>
      <w:r w:rsidR="00FC6D9C" w:rsidRPr="00D03182">
        <w:rPr>
          <w:rFonts w:asciiTheme="majorHAnsi" w:eastAsia="Times New Roman" w:hAnsiTheme="majorHAnsi" w:cs="Times New Roman"/>
          <w:lang w:val="pt-BR"/>
        </w:rPr>
        <w:t>10</w:t>
      </w:r>
      <w:r w:rsidR="00A0473C">
        <w:rPr>
          <w:rFonts w:asciiTheme="majorHAnsi" w:eastAsia="Times New Roman" w:hAnsiTheme="majorHAnsi" w:cs="Times New Roman"/>
          <w:lang w:val="pt-BR"/>
        </w:rPr>
        <w:t>.</w:t>
      </w:r>
      <w:r w:rsidR="00FC6D9C" w:rsidRPr="00D03182">
        <w:rPr>
          <w:rFonts w:asciiTheme="majorHAnsi" w:eastAsia="Times New Roman" w:hAnsiTheme="majorHAnsi" w:cs="Times New Roman"/>
          <w:lang w:val="pt-BR"/>
        </w:rPr>
        <w:t xml:space="preserve"> </w:t>
      </w:r>
    </w:p>
    <w:p w:rsidR="00A0473C" w:rsidRDefault="00D03182" w:rsidP="00FC6D9C">
      <w:pPr>
        <w:pStyle w:val="ListParagraph"/>
        <w:numPr>
          <w:ilvl w:val="0"/>
          <w:numId w:val="5"/>
        </w:numPr>
        <w:spacing w:after="0" w:line="240" w:lineRule="auto"/>
        <w:rPr>
          <w:rFonts w:asciiTheme="majorHAnsi" w:eastAsia="Times New Roman" w:hAnsiTheme="majorHAnsi" w:cs="Times New Roman"/>
          <w:lang w:val="pt-BR"/>
        </w:rPr>
      </w:pPr>
      <w:r w:rsidRPr="00FF3E1D">
        <w:rPr>
          <w:rFonts w:asciiTheme="majorHAnsi" w:eastAsia="Times New Roman" w:hAnsiTheme="majorHAnsi" w:cs="Times New Roman"/>
          <w:lang w:val="pt-BR"/>
        </w:rPr>
        <w:t xml:space="preserve">For </w:t>
      </w:r>
      <w:r w:rsidR="00FC6D9C" w:rsidRPr="00FF3E1D">
        <w:rPr>
          <w:rFonts w:asciiTheme="majorHAnsi" w:eastAsia="Times New Roman" w:hAnsiTheme="majorHAnsi" w:cs="Times New Roman"/>
          <w:lang w:val="pt-BR"/>
        </w:rPr>
        <w:t>U</w:t>
      </w:r>
      <w:r w:rsidRPr="00FF3E1D">
        <w:rPr>
          <w:rFonts w:asciiTheme="majorHAnsi" w:eastAsia="Times New Roman" w:hAnsiTheme="majorHAnsi" w:cs="Times New Roman"/>
          <w:lang w:val="pt-BR"/>
        </w:rPr>
        <w:t>T BCR16 we used</w:t>
      </w:r>
      <w:r w:rsidR="00FC6D9C" w:rsidRPr="00FF3E1D">
        <w:rPr>
          <w:rFonts w:asciiTheme="majorHAnsi" w:eastAsia="Times New Roman" w:hAnsiTheme="majorHAnsi" w:cs="Times New Roman"/>
          <w:lang w:val="pt-BR"/>
        </w:rPr>
        <w:t xml:space="preserve"> analogous CO </w:t>
      </w:r>
      <w:r w:rsidRPr="00FF3E1D">
        <w:rPr>
          <w:rFonts w:asciiTheme="majorHAnsi" w:eastAsia="Times New Roman" w:hAnsiTheme="majorHAnsi" w:cs="Times New Roman"/>
          <w:lang w:val="pt-BR"/>
        </w:rPr>
        <w:t xml:space="preserve">BCR 16 </w:t>
      </w:r>
      <w:r w:rsidR="00FC6D9C" w:rsidRPr="00FF3E1D">
        <w:rPr>
          <w:rFonts w:asciiTheme="majorHAnsi" w:eastAsia="Times New Roman" w:hAnsiTheme="majorHAnsi" w:cs="Times New Roman"/>
          <w:lang w:val="pt-BR"/>
        </w:rPr>
        <w:t xml:space="preserve">values except </w:t>
      </w:r>
      <w:r w:rsidRPr="00FF3E1D">
        <w:rPr>
          <w:rFonts w:asciiTheme="majorHAnsi" w:eastAsia="Times New Roman" w:hAnsiTheme="majorHAnsi" w:cs="Times New Roman"/>
          <w:lang w:val="pt-BR"/>
        </w:rPr>
        <w:t xml:space="preserve">for “Great Basin Xeric Mixed Sagebrush Shrubland”,  </w:t>
      </w:r>
      <w:r w:rsidR="00FF3E1D" w:rsidRPr="00FF3E1D">
        <w:rPr>
          <w:rFonts w:asciiTheme="majorHAnsi" w:eastAsia="Times New Roman" w:hAnsiTheme="majorHAnsi" w:cs="Times New Roman"/>
          <w:lang w:val="pt-BR"/>
        </w:rPr>
        <w:t>“Mojave Mid-Elevation Mixed Desert Scrub”, and “Sonora-Mojave Creosotebush-White Bursage Desert Scrub”, for which we applied the OR/WA/ID values for analogous types (e.g. “Inter-Mountain Basins Mixed Salt Desert Scrub”)</w:t>
      </w:r>
      <w:r w:rsidR="00A0473C">
        <w:rPr>
          <w:rFonts w:asciiTheme="majorHAnsi" w:eastAsia="Times New Roman" w:hAnsiTheme="majorHAnsi" w:cs="Times New Roman"/>
          <w:lang w:val="pt-BR"/>
        </w:rPr>
        <w:t>.</w:t>
      </w:r>
    </w:p>
    <w:p w:rsidR="00FC6D9C" w:rsidRPr="00FF3E1D" w:rsidRDefault="00DE24C8" w:rsidP="00FC6D9C">
      <w:pPr>
        <w:pStyle w:val="ListParagraph"/>
        <w:numPr>
          <w:ilvl w:val="0"/>
          <w:numId w:val="5"/>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We used the OR/WA</w:t>
      </w:r>
      <w:r w:rsidR="00A0473C">
        <w:rPr>
          <w:rFonts w:asciiTheme="majorHAnsi" w:eastAsia="Times New Roman" w:hAnsiTheme="majorHAnsi" w:cs="Times New Roman"/>
          <w:lang w:val="pt-BR"/>
        </w:rPr>
        <w:t xml:space="preserve"> values for WY  BCR </w:t>
      </w:r>
      <w:r w:rsidR="00FC6D9C" w:rsidRPr="00FF3E1D">
        <w:rPr>
          <w:rFonts w:asciiTheme="majorHAnsi" w:eastAsia="Times New Roman" w:hAnsiTheme="majorHAnsi" w:cs="Times New Roman"/>
          <w:lang w:val="pt-BR"/>
        </w:rPr>
        <w:t>9</w:t>
      </w:r>
      <w:r w:rsidR="00A0473C">
        <w:rPr>
          <w:rFonts w:asciiTheme="majorHAnsi" w:eastAsia="Times New Roman" w:hAnsiTheme="majorHAnsi" w:cs="Times New Roman"/>
          <w:lang w:val="pt-BR"/>
        </w:rPr>
        <w:t xml:space="preserve">;  all other WY values (BCRs 10 and 16) came </w:t>
      </w:r>
      <w:r w:rsidR="00FC6D9C" w:rsidRPr="00FF3E1D">
        <w:rPr>
          <w:rFonts w:asciiTheme="majorHAnsi" w:eastAsia="Times New Roman" w:hAnsiTheme="majorHAnsi" w:cs="Times New Roman"/>
          <w:lang w:val="pt-BR"/>
        </w:rPr>
        <w:t xml:space="preserve">from </w:t>
      </w:r>
      <w:r w:rsidR="00A0473C">
        <w:rPr>
          <w:rFonts w:asciiTheme="majorHAnsi" w:eastAsia="Times New Roman" w:hAnsiTheme="majorHAnsi" w:cs="Times New Roman"/>
          <w:lang w:val="pt-BR"/>
        </w:rPr>
        <w:t xml:space="preserve">the </w:t>
      </w:r>
      <w:r w:rsidR="00FC6D9C" w:rsidRPr="00FF3E1D">
        <w:rPr>
          <w:rFonts w:asciiTheme="majorHAnsi" w:eastAsia="Times New Roman" w:hAnsiTheme="majorHAnsi" w:cs="Times New Roman"/>
          <w:lang w:val="pt-BR"/>
        </w:rPr>
        <w:t>CO</w:t>
      </w:r>
      <w:r w:rsidR="00A0473C">
        <w:rPr>
          <w:rFonts w:asciiTheme="majorHAnsi" w:eastAsia="Times New Roman" w:hAnsiTheme="majorHAnsi" w:cs="Times New Roman"/>
          <w:lang w:val="pt-BR"/>
        </w:rPr>
        <w:t xml:space="preserve"> data.</w:t>
      </w:r>
    </w:p>
    <w:p w:rsidR="00FC6D9C" w:rsidRPr="00DE24C8" w:rsidRDefault="00FC6D9C" w:rsidP="00FC6D9C">
      <w:pPr>
        <w:pStyle w:val="ListParagraph"/>
        <w:numPr>
          <w:ilvl w:val="0"/>
          <w:numId w:val="5"/>
        </w:numPr>
        <w:spacing w:after="0" w:line="240" w:lineRule="auto"/>
        <w:rPr>
          <w:rFonts w:asciiTheme="majorHAnsi" w:eastAsia="Times New Roman" w:hAnsiTheme="majorHAnsi" w:cs="Times New Roman"/>
          <w:lang w:val="pt-BR"/>
        </w:rPr>
      </w:pPr>
      <w:r w:rsidRPr="00DE24C8">
        <w:rPr>
          <w:rFonts w:asciiTheme="majorHAnsi" w:eastAsia="Times New Roman" w:hAnsiTheme="majorHAnsi" w:cs="Times New Roman"/>
          <w:lang w:val="pt-BR"/>
        </w:rPr>
        <w:t>Sagebrush and P</w:t>
      </w:r>
      <w:r w:rsidR="00A0473C" w:rsidRPr="00DE24C8">
        <w:rPr>
          <w:rFonts w:asciiTheme="majorHAnsi" w:eastAsia="Times New Roman" w:hAnsiTheme="majorHAnsi" w:cs="Times New Roman"/>
          <w:lang w:val="pt-BR"/>
        </w:rPr>
        <w:t>inyon-</w:t>
      </w:r>
      <w:r w:rsidRPr="00DE24C8">
        <w:rPr>
          <w:rFonts w:asciiTheme="majorHAnsi" w:eastAsia="Times New Roman" w:hAnsiTheme="majorHAnsi" w:cs="Times New Roman"/>
          <w:lang w:val="pt-BR"/>
        </w:rPr>
        <w:t>J</w:t>
      </w:r>
      <w:r w:rsidR="00A0473C" w:rsidRPr="00DE24C8">
        <w:rPr>
          <w:rFonts w:asciiTheme="majorHAnsi" w:eastAsia="Times New Roman" w:hAnsiTheme="majorHAnsi" w:cs="Times New Roman"/>
          <w:lang w:val="pt-BR"/>
        </w:rPr>
        <w:t xml:space="preserve">uniper types </w:t>
      </w:r>
      <w:r w:rsidRPr="00DE24C8">
        <w:rPr>
          <w:rFonts w:asciiTheme="majorHAnsi" w:eastAsia="Times New Roman" w:hAnsiTheme="majorHAnsi" w:cs="Times New Roman"/>
          <w:lang w:val="pt-BR"/>
        </w:rPr>
        <w:t xml:space="preserve">in NM </w:t>
      </w:r>
      <w:r w:rsidR="00A0473C" w:rsidRPr="00DE24C8">
        <w:rPr>
          <w:rFonts w:asciiTheme="majorHAnsi" w:eastAsia="Times New Roman" w:hAnsiTheme="majorHAnsi" w:cs="Times New Roman"/>
          <w:lang w:val="pt-BR"/>
        </w:rPr>
        <w:t xml:space="preserve">used the values from the </w:t>
      </w:r>
      <w:r w:rsidRPr="00DE24C8">
        <w:rPr>
          <w:rFonts w:asciiTheme="majorHAnsi" w:eastAsia="Times New Roman" w:hAnsiTheme="majorHAnsi" w:cs="Times New Roman"/>
          <w:lang w:val="pt-BR"/>
        </w:rPr>
        <w:t>same</w:t>
      </w:r>
      <w:r w:rsidR="00A0473C" w:rsidRPr="00DE24C8">
        <w:rPr>
          <w:rFonts w:asciiTheme="majorHAnsi" w:eastAsia="Times New Roman" w:hAnsiTheme="majorHAnsi" w:cs="Times New Roman"/>
          <w:lang w:val="pt-BR"/>
        </w:rPr>
        <w:t xml:space="preserve"> habitats in</w:t>
      </w:r>
      <w:r w:rsidRPr="00DE24C8">
        <w:rPr>
          <w:rFonts w:asciiTheme="majorHAnsi" w:eastAsia="Times New Roman" w:hAnsiTheme="majorHAnsi" w:cs="Times New Roman"/>
          <w:lang w:val="pt-BR"/>
        </w:rPr>
        <w:t xml:space="preserve">  CO – av</w:t>
      </w:r>
      <w:r w:rsidR="00A0473C" w:rsidRPr="00DE24C8">
        <w:rPr>
          <w:rFonts w:asciiTheme="majorHAnsi" w:eastAsia="Times New Roman" w:hAnsiTheme="majorHAnsi" w:cs="Times New Roman"/>
          <w:lang w:val="pt-BR"/>
        </w:rPr>
        <w:t>erage</w:t>
      </w:r>
      <w:r w:rsidRPr="00DE24C8">
        <w:rPr>
          <w:rFonts w:asciiTheme="majorHAnsi" w:eastAsia="Times New Roman" w:hAnsiTheme="majorHAnsi" w:cs="Times New Roman"/>
          <w:lang w:val="pt-BR"/>
        </w:rPr>
        <w:t xml:space="preserve"> values prorated accordingly for ‘sagebrush’ </w:t>
      </w:r>
      <w:r w:rsidR="00DE24C8" w:rsidRPr="00DE24C8">
        <w:rPr>
          <w:rFonts w:asciiTheme="majorHAnsi" w:eastAsia="Times New Roman" w:hAnsiTheme="majorHAnsi" w:cs="Times New Roman"/>
          <w:lang w:val="pt-BR"/>
        </w:rPr>
        <w:t xml:space="preserve"> types.</w:t>
      </w:r>
    </w:p>
    <w:p w:rsidR="00FC6D9C" w:rsidRPr="00FC6D9C" w:rsidRDefault="00DE24C8" w:rsidP="00FC6D9C">
      <w:pPr>
        <w:pStyle w:val="ListParagraph"/>
        <w:numPr>
          <w:ilvl w:val="0"/>
          <w:numId w:val="5"/>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 xml:space="preserve">AZ values </w:t>
      </w:r>
      <w:r w:rsidR="00FC6D9C" w:rsidRPr="00FC6D9C">
        <w:rPr>
          <w:rFonts w:asciiTheme="majorHAnsi" w:eastAsia="Times New Roman" w:hAnsiTheme="majorHAnsi" w:cs="Times New Roman"/>
          <w:lang w:val="pt-BR"/>
        </w:rPr>
        <w:t>all from NM (CO) values</w:t>
      </w:r>
    </w:p>
    <w:p w:rsidR="00FC6D9C" w:rsidRPr="00FC6D9C" w:rsidRDefault="00FC6D9C" w:rsidP="00FC6D9C">
      <w:pPr>
        <w:pStyle w:val="ListParagraph"/>
        <w:numPr>
          <w:ilvl w:val="0"/>
          <w:numId w:val="5"/>
        </w:numPr>
        <w:spacing w:after="0" w:line="240" w:lineRule="auto"/>
        <w:rPr>
          <w:rFonts w:asciiTheme="majorHAnsi" w:eastAsia="Times New Roman" w:hAnsiTheme="majorHAnsi" w:cs="Times New Roman"/>
          <w:lang w:val="pt-BR"/>
        </w:rPr>
      </w:pPr>
      <w:r w:rsidRPr="00FC6D9C">
        <w:rPr>
          <w:rFonts w:asciiTheme="majorHAnsi" w:eastAsia="Times New Roman" w:hAnsiTheme="majorHAnsi" w:cs="Times New Roman"/>
          <w:lang w:val="pt-BR"/>
        </w:rPr>
        <w:t xml:space="preserve">WY 16 all from CO; </w:t>
      </w:r>
      <w:r w:rsidR="00DE24C8">
        <w:rPr>
          <w:rFonts w:asciiTheme="majorHAnsi" w:eastAsia="Times New Roman" w:hAnsiTheme="majorHAnsi" w:cs="Times New Roman"/>
          <w:lang w:val="pt-BR"/>
        </w:rPr>
        <w:t>BCR</w:t>
      </w:r>
      <w:r w:rsidRPr="00FC6D9C">
        <w:rPr>
          <w:rFonts w:asciiTheme="majorHAnsi" w:eastAsia="Times New Roman" w:hAnsiTheme="majorHAnsi" w:cs="Times New Roman"/>
          <w:lang w:val="pt-BR"/>
        </w:rPr>
        <w:t>9 + 10 from OR</w:t>
      </w:r>
      <w:r w:rsidR="00DE24C8">
        <w:rPr>
          <w:rFonts w:asciiTheme="majorHAnsi" w:eastAsia="Times New Roman" w:hAnsiTheme="majorHAnsi" w:cs="Times New Roman"/>
          <w:lang w:val="pt-BR"/>
        </w:rPr>
        <w:t>/</w:t>
      </w:r>
      <w:r w:rsidRPr="00FC6D9C">
        <w:rPr>
          <w:rFonts w:asciiTheme="majorHAnsi" w:eastAsia="Times New Roman" w:hAnsiTheme="majorHAnsi" w:cs="Times New Roman"/>
          <w:lang w:val="pt-BR"/>
        </w:rPr>
        <w:t xml:space="preserve"> WA set except</w:t>
      </w:r>
      <w:r w:rsidR="00DE24C8">
        <w:rPr>
          <w:rFonts w:asciiTheme="majorHAnsi" w:eastAsia="Times New Roman" w:hAnsiTheme="majorHAnsi" w:cs="Times New Roman"/>
          <w:lang w:val="pt-BR"/>
        </w:rPr>
        <w:t xml:space="preserve"> “Inter-Mountain Basins Juniper Savanna” values from CO</w:t>
      </w:r>
      <w:r w:rsidRPr="00FC6D9C">
        <w:rPr>
          <w:rFonts w:asciiTheme="majorHAnsi" w:eastAsia="Times New Roman" w:hAnsiTheme="majorHAnsi" w:cs="Times New Roman"/>
          <w:lang w:val="pt-BR"/>
        </w:rPr>
        <w:t>.</w:t>
      </w:r>
    </w:p>
    <w:p w:rsidR="007F3513" w:rsidRDefault="007F3513" w:rsidP="004175C0">
      <w:pPr>
        <w:spacing w:after="0" w:line="240" w:lineRule="auto"/>
        <w:rPr>
          <w:rFonts w:asciiTheme="majorHAnsi" w:eastAsia="Times New Roman" w:hAnsiTheme="majorHAnsi" w:cs="Times New Roman"/>
          <w:b/>
          <w:lang w:val="pt-BR"/>
        </w:rPr>
      </w:pPr>
    </w:p>
    <w:p w:rsidR="00DE24C8" w:rsidRDefault="00DE24C8" w:rsidP="004175C0">
      <w:pPr>
        <w:spacing w:after="0" w:line="240" w:lineRule="auto"/>
        <w:rPr>
          <w:rFonts w:asciiTheme="majorHAnsi" w:eastAsia="Times New Roman" w:hAnsiTheme="majorHAnsi" w:cs="Times New Roman"/>
          <w:b/>
          <w:lang w:val="pt-BR"/>
        </w:rPr>
      </w:pPr>
    </w:p>
    <w:p w:rsidR="007F3513" w:rsidRDefault="007F3513" w:rsidP="004175C0">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Sage(brush) Sparrow</w:t>
      </w:r>
    </w:p>
    <w:p w:rsidR="007F3513" w:rsidRDefault="00514874" w:rsidP="007F3513">
      <w:pPr>
        <w:pStyle w:val="ListParagraph"/>
        <w:numPr>
          <w:ilvl w:val="0"/>
          <w:numId w:val="4"/>
        </w:numPr>
        <w:spacing w:after="0" w:line="240" w:lineRule="auto"/>
        <w:rPr>
          <w:rFonts w:asciiTheme="majorHAnsi" w:eastAsia="Times New Roman" w:hAnsiTheme="majorHAnsi" w:cs="Times New Roman"/>
          <w:lang w:val="pt-BR"/>
        </w:rPr>
      </w:pPr>
      <w:r w:rsidRPr="00514874">
        <w:rPr>
          <w:rFonts w:asciiTheme="majorHAnsi" w:eastAsia="Times New Roman" w:hAnsiTheme="majorHAnsi" w:cs="Times New Roman"/>
          <w:lang w:val="pt-BR"/>
        </w:rPr>
        <w:t>417</w:t>
      </w:r>
      <w:r>
        <w:rPr>
          <w:rFonts w:asciiTheme="majorHAnsi" w:eastAsia="Times New Roman" w:hAnsiTheme="majorHAnsi" w:cs="Times New Roman"/>
          <w:lang w:val="pt-BR"/>
        </w:rPr>
        <w:t xml:space="preserve"> unique density values compiled</w:t>
      </w:r>
      <w:r w:rsidR="00C044C2">
        <w:rPr>
          <w:rFonts w:asciiTheme="majorHAnsi" w:eastAsia="Times New Roman" w:hAnsiTheme="majorHAnsi" w:cs="Times New Roman"/>
          <w:lang w:val="pt-BR"/>
        </w:rPr>
        <w:t xml:space="preserve"> (CA, CO, ID, MT, NM, NV, OR, WA, WY)</w:t>
      </w:r>
      <w:r>
        <w:rPr>
          <w:rFonts w:asciiTheme="majorHAnsi" w:eastAsia="Times New Roman" w:hAnsiTheme="majorHAnsi" w:cs="Times New Roman"/>
          <w:lang w:val="pt-BR"/>
        </w:rPr>
        <w:t>.</w:t>
      </w:r>
      <w:r w:rsidRPr="00514874">
        <w:rPr>
          <w:rFonts w:asciiTheme="majorHAnsi" w:eastAsia="Times New Roman" w:hAnsiTheme="majorHAnsi" w:cs="Times New Roman"/>
          <w:lang w:val="pt-BR"/>
        </w:rPr>
        <w:t xml:space="preserve"> </w:t>
      </w:r>
    </w:p>
    <w:p w:rsidR="00514874" w:rsidRDefault="00514874" w:rsidP="007F3513">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Assumptions and extrapolations similar to those described for Brewer’s Sparrow</w:t>
      </w:r>
    </w:p>
    <w:p w:rsidR="00514874" w:rsidRDefault="00C044C2" w:rsidP="007F3513">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No data for the limited population in BCR 10 in MT, as this local population is not included in the Nature Serve mapped range for the species.</w:t>
      </w:r>
    </w:p>
    <w:p w:rsidR="007F3513" w:rsidRDefault="007F3513" w:rsidP="004175C0">
      <w:pPr>
        <w:spacing w:after="0" w:line="240" w:lineRule="auto"/>
        <w:rPr>
          <w:rFonts w:asciiTheme="majorHAnsi" w:eastAsia="Times New Roman" w:hAnsiTheme="majorHAnsi" w:cs="Times New Roman"/>
          <w:b/>
          <w:lang w:val="pt-BR"/>
        </w:rPr>
      </w:pPr>
    </w:p>
    <w:p w:rsidR="007F3513" w:rsidRDefault="007F3513" w:rsidP="004175C0">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Sage Thrasher</w:t>
      </w:r>
    </w:p>
    <w:p w:rsidR="00514874" w:rsidRDefault="00514874" w:rsidP="00514874">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426 unique density values compiled</w:t>
      </w:r>
      <w:r w:rsidR="00C044C2">
        <w:rPr>
          <w:rFonts w:asciiTheme="majorHAnsi" w:eastAsia="Times New Roman" w:hAnsiTheme="majorHAnsi" w:cs="Times New Roman"/>
          <w:lang w:val="pt-BR"/>
        </w:rPr>
        <w:t xml:space="preserve"> (CA, CO, ID, NV, OR, WA)</w:t>
      </w:r>
      <w:r>
        <w:rPr>
          <w:rFonts w:asciiTheme="majorHAnsi" w:eastAsia="Times New Roman" w:hAnsiTheme="majorHAnsi" w:cs="Times New Roman"/>
          <w:lang w:val="pt-BR"/>
        </w:rPr>
        <w:t>.</w:t>
      </w:r>
      <w:r w:rsidRPr="00514874">
        <w:rPr>
          <w:rFonts w:asciiTheme="majorHAnsi" w:eastAsia="Times New Roman" w:hAnsiTheme="majorHAnsi" w:cs="Times New Roman"/>
          <w:lang w:val="pt-BR"/>
        </w:rPr>
        <w:t xml:space="preserve"> </w:t>
      </w:r>
    </w:p>
    <w:p w:rsidR="007F3513" w:rsidRPr="00680874" w:rsidRDefault="00514874" w:rsidP="00680874">
      <w:pPr>
        <w:pStyle w:val="ListParagraph"/>
        <w:numPr>
          <w:ilvl w:val="0"/>
          <w:numId w:val="4"/>
        </w:numPr>
        <w:spacing w:after="0" w:line="240" w:lineRule="auto"/>
        <w:rPr>
          <w:rFonts w:asciiTheme="majorHAnsi" w:eastAsia="Times New Roman" w:hAnsiTheme="majorHAnsi" w:cs="Times New Roman"/>
          <w:lang w:val="pt-BR"/>
        </w:rPr>
      </w:pPr>
      <w:r>
        <w:rPr>
          <w:rFonts w:asciiTheme="majorHAnsi" w:eastAsia="Times New Roman" w:hAnsiTheme="majorHAnsi" w:cs="Times New Roman"/>
          <w:lang w:val="pt-BR"/>
        </w:rPr>
        <w:t>Assumptions and extrapolations similar to those described for Brewer’s Sparrow</w:t>
      </w:r>
    </w:p>
    <w:p w:rsidR="007F3513" w:rsidRDefault="007F3513" w:rsidP="004175C0">
      <w:pPr>
        <w:spacing w:after="0" w:line="240" w:lineRule="auto"/>
        <w:rPr>
          <w:rFonts w:asciiTheme="majorHAnsi" w:eastAsia="Times New Roman" w:hAnsiTheme="majorHAnsi" w:cs="Times New Roman"/>
          <w:b/>
          <w:lang w:val="pt-BR"/>
        </w:rPr>
      </w:pPr>
    </w:p>
    <w:p w:rsidR="007F3513" w:rsidRDefault="007F3513" w:rsidP="004175C0">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Grasshopper Sparrow</w:t>
      </w:r>
    </w:p>
    <w:p w:rsidR="007F3513" w:rsidRPr="00930BF6" w:rsidRDefault="00514874" w:rsidP="007F3513">
      <w:pPr>
        <w:pStyle w:val="ListParagraph"/>
        <w:numPr>
          <w:ilvl w:val="0"/>
          <w:numId w:val="4"/>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41 unique density values compiled (CO, MT, NE, KS, OR, WA</w:t>
      </w:r>
      <w:r w:rsidR="00C044C2">
        <w:rPr>
          <w:rFonts w:asciiTheme="majorHAnsi" w:eastAsia="Times New Roman" w:hAnsiTheme="majorHAnsi" w:cs="Times New Roman"/>
          <w:lang w:val="pt-BR"/>
        </w:rPr>
        <w:t>)</w:t>
      </w:r>
    </w:p>
    <w:p w:rsidR="00930BF6" w:rsidRPr="00811883" w:rsidRDefault="00930BF6" w:rsidP="00930BF6">
      <w:pPr>
        <w:pStyle w:val="ListParagraph"/>
        <w:numPr>
          <w:ilvl w:val="0"/>
          <w:numId w:val="4"/>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Database estimates derived from combination of % Occupancy classes (5-60%)  and density classes (</w:t>
      </w:r>
      <w:r w:rsidR="00811883">
        <w:rPr>
          <w:rFonts w:asciiTheme="majorHAnsi" w:eastAsia="Times New Roman" w:hAnsiTheme="majorHAnsi" w:cs="Times New Roman"/>
          <w:lang w:val="pt-BR"/>
        </w:rPr>
        <w:t>10-50</w:t>
      </w:r>
      <w:r>
        <w:rPr>
          <w:rFonts w:asciiTheme="majorHAnsi" w:eastAsia="Times New Roman" w:hAnsiTheme="majorHAnsi" w:cs="Times New Roman"/>
          <w:lang w:val="pt-BR"/>
        </w:rPr>
        <w:t xml:space="preserve"> ha/pr = </w:t>
      </w:r>
      <w:r w:rsidR="00811883">
        <w:rPr>
          <w:rFonts w:asciiTheme="majorHAnsi" w:eastAsia="Times New Roman" w:hAnsiTheme="majorHAnsi" w:cs="Times New Roman"/>
          <w:lang w:val="pt-BR"/>
        </w:rPr>
        <w:t>0.0162</w:t>
      </w:r>
      <w:r>
        <w:rPr>
          <w:rFonts w:asciiTheme="majorHAnsi" w:eastAsia="Times New Roman" w:hAnsiTheme="majorHAnsi" w:cs="Times New Roman"/>
          <w:lang w:val="pt-BR"/>
        </w:rPr>
        <w:t>-</w:t>
      </w:r>
      <w:r w:rsidR="00811883">
        <w:rPr>
          <w:rFonts w:asciiTheme="majorHAnsi" w:eastAsia="Times New Roman" w:hAnsiTheme="majorHAnsi" w:cs="Times New Roman"/>
          <w:lang w:val="pt-BR"/>
        </w:rPr>
        <w:t>0.081</w:t>
      </w:r>
      <w:r>
        <w:rPr>
          <w:rFonts w:asciiTheme="majorHAnsi" w:eastAsia="Times New Roman" w:hAnsiTheme="majorHAnsi" w:cs="Times New Roman"/>
          <w:lang w:val="pt-BR"/>
        </w:rPr>
        <w:t xml:space="preserve"> birds/ac), with certain assumptions made to distinquish condition habitat conditions. </w:t>
      </w:r>
      <w:r w:rsidR="00811883">
        <w:rPr>
          <w:rFonts w:asciiTheme="majorHAnsi" w:eastAsia="Times New Roman" w:hAnsiTheme="majorHAnsi" w:cs="Times New Roman"/>
          <w:lang w:val="pt-BR"/>
        </w:rPr>
        <w:t>Here are those assumptions, by habitat category:</w:t>
      </w:r>
    </w:p>
    <w:p w:rsidR="00811883" w:rsidRPr="00EE4177" w:rsidRDefault="00811883" w:rsidP="00811883">
      <w:pPr>
        <w:pStyle w:val="ListParagraph"/>
        <w:spacing w:after="0" w:line="240" w:lineRule="auto"/>
        <w:rPr>
          <w:rFonts w:asciiTheme="majorHAnsi" w:eastAsia="Times New Roman" w:hAnsiTheme="majorHAnsi" w:cs="Times New Roman"/>
          <w:b/>
          <w:lang w:val="pt-BR"/>
        </w:rPr>
      </w:pPr>
    </w:p>
    <w:p w:rsidR="00930BF6" w:rsidRPr="00811883" w:rsidRDefault="00930BF6" w:rsidP="00811883">
      <w:pPr>
        <w:spacing w:after="0" w:line="240" w:lineRule="auto"/>
        <w:rPr>
          <w:rFonts w:asciiTheme="majorHAnsi" w:eastAsia="Times New Roman" w:hAnsiTheme="majorHAnsi" w:cs="Times New Roman"/>
          <w:b/>
          <w:lang w:val="pt-BR"/>
        </w:rPr>
      </w:pPr>
      <w:r w:rsidRPr="00811883">
        <w:rPr>
          <w:rFonts w:asciiTheme="majorHAnsi" w:eastAsia="Times New Roman" w:hAnsiTheme="majorHAnsi" w:cs="Times New Roman"/>
          <w:lang w:val="pt-BR"/>
        </w:rPr>
        <w:t xml:space="preserve"> </w:t>
      </w:r>
      <w:r w:rsidR="00811883" w:rsidRPr="00811883">
        <w:rPr>
          <w:noProof/>
        </w:rPr>
        <w:drawing>
          <wp:inline distT="0" distB="0" distL="0" distR="0" wp14:anchorId="21B27B62" wp14:editId="573422DC">
            <wp:extent cx="6400800" cy="385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854805"/>
                    </a:xfrm>
                    <a:prstGeom prst="rect">
                      <a:avLst/>
                    </a:prstGeom>
                    <a:noFill/>
                    <a:ln>
                      <a:noFill/>
                    </a:ln>
                  </pic:spPr>
                </pic:pic>
              </a:graphicData>
            </a:graphic>
          </wp:inline>
        </w:drawing>
      </w:r>
    </w:p>
    <w:p w:rsidR="00930BF6" w:rsidRPr="00930BF6" w:rsidRDefault="00930BF6" w:rsidP="00930BF6">
      <w:pPr>
        <w:spacing w:after="0" w:line="240" w:lineRule="auto"/>
        <w:rPr>
          <w:rFonts w:asciiTheme="majorHAnsi" w:eastAsia="Times New Roman" w:hAnsiTheme="majorHAnsi" w:cs="Times New Roman"/>
          <w:b/>
          <w:lang w:val="pt-BR"/>
        </w:rPr>
      </w:pPr>
    </w:p>
    <w:p w:rsidR="007F3513" w:rsidRDefault="007F3513" w:rsidP="004175C0">
      <w:pPr>
        <w:spacing w:after="0" w:line="240" w:lineRule="auto"/>
        <w:rPr>
          <w:rFonts w:asciiTheme="majorHAnsi" w:eastAsia="Times New Roman" w:hAnsiTheme="majorHAnsi" w:cs="Times New Roman"/>
          <w:b/>
          <w:lang w:val="pt-BR"/>
        </w:rPr>
      </w:pPr>
    </w:p>
    <w:p w:rsidR="007F3513" w:rsidRDefault="007F3513" w:rsidP="004175C0">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Long-billed Curlew</w:t>
      </w:r>
    </w:p>
    <w:p w:rsidR="007F3513" w:rsidRPr="00DD5B97" w:rsidRDefault="00514874" w:rsidP="007F3513">
      <w:pPr>
        <w:pStyle w:val="ListParagraph"/>
        <w:numPr>
          <w:ilvl w:val="0"/>
          <w:numId w:val="4"/>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30 unique density values compiled</w:t>
      </w:r>
      <w:r w:rsidR="00C044C2">
        <w:rPr>
          <w:rFonts w:asciiTheme="majorHAnsi" w:eastAsia="Times New Roman" w:hAnsiTheme="majorHAnsi" w:cs="Times New Roman"/>
          <w:lang w:val="pt-BR"/>
        </w:rPr>
        <w:t xml:space="preserve"> (AB, BC, CO, ID, KS, NE, NM, OK, OR, UT, WA)</w:t>
      </w:r>
    </w:p>
    <w:p w:rsidR="00DD5B97" w:rsidRPr="00EE4177" w:rsidRDefault="00EE4177" w:rsidP="007F3513">
      <w:pPr>
        <w:pStyle w:val="ListParagraph"/>
        <w:numPr>
          <w:ilvl w:val="0"/>
          <w:numId w:val="4"/>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 xml:space="preserve">Database estimates derived from combination of </w:t>
      </w:r>
      <w:r w:rsidR="00930BF6">
        <w:rPr>
          <w:rFonts w:asciiTheme="majorHAnsi" w:eastAsia="Times New Roman" w:hAnsiTheme="majorHAnsi" w:cs="Times New Roman"/>
          <w:lang w:val="pt-BR"/>
        </w:rPr>
        <w:t xml:space="preserve">% Occupancy classes (5-60%) </w:t>
      </w:r>
      <w:r>
        <w:rPr>
          <w:rFonts w:asciiTheme="majorHAnsi" w:eastAsia="Times New Roman" w:hAnsiTheme="majorHAnsi" w:cs="Times New Roman"/>
          <w:lang w:val="pt-BR"/>
        </w:rPr>
        <w:t xml:space="preserve"> and density classes</w:t>
      </w:r>
      <w:r w:rsidR="00930BF6">
        <w:rPr>
          <w:rFonts w:asciiTheme="majorHAnsi" w:eastAsia="Times New Roman" w:hAnsiTheme="majorHAnsi" w:cs="Times New Roman"/>
          <w:lang w:val="pt-BR"/>
        </w:rPr>
        <w:t xml:space="preserve"> (20-200 ha/pr = 0.04 -0.004 birds/ac)</w:t>
      </w:r>
      <w:r>
        <w:rPr>
          <w:rFonts w:asciiTheme="majorHAnsi" w:eastAsia="Times New Roman" w:hAnsiTheme="majorHAnsi" w:cs="Times New Roman"/>
          <w:lang w:val="pt-BR"/>
        </w:rPr>
        <w:t>, with certain assumptions</w:t>
      </w:r>
      <w:r w:rsidR="00930BF6">
        <w:rPr>
          <w:rFonts w:asciiTheme="majorHAnsi" w:eastAsia="Times New Roman" w:hAnsiTheme="majorHAnsi" w:cs="Times New Roman"/>
          <w:lang w:val="pt-BR"/>
        </w:rPr>
        <w:t xml:space="preserve"> made to distinquish condition habitat conditions</w:t>
      </w:r>
      <w:r>
        <w:rPr>
          <w:rFonts w:asciiTheme="majorHAnsi" w:eastAsia="Times New Roman" w:hAnsiTheme="majorHAnsi" w:cs="Times New Roman"/>
          <w:lang w:val="pt-BR"/>
        </w:rPr>
        <w:t>. Examples</w:t>
      </w:r>
      <w:r w:rsidR="00680874">
        <w:rPr>
          <w:rFonts w:asciiTheme="majorHAnsi" w:eastAsia="Times New Roman" w:hAnsiTheme="majorHAnsi" w:cs="Times New Roman"/>
          <w:lang w:val="pt-BR"/>
        </w:rPr>
        <w:t>, in ascending order of suitability</w:t>
      </w:r>
      <w:r>
        <w:rPr>
          <w:rFonts w:asciiTheme="majorHAnsi" w:eastAsia="Times New Roman" w:hAnsiTheme="majorHAnsi" w:cs="Times New Roman"/>
          <w:lang w:val="pt-BR"/>
        </w:rPr>
        <w:t>:</w:t>
      </w:r>
    </w:p>
    <w:p w:rsidR="00EE4177" w:rsidRDefault="00EE4177" w:rsidP="00EE4177">
      <w:pPr>
        <w:spacing w:after="0" w:line="240" w:lineRule="auto"/>
        <w:rPr>
          <w:rFonts w:asciiTheme="majorHAnsi" w:eastAsia="Times New Roman" w:hAnsiTheme="majorHAnsi" w:cs="Times New Roman"/>
          <w:b/>
          <w:lang w:val="pt-BR"/>
        </w:rPr>
      </w:pPr>
    </w:p>
    <w:tbl>
      <w:tblPr>
        <w:tblW w:w="10365" w:type="dxa"/>
        <w:tblInd w:w="93" w:type="dxa"/>
        <w:tblLook w:val="04A0" w:firstRow="1" w:lastRow="0" w:firstColumn="1" w:lastColumn="0" w:noHBand="0" w:noVBand="1"/>
      </w:tblPr>
      <w:tblGrid>
        <w:gridCol w:w="4335"/>
        <w:gridCol w:w="630"/>
        <w:gridCol w:w="835"/>
        <w:gridCol w:w="4680"/>
      </w:tblGrid>
      <w:tr w:rsidR="00EE4177" w:rsidRPr="00EE4177" w:rsidTr="00930BF6">
        <w:trPr>
          <w:trHeight w:val="264"/>
        </w:trPr>
        <w:tc>
          <w:tcPr>
            <w:tcW w:w="4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b/>
                <w:bCs/>
                <w:sz w:val="20"/>
                <w:szCs w:val="20"/>
              </w:rPr>
            </w:pPr>
            <w:r w:rsidRPr="00EE4177">
              <w:rPr>
                <w:rFonts w:eastAsia="Times New Roman" w:cs="Arial"/>
                <w:b/>
                <w:bCs/>
                <w:sz w:val="20"/>
                <w:szCs w:val="20"/>
              </w:rPr>
              <w:t xml:space="preserve">Association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EE4177" w:rsidRPr="00EE4177" w:rsidRDefault="00930BF6" w:rsidP="00EE4177">
            <w:pPr>
              <w:spacing w:after="0" w:line="240" w:lineRule="auto"/>
              <w:jc w:val="center"/>
              <w:rPr>
                <w:rFonts w:eastAsia="Times New Roman" w:cs="Arial"/>
                <w:b/>
                <w:bCs/>
                <w:sz w:val="20"/>
                <w:szCs w:val="20"/>
              </w:rPr>
            </w:pPr>
            <w:r>
              <w:rPr>
                <w:rFonts w:eastAsia="Times New Roman" w:cs="Arial"/>
                <w:b/>
                <w:bCs/>
                <w:sz w:val="20"/>
                <w:szCs w:val="20"/>
              </w:rPr>
              <w:t>Occ.</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center"/>
              <w:rPr>
                <w:rFonts w:eastAsia="Times New Roman" w:cs="Arial"/>
                <w:b/>
                <w:bCs/>
                <w:sz w:val="20"/>
                <w:szCs w:val="20"/>
              </w:rPr>
            </w:pPr>
            <w:r w:rsidRPr="00EE4177">
              <w:rPr>
                <w:rFonts w:eastAsia="Times New Roman" w:cs="Arial"/>
                <w:b/>
                <w:bCs/>
                <w:sz w:val="20"/>
                <w:szCs w:val="20"/>
              </w:rPr>
              <w:t>ha/pair</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b/>
                <w:bCs/>
                <w:sz w:val="20"/>
                <w:szCs w:val="20"/>
              </w:rPr>
            </w:pPr>
            <w:r w:rsidRPr="00EE4177">
              <w:rPr>
                <w:rFonts w:eastAsia="Times New Roman" w:cs="Arial"/>
                <w:b/>
                <w:bCs/>
                <w:sz w:val="20"/>
                <w:szCs w:val="20"/>
              </w:rPr>
              <w:t>Comments on % predicted suitable</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Cultivated Cropland</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0.05</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most tilled cropland unsuitable</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Inter-Mountain Basins Juniper Savanna</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0.20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trees reduce suitability compared to other steppe</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Pasture/Hay</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0.30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more consistent suitability than other ag types</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Columbia Plateau Low Sagebrush Steppe</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0.20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100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prefer sites with fewest shrubs</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 xml:space="preserve">Wyoming Basins Low Sagebrush </w:t>
            </w:r>
            <w:proofErr w:type="spellStart"/>
            <w:r w:rsidRPr="00EE4177">
              <w:rPr>
                <w:rFonts w:eastAsia="Times New Roman" w:cs="Arial"/>
                <w:sz w:val="20"/>
                <w:szCs w:val="20"/>
              </w:rPr>
              <w:t>Shrubland</w:t>
            </w:r>
            <w:proofErr w:type="spellEnd"/>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0.20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100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shrub component reduces suitability</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Columbia Basin Foothill and Canyon Dry Grassland</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0.30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100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slopes lowers suitability than other grasslands</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Inter-Mountain Basins Semi-Desert Grassland</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0.60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100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high occupancy but lower density</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Western Great Plains Shortgrass Prairie</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0.60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50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high occupancy, relatively high density</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Great Plains Prairie Pothole</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0.20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pothole itself supports birds when dry</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Invasive Annual Grassland</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0.60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proofErr w:type="spellStart"/>
            <w:r w:rsidRPr="00EE4177">
              <w:rPr>
                <w:rFonts w:eastAsia="Times New Roman" w:cs="Arial"/>
                <w:sz w:val="20"/>
                <w:szCs w:val="20"/>
              </w:rPr>
              <w:t>cheatgrass</w:t>
            </w:r>
            <w:proofErr w:type="spellEnd"/>
            <w:r w:rsidRPr="00EE4177">
              <w:rPr>
                <w:rFonts w:eastAsia="Times New Roman" w:cs="Arial"/>
                <w:sz w:val="20"/>
                <w:szCs w:val="20"/>
              </w:rPr>
              <w:t xml:space="preserve"> can support high densities</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Columbia Plateau Steppe and Grassland</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0.60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highest suitability</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 xml:space="preserve">Northwestern Great Plains </w:t>
            </w:r>
            <w:proofErr w:type="spellStart"/>
            <w:r w:rsidRPr="00EE4177">
              <w:rPr>
                <w:rFonts w:eastAsia="Times New Roman" w:cs="Arial"/>
                <w:sz w:val="20"/>
                <w:szCs w:val="20"/>
              </w:rPr>
              <w:t>Mixedgrass</w:t>
            </w:r>
            <w:proofErr w:type="spellEnd"/>
            <w:r w:rsidRPr="00EE4177">
              <w:rPr>
                <w:rFonts w:eastAsia="Times New Roman" w:cs="Arial"/>
                <w:sz w:val="20"/>
                <w:szCs w:val="20"/>
              </w:rPr>
              <w:t xml:space="preserve"> Prairie</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0.60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highest suitability</w:t>
            </w:r>
          </w:p>
        </w:tc>
      </w:tr>
      <w:tr w:rsidR="00EE4177" w:rsidRPr="00EE4177" w:rsidTr="00930BF6">
        <w:trPr>
          <w:trHeight w:val="264"/>
        </w:trPr>
        <w:tc>
          <w:tcPr>
            <w:tcW w:w="4335" w:type="dxa"/>
            <w:tcBorders>
              <w:top w:val="nil"/>
              <w:left w:val="single" w:sz="4" w:space="0" w:color="auto"/>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Columbia Basin Palouse Prairie</w:t>
            </w:r>
          </w:p>
        </w:tc>
        <w:tc>
          <w:tcPr>
            <w:tcW w:w="63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0.60</w:t>
            </w:r>
          </w:p>
        </w:tc>
        <w:tc>
          <w:tcPr>
            <w:tcW w:w="72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jc w:val="right"/>
              <w:rPr>
                <w:rFonts w:eastAsia="Times New Roman" w:cs="Arial"/>
                <w:sz w:val="20"/>
                <w:szCs w:val="20"/>
              </w:rPr>
            </w:pPr>
            <w:r w:rsidRPr="00EE4177">
              <w:rPr>
                <w:rFonts w:eastAsia="Times New Roman" w:cs="Arial"/>
                <w:sz w:val="20"/>
                <w:szCs w:val="20"/>
              </w:rPr>
              <w:t>20</w:t>
            </w:r>
          </w:p>
        </w:tc>
        <w:tc>
          <w:tcPr>
            <w:tcW w:w="4680" w:type="dxa"/>
            <w:tcBorders>
              <w:top w:val="nil"/>
              <w:left w:val="nil"/>
              <w:bottom w:val="single" w:sz="4" w:space="0" w:color="auto"/>
              <w:right w:val="single" w:sz="4" w:space="0" w:color="auto"/>
            </w:tcBorders>
            <w:shd w:val="clear" w:color="auto" w:fill="auto"/>
            <w:noWrap/>
            <w:vAlign w:val="bottom"/>
            <w:hideMark/>
          </w:tcPr>
          <w:p w:rsidR="00EE4177" w:rsidRPr="00EE4177" w:rsidRDefault="00EE4177" w:rsidP="00EE4177">
            <w:pPr>
              <w:spacing w:after="0" w:line="240" w:lineRule="auto"/>
              <w:rPr>
                <w:rFonts w:eastAsia="Times New Roman" w:cs="Arial"/>
                <w:sz w:val="20"/>
                <w:szCs w:val="20"/>
              </w:rPr>
            </w:pPr>
            <w:r w:rsidRPr="00EE4177">
              <w:rPr>
                <w:rFonts w:eastAsia="Times New Roman" w:cs="Arial"/>
                <w:sz w:val="20"/>
                <w:szCs w:val="20"/>
              </w:rPr>
              <w:t>highest suitability</w:t>
            </w:r>
          </w:p>
        </w:tc>
      </w:tr>
    </w:tbl>
    <w:p w:rsidR="00EE4177" w:rsidRDefault="00EE4177" w:rsidP="005972E8">
      <w:pPr>
        <w:spacing w:after="0" w:line="240" w:lineRule="auto"/>
        <w:rPr>
          <w:rFonts w:asciiTheme="majorHAnsi" w:eastAsia="Times New Roman" w:hAnsiTheme="majorHAnsi" w:cs="Times New Roman"/>
          <w:b/>
          <w:lang w:val="pt-BR"/>
        </w:rPr>
      </w:pPr>
    </w:p>
    <w:p w:rsidR="005972E8" w:rsidRPr="005972E8" w:rsidRDefault="005972E8" w:rsidP="005972E8">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 xml:space="preserve">Lacking detailed density information under various conditions, we used a series of assumptions to adjust density values based on condition classes.  It is important to note that our assigned condition classes of “poor”, “fair” and “good” related to vegetative and structural components of various associations, not their value to our focal species. So in some cases, the best habitat condition for a species might be counterintuitive, and this is the case for Long-billed Curlews, which prefer short-to mid-structure, some open ground and even show high densities in some disturbed habitats (e.g. cheatgrass). </w:t>
      </w:r>
      <w:r w:rsidR="00F8097F">
        <w:rPr>
          <w:rFonts w:asciiTheme="majorHAnsi" w:eastAsia="Times New Roman" w:hAnsiTheme="majorHAnsi" w:cs="Times New Roman"/>
          <w:lang w:val="pt-BR"/>
        </w:rPr>
        <w:t>So often we considered Fair&gt;Poor&gt;Good from a nesting density standpoint.</w:t>
      </w:r>
    </w:p>
    <w:p w:rsidR="005972E8" w:rsidRPr="005972E8" w:rsidRDefault="005972E8" w:rsidP="005972E8">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For cultivated agriculture associations, we assumed that (nesting) density in irrigated crops was 50% that of dryland crops (many irrigated crops are unsuitable).</w:t>
      </w:r>
    </w:p>
    <w:p w:rsidR="005972E8" w:rsidRPr="005972E8" w:rsidRDefault="005972E8" w:rsidP="005972E8">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 xml:space="preserve">For pasture and hayland, we assumed that densities in irrigated sites were 80% of those in upland pasture (overall).  We acknowledge that some high densities of nesting curlews can occur in irrigated meadows (e.g. in eastern ID), but at the regional scale of classification, many irrigated haylands are alfalfa that is less suitable. </w:t>
      </w:r>
    </w:p>
    <w:p w:rsidR="005972E8" w:rsidRPr="00F8097F" w:rsidRDefault="005972E8" w:rsidP="00F8097F">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 xml:space="preserve">For most grassland and shrub-steppe habitats, we considered that the highest densities would occur under “fair” conditions, with “poor” conditions </w:t>
      </w:r>
      <w:r w:rsidR="00F8097F">
        <w:rPr>
          <w:rFonts w:asciiTheme="majorHAnsi" w:eastAsia="Times New Roman" w:hAnsiTheme="majorHAnsi" w:cs="Times New Roman"/>
          <w:lang w:val="pt-BR"/>
        </w:rPr>
        <w:t xml:space="preserve">(generally shorter structure, more open soil) </w:t>
      </w:r>
      <w:r>
        <w:rPr>
          <w:rFonts w:asciiTheme="majorHAnsi" w:eastAsia="Times New Roman" w:hAnsiTheme="majorHAnsi" w:cs="Times New Roman"/>
          <w:lang w:val="pt-BR"/>
        </w:rPr>
        <w:t>supporting 80% that of “fair”</w:t>
      </w:r>
      <w:r w:rsidR="00F8097F">
        <w:rPr>
          <w:rFonts w:asciiTheme="majorHAnsi" w:eastAsia="Times New Roman" w:hAnsiTheme="majorHAnsi" w:cs="Times New Roman"/>
          <w:lang w:val="pt-BR"/>
        </w:rPr>
        <w:t>; and “good” conditions (higher residual cover, often with woody inclusions) at 80% of “poor”. Exceptions were “Annual Grassland”, “</w:t>
      </w:r>
      <w:r w:rsidR="00F8097F" w:rsidRPr="00F8097F">
        <w:rPr>
          <w:rFonts w:asciiTheme="majorHAnsi" w:eastAsia="Times New Roman" w:hAnsiTheme="majorHAnsi" w:cs="Times New Roman"/>
          <w:lang w:val="pt-BR"/>
        </w:rPr>
        <w:t>Inter-Mountain Basins Semi-Desert Grassland</w:t>
      </w:r>
      <w:r w:rsidR="00F8097F">
        <w:rPr>
          <w:rFonts w:asciiTheme="majorHAnsi" w:eastAsia="Times New Roman" w:hAnsiTheme="majorHAnsi" w:cs="Times New Roman"/>
          <w:lang w:val="pt-BR"/>
        </w:rPr>
        <w:t>”, and “</w:t>
      </w:r>
      <w:r w:rsidR="00F8097F" w:rsidRPr="00F8097F">
        <w:rPr>
          <w:rFonts w:asciiTheme="majorHAnsi" w:eastAsia="Times New Roman" w:hAnsiTheme="majorHAnsi" w:cs="Times New Roman"/>
          <w:lang w:val="pt-BR"/>
        </w:rPr>
        <w:t>Western Great Plains Shortgrass Prairie</w:t>
      </w:r>
      <w:r w:rsidR="00F8097F">
        <w:rPr>
          <w:rFonts w:asciiTheme="majorHAnsi" w:eastAsia="Times New Roman" w:hAnsiTheme="majorHAnsi" w:cs="Times New Roman"/>
          <w:lang w:val="pt-BR"/>
        </w:rPr>
        <w:t>”, where we ranked Fair&gt;Good&gt;Poor based on the very limited cover in these types in poor condition.</w:t>
      </w:r>
    </w:p>
    <w:p w:rsidR="00F8097F" w:rsidRPr="00F8097F" w:rsidRDefault="00F8097F" w:rsidP="00F8097F">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 xml:space="preserve">For a few grasslands, we included “grazed” and “ungrazed” as our condition classes; in these cases we considered that ungrazed lands supported 80% of the densities of grazed lands. </w:t>
      </w:r>
    </w:p>
    <w:p w:rsidR="00F8097F" w:rsidRPr="00F8097F" w:rsidRDefault="00F8097F" w:rsidP="00F8097F">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In juniper savanna association, we assumed that stands in the “shrub” condition supported densities at 80% of those in the “grass” condition, and that “woodland” conditions did not support curlews.</w:t>
      </w:r>
    </w:p>
    <w:p w:rsidR="00F8097F" w:rsidRPr="005972E8" w:rsidRDefault="00F8097F" w:rsidP="00F8097F">
      <w:pPr>
        <w:pStyle w:val="ListParagraph"/>
        <w:numPr>
          <w:ilvl w:val="0"/>
          <w:numId w:val="7"/>
        </w:numPr>
        <w:spacing w:after="0" w:line="240" w:lineRule="auto"/>
        <w:rPr>
          <w:rFonts w:asciiTheme="majorHAnsi" w:eastAsia="Times New Roman" w:hAnsiTheme="majorHAnsi" w:cs="Times New Roman"/>
          <w:b/>
          <w:lang w:val="pt-BR"/>
        </w:rPr>
      </w:pPr>
      <w:r>
        <w:rPr>
          <w:rFonts w:asciiTheme="majorHAnsi" w:eastAsia="Times New Roman" w:hAnsiTheme="majorHAnsi" w:cs="Times New Roman"/>
          <w:lang w:val="pt-BR"/>
        </w:rPr>
        <w:t xml:space="preserve">Several ephemeral/playa wetland types were included in the curlew model. We assumed that </w:t>
      </w:r>
      <w:r w:rsidR="00680874">
        <w:rPr>
          <w:rFonts w:asciiTheme="majorHAnsi" w:eastAsia="Times New Roman" w:hAnsiTheme="majorHAnsi" w:cs="Times New Roman"/>
          <w:lang w:val="pt-BR"/>
        </w:rPr>
        <w:t>nesitng densities would be low, but highest when the sites were dry, reduced to 80% under “wet” conditions.</w:t>
      </w:r>
    </w:p>
    <w:p w:rsidR="00514874" w:rsidRDefault="00514874" w:rsidP="004175C0">
      <w:pPr>
        <w:spacing w:after="0" w:line="240" w:lineRule="auto"/>
        <w:rPr>
          <w:rFonts w:asciiTheme="majorHAnsi" w:eastAsia="Times New Roman" w:hAnsiTheme="majorHAnsi" w:cs="Times New Roman"/>
          <w:b/>
          <w:lang w:val="pt-BR"/>
        </w:rPr>
      </w:pPr>
    </w:p>
    <w:p w:rsidR="00514874" w:rsidRDefault="00514874" w:rsidP="004175C0">
      <w:pPr>
        <w:spacing w:after="0" w:line="240" w:lineRule="auto"/>
        <w:rPr>
          <w:rFonts w:asciiTheme="majorHAnsi" w:eastAsia="Times New Roman" w:hAnsiTheme="majorHAnsi" w:cs="Times New Roman"/>
          <w:b/>
          <w:lang w:val="pt-BR"/>
        </w:rPr>
      </w:pPr>
    </w:p>
    <w:p w:rsidR="009C1175" w:rsidRPr="004175C0" w:rsidRDefault="004175C0" w:rsidP="004175C0">
      <w:pPr>
        <w:spacing w:after="0" w:line="240" w:lineRule="auto"/>
        <w:rPr>
          <w:rFonts w:asciiTheme="majorHAnsi" w:eastAsia="Times New Roman" w:hAnsiTheme="majorHAnsi" w:cs="Times New Roman"/>
          <w:b/>
          <w:lang w:val="pt-BR"/>
        </w:rPr>
      </w:pPr>
      <w:r>
        <w:rPr>
          <w:rFonts w:asciiTheme="majorHAnsi" w:eastAsia="Times New Roman" w:hAnsiTheme="majorHAnsi" w:cs="Times New Roman"/>
          <w:b/>
          <w:lang w:val="pt-BR"/>
        </w:rPr>
        <w:t>Literature Cited</w:t>
      </w:r>
      <w:r w:rsidR="008C368D">
        <w:rPr>
          <w:rFonts w:asciiTheme="majorHAnsi" w:eastAsia="Times New Roman" w:hAnsiTheme="majorHAnsi" w:cs="Times New Roman"/>
          <w:b/>
          <w:lang w:val="pt-BR"/>
        </w:rPr>
        <w:t>/References</w:t>
      </w:r>
    </w:p>
    <w:p w:rsidR="00B27D49" w:rsidRPr="00660D43" w:rsidRDefault="00B27D49" w:rsidP="008B0E24">
      <w:pPr>
        <w:spacing w:after="0" w:line="240" w:lineRule="auto"/>
        <w:ind w:left="360"/>
        <w:rPr>
          <w:rFonts w:asciiTheme="majorHAnsi" w:eastAsia="Times New Roman" w:hAnsiTheme="majorHAnsi" w:cs="Times New Roman"/>
          <w:lang w:val="pt-BR"/>
        </w:rPr>
      </w:pPr>
    </w:p>
    <w:p w:rsid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Allen, J. N. 1980. The ecology and behavior of the Long-billed Curlew in southeastern Washington. Wildlife Monographs 73. 65 pp.</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Altman, B. and A. Holmes.  2000.  Conservation strategy for landbirds in the Columbia Plateau of eastern Oregon and Washington.  Version 1.0  American Bird Conservancy and PRBO Conservation Science for Oregon-Washington Partners in Flight. www.orwapif.org.</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Altman, B. and D. Casey.  2006.  Process and preliminary outcomes of setting habitat-based population objectives for priority grassland species in the Intermountain West.  Unpublished Report to the Intermountain West Joint Venture and the US Geological Survey.  American Bird Conservancy.</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Altman, B. and D. Casey.  2008.  Population Sizes and Response to Management For Three Priority Bird Species in Sagebrush Habitats of Eastern Oregon and Washington.  Unpublished Report to the USDA Bureau of Land Management, Order Number HAP074378.  American Bird Conservancy.</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American Birds.  1971.  Thirty-fifth Breeding Bird Census.  25(6):1001-1002.</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Barton, D.C. and A.L. Holmes.  2004a.  Shrubsteppe and riparian bird monitoring in northeastern California and northwestern Nevada.  Unpublished report PRBO Conservation Science, Stinson Beach, California.  PRBO Contribution #856.</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Barton, D.C. and A.L. Holmes.  2004b.  Bird monitoring at the Fort Sage off highway vehicle area: final report 2002-2004.  Unpublished report submitted to the Bureau of Land Management, Eagle Lake field office.  PRBO Conservation Science, Stinson Beach, California.  PRBO Contribution #857.</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Blancher, P.J., K.V. Rosenberg, A.O. Panjabi, B.Altman, J. Bart, C.J. Beardmore, G.S. Butcher, D.W. Demarest, R. Dettmers, E.H. Dunn, W. Easton, W.C. Hunter, E.E. Inigo-Elias, D.N. Pashley, C.J. Ralph, T.D. Rich,  C.M. Rustay, J.M. Ruth, and T.C. Will.  2007.  Guide to the Partners in Flight Population Estimates Database.  Partners in Flight Technical Series No. 5.  http://www.partners inflight.org/.Brown, S., C. Hickey, B. Harrington, and R. Gill, eds.  2001.  United States Shorebird Conservation Plan.  2nd Edition.  Manomet Center for Conservation Sciences, Manomet, MA.  60 pp. [note:not the most current version]</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Dobler, F.C., J. Eby, C. Perry, S. Richardson, and M. VanderHaegen.  1996.  Status of Washington’s shrub-steppe ecosystem: extent, ownership, and wildlife/vegetation relationships.  Washington Department of Fish and Wildlife, Olympia.  39 pp.</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Donald, P.F.  2007.  Adult sex ratios in wild bird populations.  Ibis 149: 1-22Hooper, T.D. and M.D. Pitt.  1996.  Breeding bird communities and habitat associations on the grasslands of the Chilcotin region, British Columbia.  Canada-British Columbia Partnership Agreement on Forest Resource Development: FRDA II.</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Gashwiler, J.S.  1977.  Bird populations in four vegetation types in central Oregon.  U.S. Fish and Wildlife Service Special Scientific Report – Wildlife No.205.</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Hagen, C.  2005.  Greater Sage-Grouse conservation assessment and strategy for Oregon: A plan to maintain and enhance populations and habitat.  Oregon Department of Fish and Wildlife, Salem.  147 pp.</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Holmes, A.L.  2007.  Short-term effects of a prescribed burn on songbirds and vegetation in mountain big sagebrush.  Western North American Naturalist 67(2):292-298.</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lastRenderedPageBreak/>
        <w:t>Holmes, A.L. and G.R. Geupel.  1998.  Avian population studies at Naval Weapons Systems Training Facility, Boardman, Oregon.  Unpublished report submitted to the Department of Navy and Oregon Department of Fish and Wildlife.  Point Reyes Bird Observatory, Stinson Beach, California.  PRBO Contribution #844.</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Holmes, A.L. and D.C. Barton.  2003.  Determinants of songbird distribution and abundance in sagebrush habitats of eastern Oregon and Washington.  Unpublished report submitted to the Bureau of Land Management.  PRBO Conservation Science, Stinson Beach, California.  PRBO Contribution #1094.</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Holmes, A.L., A. Hannuksela, N. Nur, and C. Martz.  2007.  Patterns of bird abundance in relation to western juniper density and management on Steens Mountain, Oregon.  Unpublished report for the Bureau of Land Management.  PRBO Conservation Science, Petaluma, California.  PRBO contribution #1559.</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Humple, D.L. and A.L. Holmes.  2001.  Fire-induced changes in sagebrush steppe habitat and bird populations at Navan Weapons Systems Training Facility, Boardman, Oregon.  Unpublished report submitted to Oregon Department of Fish and Wildlife and NAS Whidbey Island.  Point Reyes Bird Observatory, Stinson Beach, California.  PRBO contribution #969.Intermountain West Joint Venture.  2005. Intermountain West Joint Venture Coordinated Bird Conservation Plan, Version 1.0.  IWJV, Inc, Salt Lake City. 94 pp.</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Jenni, D.A., R.L. Redmond, and T.K. Bicak.  1981.  Behaviorial ecology and habitat relationships of Long-billed Curlew in western Idaho.  Department of the Interior, Bureau of Land management, Boise District, Idaho.</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Knick, S.T. and J.T. Rotenberry.  1995.  Landscape characteristics of fragmented shrub-steppe habitats and breeding passerine birds.  Conservation Biology 9(5):1059-1071.</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Knick, S.T., J.T. Rotenberry, and M. Leu.  2008.  Habitat, topographical, and geographical components structuring shrubsteppe bird communities.  Ecography 31:389-400.</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Laake, J.L., K.P. Burnham, and D.R. Anderson.  1979.  Users manual for program TRANSECT.  Utah State University, Logan.  26 pp.</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McIntyre, K.K.  2002.  Species composition and beta diversity of avian communities in burned, mixed, and unburned sagebrush steppe habitat at Sheldon National Wildlife Refuge, Nevada.  M.S. Thesis, Sul Ross University, Alpine, Texas.Medin, D.E. and W.P. Clary.  1990.  Bird and small mammal populations in grazed and ungrazed riparian habitat in Idaho.  U.S. Department of Agriculture, Forest Service.  Research Paper INT-425.  8 pp.</w:t>
      </w:r>
    </w:p>
    <w:p w:rsidR="008C368D" w:rsidRDefault="008C368D" w:rsidP="008C368D">
      <w:pPr>
        <w:spacing w:after="0" w:line="240" w:lineRule="auto"/>
        <w:ind w:left="720" w:hanging="720"/>
        <w:rPr>
          <w:rFonts w:asciiTheme="majorHAnsi" w:eastAsia="Times New Roman" w:hAnsiTheme="majorHAnsi" w:cs="Times New Roman"/>
          <w:lang w:val="pt-BR"/>
        </w:rPr>
      </w:pPr>
    </w:p>
    <w:p w:rsidR="00BA5518" w:rsidRPr="00BA5518" w:rsidRDefault="00BA5518" w:rsidP="00BA5518">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Medin, D.E.  1990.  Birds of an upper sagebrush-grass zone habitat in east-central Nevada.  USDA Forest Service Intermountain Research Station Research Paper INT-433, Ogden, Utah.</w:t>
      </w:r>
    </w:p>
    <w:p w:rsidR="00BA5518" w:rsidRPr="00BA5518" w:rsidRDefault="00BA5518" w:rsidP="00BA5518">
      <w:pPr>
        <w:spacing w:after="0" w:line="240" w:lineRule="auto"/>
        <w:ind w:left="720" w:hanging="720"/>
        <w:rPr>
          <w:rFonts w:asciiTheme="majorHAnsi" w:eastAsia="Times New Roman" w:hAnsiTheme="majorHAnsi" w:cs="Times New Roman"/>
          <w:lang w:val="pt-BR"/>
        </w:rPr>
      </w:pPr>
    </w:p>
    <w:p w:rsidR="008C368D" w:rsidRPr="008C368D" w:rsidRDefault="00BA5518" w:rsidP="00BA5518">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Medin, D.E., B.L. Welch, and W.P. Clary.  2000.  Bird habitat relationships along a Great Basin elevational gradient.  USDA Forest Service, Rocky Mountain Research Station Research Paper RMRS-RP-23.</w:t>
      </w:r>
      <w:r w:rsidR="008C368D" w:rsidRPr="008C368D">
        <w:rPr>
          <w:rFonts w:asciiTheme="majorHAnsi" w:eastAsia="Times New Roman" w:hAnsiTheme="majorHAnsi" w:cs="Times New Roman"/>
          <w:lang w:val="pt-BR"/>
        </w:rPr>
        <w:t>Ohanjanian, I.A.  1987.  Status report and management recommendations for the long-billed curlew (Numenius Americanus) on the Junction.  B.C. Fish Wildl. Branch, BC Environ., Cranbrook, BC.</w:t>
      </w:r>
    </w:p>
    <w:p w:rsidR="008C368D" w:rsidRDefault="008C368D" w:rsidP="008C368D">
      <w:pPr>
        <w:spacing w:after="0" w:line="240" w:lineRule="auto"/>
        <w:ind w:left="720" w:hanging="720"/>
        <w:rPr>
          <w:rFonts w:asciiTheme="majorHAnsi" w:eastAsia="Times New Roman" w:hAnsiTheme="majorHAnsi" w:cs="Times New Roman"/>
          <w:lang w:val="pt-BR"/>
        </w:rPr>
      </w:pPr>
    </w:p>
    <w:p w:rsidR="00BA5518" w:rsidRPr="00BA5518" w:rsidRDefault="00BA5518" w:rsidP="00BA5518">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Oregon Department of Fish and Wildlife 2005.  The Oregon Conservation Strategy.  Oregon Department of Fish and Wildlife, Salem, Oregon.  http://www.dfw.state.or.us/conservation strategy/.</w:t>
      </w:r>
    </w:p>
    <w:p w:rsidR="00BA5518" w:rsidRDefault="00BA5518" w:rsidP="00BA5518">
      <w:pPr>
        <w:spacing w:after="0" w:line="240" w:lineRule="auto"/>
        <w:ind w:left="720" w:hanging="720"/>
        <w:rPr>
          <w:rFonts w:asciiTheme="majorHAnsi" w:eastAsia="Times New Roman" w:hAnsiTheme="majorHAnsi" w:cs="Times New Roman"/>
          <w:lang w:val="pt-BR"/>
        </w:rPr>
      </w:pPr>
    </w:p>
    <w:p w:rsidR="00BA5518" w:rsidRPr="00BA5518" w:rsidRDefault="00BA5518" w:rsidP="00BA5518">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Pampush, G.J., and R.G. Anthony.  1993.  Nest success, habitat utilization, and nest-site selection of Long-billed Curlews in the Columbia Basin, Oregon.  Condor 95:957-967.</w:t>
      </w:r>
    </w:p>
    <w:p w:rsidR="00BA5518" w:rsidRPr="00BA5518" w:rsidRDefault="00BA5518" w:rsidP="00BA5518">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 xml:space="preserve">Paton, P. W. C., and J. Dalton. 1994. Breeding ecology of Long-billed Curlews at Great Salt Lake, Utah. Great Basin Naturalist 54:79-85.Petersen, K.L. and L. B. Best.  1987.  Effects of burning on nongame birds in a sagebrush community.  Wildlife Society Bulletin 15:317-329. </w:t>
      </w:r>
    </w:p>
    <w:p w:rsidR="00BA5518" w:rsidRPr="00BA5518" w:rsidRDefault="00BA5518" w:rsidP="00BA5518">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Prescott, D.R.C. and J. Bilyk.  1996.  Avian communities and NAWMP habitat priorities in the southern prairie biome of Alberta.  Alberta NAWMP Centre and Land Stewardship Centre of Canada.  NAWMP – 026, Edmonton, AB.  43 pp.</w:t>
      </w:r>
    </w:p>
    <w:p w:rsidR="008C368D" w:rsidRDefault="008C368D" w:rsidP="008C368D">
      <w:pPr>
        <w:spacing w:after="0" w:line="240" w:lineRule="auto"/>
        <w:ind w:left="720" w:hanging="720"/>
        <w:rPr>
          <w:rFonts w:asciiTheme="majorHAnsi" w:eastAsia="Times New Roman" w:hAnsiTheme="majorHAnsi" w:cs="Times New Roman"/>
          <w:lang w:val="pt-BR"/>
        </w:rPr>
      </w:pPr>
    </w:p>
    <w:p w:rsidR="00BA5518" w:rsidRDefault="00BA5518" w:rsidP="008C368D">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Quigley, T.M., R.W. Haynes, and R.T. Graham (tech eds.).  1996.  Integrated Scientific assessment for ecosystem management in the interior Columbia Basin and portions of the Klamath and Great basins.  USDA Forest Service General Technical Report PNW GTR-382.</w:t>
      </w:r>
    </w:p>
    <w:p w:rsidR="00BA5518" w:rsidRDefault="00BA5518"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 xml:space="preserve">Redmond, R. L., T. K. Bicak, and D. A. Jenni. 1981. An evaluation of breeding season census techniques for Long-billed Curlews (Numenius americanus). Studies in Avian Biology 6:197-201. </w:t>
      </w:r>
    </w:p>
    <w:p w:rsidR="008C368D" w:rsidRDefault="008C368D" w:rsidP="008C368D">
      <w:pPr>
        <w:spacing w:after="0" w:line="240" w:lineRule="auto"/>
        <w:ind w:left="720" w:hanging="720"/>
        <w:rPr>
          <w:rFonts w:asciiTheme="majorHAnsi" w:eastAsia="Times New Roman" w:hAnsiTheme="majorHAnsi" w:cs="Times New Roman"/>
          <w:lang w:val="pt-BR"/>
        </w:rPr>
      </w:pPr>
    </w:p>
    <w:p w:rsidR="00BA5518" w:rsidRDefault="00BA5518" w:rsidP="008C368D">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Rekensmeyer, D.P.  2000.  Habitat associations of bird communities in shrub-steppe and western juniper woodlands.  M.S. Thesis, Oregon State University, Corvallis.</w:t>
      </w:r>
    </w:p>
    <w:p w:rsidR="00BA5518" w:rsidRDefault="00BA5518"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 xml:space="preserve">Rich, T.D., C.J. Beardmore, H. Berlanga, P.J. Blancher, M.S.W. Bradstreet, G.S. Butcher, D.W. Demarest, E.H. Dunn, W.C. Hunter, E.E. Inigo-Elias, J.A. Kennedy, A.M. Martell, A.O. Panjabi, D.N. Pashley, K.V. Rosenberg, C.M. Rustay, J.S. Wendt, and T.C. Will.  2004.  Partners in Flight North American Landbird Conservation Plan. Cornell Lab of Ornithology, Ithaca, NY. 84pp. </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 xml:space="preserve">Saunders, E. J.  2001.  Population estimate and habitat associations of the Long-billed Curlew (Numenius americanus) in Alberta.  Alberta Species at Risk Report No. 25.  Edmonton, AB.  </w:t>
      </w:r>
      <w:hyperlink r:id="rId9" w:history="1">
        <w:r w:rsidRPr="00781237">
          <w:rPr>
            <w:rStyle w:val="Hyperlink"/>
            <w:rFonts w:asciiTheme="majorHAnsi" w:eastAsia="Times New Roman" w:hAnsiTheme="majorHAnsi" w:cs="Times New Roman"/>
            <w:lang w:val="pt-BR"/>
          </w:rPr>
          <w:t>http://www.ab-conservation.com/your_dollars_at_work/wildlife_fish/birds/project_details.asp?project=151</w:t>
        </w:r>
      </w:hyperlink>
    </w:p>
    <w:p w:rsidR="00BA5518" w:rsidRDefault="00BA5518" w:rsidP="008C368D">
      <w:pPr>
        <w:spacing w:after="0" w:line="240" w:lineRule="auto"/>
        <w:ind w:left="720" w:hanging="720"/>
        <w:rPr>
          <w:rFonts w:asciiTheme="majorHAnsi" w:eastAsia="Times New Roman" w:hAnsiTheme="majorHAnsi" w:cs="Times New Roman"/>
          <w:lang w:val="pt-BR"/>
        </w:rPr>
      </w:pPr>
    </w:p>
    <w:p w:rsidR="00BA5518" w:rsidRDefault="00BA5518" w:rsidP="008C368D">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Schuler, C.A., W.H. Rickard, and G.A. Sargeant.  1993.  Conservation of habitats for shrubsteppe birds.  Environmental Conservation 20:57-64.</w:t>
      </w:r>
    </w:p>
    <w:p w:rsidR="00BA5518" w:rsidRDefault="00BA5518" w:rsidP="008C368D">
      <w:pPr>
        <w:spacing w:after="0" w:line="240" w:lineRule="auto"/>
        <w:ind w:left="720" w:hanging="720"/>
        <w:rPr>
          <w:rFonts w:asciiTheme="majorHAnsi" w:eastAsia="Times New Roman" w:hAnsiTheme="majorHAnsi" w:cs="Times New Roman"/>
          <w:lang w:val="pt-BR"/>
        </w:rPr>
      </w:pPr>
    </w:p>
    <w:p w:rsidR="00BA5518" w:rsidRDefault="00BA5518" w:rsidP="008C368D">
      <w:pPr>
        <w:spacing w:after="0" w:line="240" w:lineRule="auto"/>
        <w:ind w:left="720" w:hanging="720"/>
        <w:rPr>
          <w:rFonts w:asciiTheme="majorHAnsi" w:eastAsia="Times New Roman" w:hAnsiTheme="majorHAnsi" w:cs="Times New Roman"/>
          <w:lang w:val="pt-BR"/>
        </w:rPr>
      </w:pPr>
      <w:r w:rsidRPr="00BA5518">
        <w:rPr>
          <w:rFonts w:asciiTheme="majorHAnsi" w:eastAsia="Times New Roman" w:hAnsiTheme="majorHAnsi" w:cs="Times New Roman"/>
          <w:lang w:val="pt-BR"/>
        </w:rPr>
        <w:t>Shapiro and Associates.  1996.  Sage sparrow and sage thrasher study on the Yakima Training Center and Expansion Area, Yakima, Washington.  Unpublished report for the U.S. Army Fort Lewis Department of Public Works, Fort Lewis, Washington.</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Stinson, D.W., D.W. Hayes, and M. Schroeder.  2004.  Washington State recovery plan for the Greater Sage-Grouse.  Washington Department of Fish and Wildlife, Olympia.  109 pp.</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 xml:space="preserve">Thomas, L, J.L. Laake, S. Strindberg, F.F.C. Marques, S.T. Buckland, D.L. Borchers, D.R. Anderson, K.P. Burnham, S.L. Hedley, J.H. Pollard, and J.R.B. Bishop.  2003.  Distance 4.1. Release 2.  Research Unit for Eildlife Population Assessment, University of St. Andrews, UK.  http://www.ruwpa.st-and.ac.uk/distance/. </w:t>
      </w:r>
    </w:p>
    <w:p w:rsidR="008C368D" w:rsidRPr="008C368D" w:rsidRDefault="008C368D" w:rsidP="008C368D">
      <w:pPr>
        <w:spacing w:after="0" w:line="240" w:lineRule="auto"/>
        <w:ind w:left="720" w:hanging="720"/>
        <w:rPr>
          <w:rFonts w:asciiTheme="majorHAnsi" w:eastAsia="Times New Roman" w:hAnsiTheme="majorHAnsi" w:cs="Times New Roman"/>
          <w:lang w:val="pt-BR"/>
        </w:rPr>
      </w:pPr>
    </w:p>
    <w:p w:rsid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Vander Haegen, M., F.C. Dobler, and D.J. Pierce.  1999.  Shrubsteppe bird response to habitat and landscape variables in eastern Washington.  Unpublished report Washington Department of Fish and Wildlife, Olympia.</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P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lastRenderedPageBreak/>
        <w:t>Washington Department of Fish and Wildlife 2005.  Comprehensive Wildlife Conservation Strategy.  http://wdfw.wa.gov/wlm/cwcs.</w:t>
      </w:r>
    </w:p>
    <w:p w:rsidR="008C368D" w:rsidRDefault="008C368D" w:rsidP="008C368D">
      <w:pPr>
        <w:spacing w:after="0" w:line="240" w:lineRule="auto"/>
        <w:ind w:left="720" w:hanging="720"/>
        <w:rPr>
          <w:rFonts w:asciiTheme="majorHAnsi" w:eastAsia="Times New Roman" w:hAnsiTheme="majorHAnsi" w:cs="Times New Roman"/>
          <w:lang w:val="pt-BR"/>
        </w:rPr>
      </w:pPr>
    </w:p>
    <w:p w:rsidR="008C368D" w:rsidRDefault="008C368D" w:rsidP="008C368D">
      <w:pPr>
        <w:spacing w:after="0" w:line="240" w:lineRule="auto"/>
        <w:ind w:left="720" w:hanging="720"/>
        <w:rPr>
          <w:rFonts w:asciiTheme="majorHAnsi" w:eastAsia="Times New Roman" w:hAnsiTheme="majorHAnsi" w:cs="Times New Roman"/>
          <w:lang w:val="pt-BR"/>
        </w:rPr>
      </w:pPr>
      <w:r w:rsidRPr="008C368D">
        <w:rPr>
          <w:rFonts w:asciiTheme="majorHAnsi" w:eastAsia="Times New Roman" w:hAnsiTheme="majorHAnsi" w:cs="Times New Roman"/>
          <w:lang w:val="pt-BR"/>
        </w:rPr>
        <w:t>Wiens, J.A., J.T. Rotenberry, and B. Van Horne.  1987.  Habitat occupancy patterns of North American shrubsteppe birds: the effects of spatial scale.  Oikos 48:132-147.</w:t>
      </w:r>
    </w:p>
    <w:p w:rsidR="008C368D" w:rsidRPr="008C368D" w:rsidRDefault="008C368D" w:rsidP="008C368D">
      <w:pPr>
        <w:spacing w:after="0" w:line="240" w:lineRule="auto"/>
        <w:rPr>
          <w:rFonts w:asciiTheme="majorHAnsi" w:eastAsia="Times New Roman" w:hAnsiTheme="majorHAnsi" w:cs="Times New Roman"/>
          <w:lang w:val="pt-BR"/>
        </w:rPr>
      </w:pPr>
    </w:p>
    <w:p w:rsidR="008C368D" w:rsidRPr="008C368D" w:rsidRDefault="008C368D" w:rsidP="008C368D">
      <w:pPr>
        <w:spacing w:after="0" w:line="240" w:lineRule="auto"/>
        <w:rPr>
          <w:rFonts w:asciiTheme="majorHAnsi" w:eastAsia="Times New Roman" w:hAnsiTheme="majorHAnsi" w:cs="Times New Roman"/>
          <w:lang w:val="pt-BR"/>
        </w:rPr>
      </w:pPr>
    </w:p>
    <w:p w:rsidR="008C368D" w:rsidRPr="008C368D" w:rsidRDefault="008C368D" w:rsidP="008C368D">
      <w:pPr>
        <w:spacing w:after="0" w:line="240" w:lineRule="auto"/>
        <w:rPr>
          <w:rFonts w:asciiTheme="majorHAnsi" w:eastAsia="Times New Roman" w:hAnsiTheme="majorHAnsi" w:cs="Times New Roman"/>
          <w:lang w:val="pt-BR"/>
        </w:rPr>
      </w:pPr>
    </w:p>
    <w:p w:rsidR="008C368D" w:rsidRPr="008C368D" w:rsidRDefault="008C368D" w:rsidP="008C368D">
      <w:pPr>
        <w:spacing w:after="0" w:line="240" w:lineRule="auto"/>
        <w:rPr>
          <w:rFonts w:asciiTheme="majorHAnsi" w:eastAsia="Times New Roman" w:hAnsiTheme="majorHAnsi" w:cs="Times New Roman"/>
          <w:lang w:val="pt-BR"/>
        </w:rPr>
      </w:pPr>
    </w:p>
    <w:p w:rsidR="008C368D" w:rsidRPr="008C368D" w:rsidRDefault="008C368D" w:rsidP="008C368D">
      <w:pPr>
        <w:spacing w:after="0" w:line="240" w:lineRule="auto"/>
        <w:rPr>
          <w:rFonts w:asciiTheme="majorHAnsi" w:eastAsia="Times New Roman" w:hAnsiTheme="majorHAnsi" w:cs="Times New Roman"/>
          <w:lang w:val="pt-BR"/>
        </w:rPr>
      </w:pPr>
    </w:p>
    <w:p w:rsidR="00081B7F" w:rsidRDefault="00081B7F"/>
    <w:sectPr w:rsidR="00081B7F" w:rsidSect="00C20989">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4DA" w:rsidRDefault="002754DA" w:rsidP="00760519">
      <w:pPr>
        <w:spacing w:after="0" w:line="240" w:lineRule="auto"/>
      </w:pPr>
      <w:r>
        <w:separator/>
      </w:r>
    </w:p>
  </w:endnote>
  <w:endnote w:type="continuationSeparator" w:id="0">
    <w:p w:rsidR="002754DA" w:rsidRDefault="002754DA" w:rsidP="0076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19" w:rsidRDefault="007605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19" w:rsidRDefault="007605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19" w:rsidRDefault="00760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4DA" w:rsidRDefault="002754DA" w:rsidP="00760519">
      <w:pPr>
        <w:spacing w:after="0" w:line="240" w:lineRule="auto"/>
      </w:pPr>
      <w:r>
        <w:separator/>
      </w:r>
    </w:p>
  </w:footnote>
  <w:footnote w:type="continuationSeparator" w:id="0">
    <w:p w:rsidR="002754DA" w:rsidRDefault="002754DA" w:rsidP="00760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19" w:rsidRDefault="00760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146583"/>
      <w:docPartObj>
        <w:docPartGallery w:val="Watermarks"/>
        <w:docPartUnique/>
      </w:docPartObj>
    </w:sdtPr>
    <w:sdtContent>
      <w:p w:rsidR="00760519" w:rsidRDefault="0076051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19" w:rsidRDefault="00760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6E52"/>
    <w:multiLevelType w:val="hybridMultilevel"/>
    <w:tmpl w:val="F12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84EB1"/>
    <w:multiLevelType w:val="hybridMultilevel"/>
    <w:tmpl w:val="37C2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31114"/>
    <w:multiLevelType w:val="hybridMultilevel"/>
    <w:tmpl w:val="C20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A12E8"/>
    <w:multiLevelType w:val="hybridMultilevel"/>
    <w:tmpl w:val="E00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541F3C"/>
    <w:multiLevelType w:val="hybridMultilevel"/>
    <w:tmpl w:val="07884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822E2A"/>
    <w:multiLevelType w:val="hybridMultilevel"/>
    <w:tmpl w:val="6106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958B3"/>
    <w:multiLevelType w:val="hybridMultilevel"/>
    <w:tmpl w:val="104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E5"/>
    <w:rsid w:val="0005503B"/>
    <w:rsid w:val="00073504"/>
    <w:rsid w:val="00081B7F"/>
    <w:rsid w:val="00151D6D"/>
    <w:rsid w:val="001A60E5"/>
    <w:rsid w:val="002228ED"/>
    <w:rsid w:val="0023586C"/>
    <w:rsid w:val="002708B1"/>
    <w:rsid w:val="002754DA"/>
    <w:rsid w:val="002A67AF"/>
    <w:rsid w:val="002B6B35"/>
    <w:rsid w:val="00353F63"/>
    <w:rsid w:val="00354B13"/>
    <w:rsid w:val="003734BB"/>
    <w:rsid w:val="004175C0"/>
    <w:rsid w:val="00440742"/>
    <w:rsid w:val="004724E5"/>
    <w:rsid w:val="00497B17"/>
    <w:rsid w:val="004B333C"/>
    <w:rsid w:val="00514874"/>
    <w:rsid w:val="005972E8"/>
    <w:rsid w:val="005A5E96"/>
    <w:rsid w:val="006242F3"/>
    <w:rsid w:val="00660D43"/>
    <w:rsid w:val="006724DB"/>
    <w:rsid w:val="00680874"/>
    <w:rsid w:val="006A0F71"/>
    <w:rsid w:val="00760519"/>
    <w:rsid w:val="007F3513"/>
    <w:rsid w:val="00811883"/>
    <w:rsid w:val="008B0E24"/>
    <w:rsid w:val="008C368D"/>
    <w:rsid w:val="00902DD1"/>
    <w:rsid w:val="00930BF6"/>
    <w:rsid w:val="00982D2C"/>
    <w:rsid w:val="009852B6"/>
    <w:rsid w:val="009C1175"/>
    <w:rsid w:val="009F1098"/>
    <w:rsid w:val="00A0473C"/>
    <w:rsid w:val="00AD0378"/>
    <w:rsid w:val="00B27D49"/>
    <w:rsid w:val="00B35482"/>
    <w:rsid w:val="00BA5518"/>
    <w:rsid w:val="00BF298B"/>
    <w:rsid w:val="00C044C2"/>
    <w:rsid w:val="00C20989"/>
    <w:rsid w:val="00C5417A"/>
    <w:rsid w:val="00CC1DC8"/>
    <w:rsid w:val="00D03182"/>
    <w:rsid w:val="00D17C3B"/>
    <w:rsid w:val="00D734EA"/>
    <w:rsid w:val="00D75477"/>
    <w:rsid w:val="00DC6A5B"/>
    <w:rsid w:val="00DD5B97"/>
    <w:rsid w:val="00DE24C8"/>
    <w:rsid w:val="00DF26C5"/>
    <w:rsid w:val="00E27B7B"/>
    <w:rsid w:val="00EE3013"/>
    <w:rsid w:val="00EE4177"/>
    <w:rsid w:val="00F264EA"/>
    <w:rsid w:val="00F8097F"/>
    <w:rsid w:val="00FC6D9C"/>
    <w:rsid w:val="00FF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C8"/>
    <w:pPr>
      <w:ind w:left="720"/>
      <w:contextualSpacing/>
    </w:pPr>
  </w:style>
  <w:style w:type="table" w:styleId="TableGrid">
    <w:name w:val="Table Grid"/>
    <w:basedOn w:val="TableNormal"/>
    <w:uiPriority w:val="59"/>
    <w:rsid w:val="00073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D49"/>
    <w:rPr>
      <w:color w:val="0000FF" w:themeColor="hyperlink"/>
      <w:u w:val="single"/>
    </w:rPr>
  </w:style>
  <w:style w:type="paragraph" w:styleId="BalloonText">
    <w:name w:val="Balloon Text"/>
    <w:basedOn w:val="Normal"/>
    <w:link w:val="BalloonTextChar"/>
    <w:uiPriority w:val="99"/>
    <w:semiHidden/>
    <w:unhideWhenUsed/>
    <w:rsid w:val="008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83"/>
    <w:rPr>
      <w:rFonts w:ascii="Tahoma" w:hAnsi="Tahoma" w:cs="Tahoma"/>
      <w:sz w:val="16"/>
      <w:szCs w:val="16"/>
    </w:rPr>
  </w:style>
  <w:style w:type="paragraph" w:styleId="Header">
    <w:name w:val="header"/>
    <w:basedOn w:val="Normal"/>
    <w:link w:val="HeaderChar"/>
    <w:uiPriority w:val="99"/>
    <w:unhideWhenUsed/>
    <w:rsid w:val="0076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519"/>
  </w:style>
  <w:style w:type="paragraph" w:styleId="Footer">
    <w:name w:val="footer"/>
    <w:basedOn w:val="Normal"/>
    <w:link w:val="FooterChar"/>
    <w:uiPriority w:val="99"/>
    <w:unhideWhenUsed/>
    <w:rsid w:val="0076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5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C8"/>
    <w:pPr>
      <w:ind w:left="720"/>
      <w:contextualSpacing/>
    </w:pPr>
  </w:style>
  <w:style w:type="table" w:styleId="TableGrid">
    <w:name w:val="Table Grid"/>
    <w:basedOn w:val="TableNormal"/>
    <w:uiPriority w:val="59"/>
    <w:rsid w:val="00073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D49"/>
    <w:rPr>
      <w:color w:val="0000FF" w:themeColor="hyperlink"/>
      <w:u w:val="single"/>
    </w:rPr>
  </w:style>
  <w:style w:type="paragraph" w:styleId="BalloonText">
    <w:name w:val="Balloon Text"/>
    <w:basedOn w:val="Normal"/>
    <w:link w:val="BalloonTextChar"/>
    <w:uiPriority w:val="99"/>
    <w:semiHidden/>
    <w:unhideWhenUsed/>
    <w:rsid w:val="0081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883"/>
    <w:rPr>
      <w:rFonts w:ascii="Tahoma" w:hAnsi="Tahoma" w:cs="Tahoma"/>
      <w:sz w:val="16"/>
      <w:szCs w:val="16"/>
    </w:rPr>
  </w:style>
  <w:style w:type="paragraph" w:styleId="Header">
    <w:name w:val="header"/>
    <w:basedOn w:val="Normal"/>
    <w:link w:val="HeaderChar"/>
    <w:uiPriority w:val="99"/>
    <w:unhideWhenUsed/>
    <w:rsid w:val="0076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519"/>
  </w:style>
  <w:style w:type="paragraph" w:styleId="Footer">
    <w:name w:val="footer"/>
    <w:basedOn w:val="Normal"/>
    <w:link w:val="FooterChar"/>
    <w:uiPriority w:val="99"/>
    <w:unhideWhenUsed/>
    <w:rsid w:val="0076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743">
      <w:bodyDiv w:val="1"/>
      <w:marLeft w:val="0"/>
      <w:marRight w:val="0"/>
      <w:marTop w:val="0"/>
      <w:marBottom w:val="0"/>
      <w:divBdr>
        <w:top w:val="none" w:sz="0" w:space="0" w:color="auto"/>
        <w:left w:val="none" w:sz="0" w:space="0" w:color="auto"/>
        <w:bottom w:val="none" w:sz="0" w:space="0" w:color="auto"/>
        <w:right w:val="none" w:sz="0" w:space="0" w:color="auto"/>
      </w:divBdr>
    </w:div>
    <w:div w:id="11435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b-conservation.com/your_dollars_at_work/wildlife_fish/birds/project_details.asp?project=15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5145</Words>
  <Characters>29329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Casey</dc:creator>
  <cp:lastModifiedBy>Daniel Casey</cp:lastModifiedBy>
  <cp:revision>2</cp:revision>
  <cp:lastPrinted>2015-05-26T18:22:00Z</cp:lastPrinted>
  <dcterms:created xsi:type="dcterms:W3CDTF">2015-08-06T20:10:00Z</dcterms:created>
  <dcterms:modified xsi:type="dcterms:W3CDTF">2015-08-06T20:10:00Z</dcterms:modified>
</cp:coreProperties>
</file>